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92B" w:rsidRPr="00A3492B" w:rsidRDefault="00A3492B" w:rsidP="00A3492B">
      <w:pPr>
        <w:rPr>
          <w:rFonts w:ascii="Arial" w:hAnsi="Arial" w:cs="Arial"/>
          <w:sz w:val="22"/>
          <w:szCs w:val="22"/>
        </w:rPr>
      </w:pPr>
      <w:r w:rsidRPr="00A3492B">
        <w:rPr>
          <w:rFonts w:ascii="Arial" w:hAnsi="Arial" w:cs="Arial"/>
          <w:b/>
          <w:sz w:val="22"/>
          <w:szCs w:val="22"/>
        </w:rPr>
        <w:t>Supplementary Table 1</w:t>
      </w:r>
      <w:r w:rsidRPr="00A3492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Variant</w:t>
      </w:r>
      <w:r w:rsidRPr="00A3492B">
        <w:rPr>
          <w:rFonts w:ascii="Arial" w:hAnsi="Arial" w:cs="Arial"/>
          <w:sz w:val="22"/>
          <w:szCs w:val="22"/>
        </w:rPr>
        <w:t xml:space="preserve"> numbers in different QC stages. S1: SNP-set after genotyping rate, missing rate in samples and </w:t>
      </w:r>
      <w:r>
        <w:rPr>
          <w:rFonts w:ascii="Arial" w:hAnsi="Arial" w:cs="Arial"/>
          <w:sz w:val="22"/>
          <w:szCs w:val="22"/>
        </w:rPr>
        <w:t>removal of monomorphic sites. S2: removal</w:t>
      </w:r>
      <w:r w:rsidRPr="00A3492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of </w:t>
      </w:r>
      <w:r w:rsidRPr="00A3492B">
        <w:rPr>
          <w:rFonts w:ascii="Arial" w:hAnsi="Arial" w:cs="Arial"/>
          <w:sz w:val="22"/>
          <w:szCs w:val="22"/>
        </w:rPr>
        <w:t xml:space="preserve">non-loss-of-functional related SNPs from S1 dataset.  </w:t>
      </w:r>
    </w:p>
    <w:p w:rsidR="00A3492B" w:rsidRPr="00A3492B" w:rsidRDefault="00A3492B" w:rsidP="00A3492B">
      <w:pPr>
        <w:rPr>
          <w:rFonts w:ascii="Arial" w:hAnsi="Arial" w:cs="Arial"/>
          <w:sz w:val="22"/>
          <w:szCs w:val="22"/>
        </w:rPr>
      </w:pPr>
      <w:r w:rsidRPr="00A3492B">
        <w:rPr>
          <w:rFonts w:ascii="Arial" w:hAnsi="Arial" w:cs="Arial"/>
          <w:sz w:val="22"/>
          <w:szCs w:val="22"/>
        </w:rPr>
        <w:t xml:space="preserve"> </w:t>
      </w:r>
    </w:p>
    <w:p w:rsidR="00A3492B" w:rsidRPr="00A3492B" w:rsidRDefault="00A3492B" w:rsidP="00A3492B">
      <w:pPr>
        <w:rPr>
          <w:rFonts w:ascii="Arial" w:hAnsi="Arial" w:cs="Arial"/>
          <w:sz w:val="22"/>
          <w:szCs w:val="22"/>
        </w:rPr>
      </w:pPr>
      <w:r w:rsidRPr="00A3492B">
        <w:rPr>
          <w:rFonts w:ascii="Arial" w:hAnsi="Arial" w:cs="Arial"/>
          <w:b/>
          <w:sz w:val="22"/>
          <w:szCs w:val="22"/>
        </w:rPr>
        <w:t>Supplementary Table 2</w:t>
      </w:r>
      <w:r w:rsidRPr="00A3492B">
        <w:rPr>
          <w:rFonts w:ascii="Arial" w:hAnsi="Arial" w:cs="Arial"/>
          <w:sz w:val="22"/>
          <w:szCs w:val="22"/>
        </w:rPr>
        <w:t xml:space="preserve">. All </w:t>
      </w:r>
      <w:proofErr w:type="spellStart"/>
      <w:r w:rsidRPr="00A3492B">
        <w:rPr>
          <w:rFonts w:ascii="Arial" w:hAnsi="Arial" w:cs="Arial"/>
          <w:sz w:val="22"/>
          <w:szCs w:val="22"/>
        </w:rPr>
        <w:t>nonsynomymous</w:t>
      </w:r>
      <w:proofErr w:type="spellEnd"/>
      <w:r w:rsidRPr="00A3492B">
        <w:rPr>
          <w:rFonts w:ascii="Arial" w:hAnsi="Arial" w:cs="Arial"/>
          <w:sz w:val="22"/>
          <w:szCs w:val="22"/>
        </w:rPr>
        <w:t xml:space="preserve"> SNV</w:t>
      </w:r>
      <w:r>
        <w:rPr>
          <w:rFonts w:ascii="Arial" w:hAnsi="Arial" w:cs="Arial"/>
          <w:sz w:val="22"/>
          <w:szCs w:val="22"/>
        </w:rPr>
        <w:t>s</w:t>
      </w:r>
      <w:r w:rsidRPr="00A3492B">
        <w:rPr>
          <w:rFonts w:ascii="Arial" w:hAnsi="Arial" w:cs="Arial"/>
          <w:sz w:val="22"/>
          <w:szCs w:val="22"/>
        </w:rPr>
        <w:t xml:space="preserve"> in </w:t>
      </w:r>
      <w:r w:rsidRPr="00A3492B">
        <w:rPr>
          <w:rFonts w:ascii="Arial" w:hAnsi="Arial" w:cs="Arial"/>
          <w:i/>
          <w:sz w:val="22"/>
          <w:szCs w:val="22"/>
        </w:rPr>
        <w:t>FGF6</w:t>
      </w:r>
      <w:r w:rsidRPr="00A3492B">
        <w:rPr>
          <w:rFonts w:ascii="Arial" w:hAnsi="Arial" w:cs="Arial"/>
          <w:sz w:val="22"/>
          <w:szCs w:val="22"/>
        </w:rPr>
        <w:t xml:space="preserve"> exon regions and missense mutation prediction with different algorithms. </w:t>
      </w:r>
    </w:p>
    <w:p w:rsidR="00A3492B" w:rsidRPr="00A3492B" w:rsidRDefault="00A3492B" w:rsidP="00A3492B">
      <w:pPr>
        <w:rPr>
          <w:rFonts w:ascii="Arial" w:hAnsi="Arial" w:cs="Arial"/>
          <w:sz w:val="22"/>
          <w:szCs w:val="22"/>
        </w:rPr>
      </w:pPr>
      <w:r w:rsidRPr="00A3492B">
        <w:rPr>
          <w:rFonts w:ascii="Arial" w:hAnsi="Arial" w:cs="Arial"/>
          <w:sz w:val="22"/>
          <w:szCs w:val="22"/>
        </w:rPr>
        <w:t xml:space="preserve"> </w:t>
      </w:r>
    </w:p>
    <w:p w:rsidR="00C0608E" w:rsidRDefault="00A3492B" w:rsidP="00A3492B">
      <w:pPr>
        <w:rPr>
          <w:rFonts w:ascii="Arial" w:hAnsi="Arial" w:cs="Arial"/>
          <w:sz w:val="22"/>
          <w:szCs w:val="22"/>
        </w:rPr>
      </w:pPr>
      <w:r w:rsidRPr="00A3492B">
        <w:rPr>
          <w:rFonts w:ascii="Arial" w:hAnsi="Arial" w:cs="Arial"/>
          <w:b/>
          <w:sz w:val="22"/>
          <w:szCs w:val="22"/>
        </w:rPr>
        <w:t>Supplementary Table 3</w:t>
      </w:r>
      <w:r w:rsidRPr="00A3492B">
        <w:rPr>
          <w:rFonts w:ascii="Arial" w:hAnsi="Arial" w:cs="Arial"/>
          <w:sz w:val="22"/>
          <w:szCs w:val="22"/>
        </w:rPr>
        <w:t>.  Real-time PCR Primers for FGF</w:t>
      </w:r>
      <w:r>
        <w:rPr>
          <w:rFonts w:ascii="Arial" w:hAnsi="Arial" w:cs="Arial"/>
          <w:sz w:val="22"/>
          <w:szCs w:val="22"/>
        </w:rPr>
        <w:t>-</w:t>
      </w:r>
      <w:r w:rsidRPr="00A3492B">
        <w:rPr>
          <w:rFonts w:ascii="Arial" w:hAnsi="Arial" w:cs="Arial"/>
          <w:sz w:val="22"/>
          <w:szCs w:val="22"/>
        </w:rPr>
        <w:t>6 network validation</w:t>
      </w:r>
      <w:r>
        <w:rPr>
          <w:rFonts w:ascii="Arial" w:hAnsi="Arial" w:cs="Arial"/>
          <w:sz w:val="22"/>
          <w:szCs w:val="22"/>
        </w:rPr>
        <w:t>.</w:t>
      </w:r>
    </w:p>
    <w:p w:rsidR="00A3492B" w:rsidRDefault="00A3492B" w:rsidP="00A3492B">
      <w:pPr>
        <w:rPr>
          <w:rFonts w:ascii="Arial" w:hAnsi="Arial" w:cs="Arial"/>
          <w:sz w:val="22"/>
          <w:szCs w:val="22"/>
        </w:rPr>
      </w:pPr>
    </w:p>
    <w:p w:rsidR="00A3492B" w:rsidRPr="000E6FA7" w:rsidRDefault="00A3492B" w:rsidP="00A3492B">
      <w:pPr>
        <w:pStyle w:val="Heading2"/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Supplementary Figure L</w:t>
      </w:r>
      <w:r w:rsidRPr="00EA7D68">
        <w:rPr>
          <w:rFonts w:ascii="Arial" w:eastAsia="Arial" w:hAnsi="Arial" w:cs="Arial"/>
          <w:color w:val="000000" w:themeColor="text1"/>
          <w:sz w:val="22"/>
          <w:szCs w:val="22"/>
        </w:rPr>
        <w:t>egends</w:t>
      </w:r>
    </w:p>
    <w:p w:rsidR="00A3492B" w:rsidRPr="00D15DB0" w:rsidRDefault="00A3492B" w:rsidP="00A3492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Fig. S1. Two-Site Power Calculations. </w:t>
      </w:r>
      <w:r w:rsidRPr="00D15DB0">
        <w:rPr>
          <w:rFonts w:ascii="Arial" w:hAnsi="Arial" w:cs="Arial"/>
          <w:sz w:val="22"/>
          <w:szCs w:val="22"/>
        </w:rPr>
        <w:t>Power</w:t>
      </w:r>
      <w:r>
        <w:rPr>
          <w:rFonts w:ascii="Arial" w:hAnsi="Arial" w:cs="Arial"/>
          <w:sz w:val="22"/>
          <w:szCs w:val="22"/>
        </w:rPr>
        <w:t xml:space="preserve"> calculations for a two-site disease model comparing the Armitage trend test of disease association at each site to a log-likelihood ratio test explicitly evaluating recessive </w:t>
      </w:r>
      <w:proofErr w:type="spellStart"/>
      <w:r>
        <w:rPr>
          <w:rFonts w:ascii="Arial" w:hAnsi="Arial" w:cs="Arial"/>
          <w:sz w:val="22"/>
          <w:szCs w:val="22"/>
        </w:rPr>
        <w:t>diplotype</w:t>
      </w:r>
      <w:proofErr w:type="spellEnd"/>
      <w:r>
        <w:rPr>
          <w:rFonts w:ascii="Arial" w:hAnsi="Arial" w:cs="Arial"/>
          <w:sz w:val="22"/>
          <w:szCs w:val="22"/>
        </w:rPr>
        <w:t xml:space="preserve"> effects. Baseline haplotype frequencies, case and control diploid sample sizes, and relative risk of disease-predisposing </w:t>
      </w:r>
      <w:proofErr w:type="spellStart"/>
      <w:r>
        <w:rPr>
          <w:rFonts w:ascii="Arial" w:hAnsi="Arial" w:cs="Arial"/>
          <w:sz w:val="22"/>
          <w:szCs w:val="22"/>
        </w:rPr>
        <w:t>diplotypes</w:t>
      </w:r>
      <w:proofErr w:type="spellEnd"/>
      <w:r>
        <w:rPr>
          <w:rFonts w:ascii="Arial" w:hAnsi="Arial" w:cs="Arial"/>
          <w:sz w:val="22"/>
          <w:szCs w:val="22"/>
        </w:rPr>
        <w:t xml:space="preserve"> parameters are shown. The initial haplotype frequencies (A1B1, A1B2, A2B1, </w:t>
      </w:r>
      <w:proofErr w:type="gramStart"/>
      <w:r>
        <w:rPr>
          <w:rFonts w:ascii="Arial" w:hAnsi="Arial" w:cs="Arial"/>
          <w:sz w:val="22"/>
          <w:szCs w:val="22"/>
        </w:rPr>
        <w:t>A2B2</w:t>
      </w:r>
      <w:proofErr w:type="gramEnd"/>
      <w:r>
        <w:rPr>
          <w:rFonts w:ascii="Arial" w:hAnsi="Arial" w:cs="Arial"/>
          <w:sz w:val="22"/>
          <w:szCs w:val="22"/>
        </w:rPr>
        <w:t>) are presented. Different combinations of haplotypes are generated by generating recombination between the two sites and the results are presented in a collapsed manner through a single linkage disequilibrium metric. Hardy-Weinberg equilibrium of haplotypes/</w:t>
      </w:r>
      <w:proofErr w:type="spellStart"/>
      <w:r>
        <w:rPr>
          <w:rFonts w:ascii="Arial" w:hAnsi="Arial" w:cs="Arial"/>
          <w:sz w:val="22"/>
          <w:szCs w:val="22"/>
        </w:rPr>
        <w:t>diplotypes</w:t>
      </w:r>
      <w:proofErr w:type="spellEnd"/>
      <w:r>
        <w:rPr>
          <w:rFonts w:ascii="Arial" w:hAnsi="Arial" w:cs="Arial"/>
          <w:sz w:val="22"/>
          <w:szCs w:val="22"/>
        </w:rPr>
        <w:t xml:space="preserve"> in the general population is assumed. R is the relative risk of disease for recessive </w:t>
      </w:r>
      <w:proofErr w:type="spellStart"/>
      <w:r>
        <w:rPr>
          <w:rFonts w:ascii="Arial" w:hAnsi="Arial" w:cs="Arial"/>
          <w:sz w:val="22"/>
          <w:szCs w:val="22"/>
        </w:rPr>
        <w:t>diplotypes</w:t>
      </w:r>
      <w:proofErr w:type="spellEnd"/>
      <w:r>
        <w:rPr>
          <w:rFonts w:ascii="Arial" w:hAnsi="Arial" w:cs="Arial"/>
          <w:sz w:val="22"/>
          <w:szCs w:val="22"/>
        </w:rPr>
        <w:t xml:space="preserve"> compared to the remaining </w:t>
      </w:r>
      <w:proofErr w:type="spellStart"/>
      <w:r>
        <w:rPr>
          <w:rFonts w:ascii="Arial" w:hAnsi="Arial" w:cs="Arial"/>
          <w:sz w:val="22"/>
          <w:szCs w:val="22"/>
        </w:rPr>
        <w:t>diplotypes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ncs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nct</w:t>
      </w:r>
      <w:proofErr w:type="spellEnd"/>
      <w:r>
        <w:rPr>
          <w:rFonts w:ascii="Arial" w:hAnsi="Arial" w:cs="Arial"/>
          <w:sz w:val="22"/>
          <w:szCs w:val="22"/>
        </w:rPr>
        <w:t xml:space="preserve"> are the number of cases and controls, respectively. The type I error rate, adjusted for an exome-wide scan, was set to 2.5x10</w:t>
      </w:r>
      <w:r w:rsidRPr="00E11060">
        <w:rPr>
          <w:rFonts w:ascii="Arial" w:hAnsi="Arial" w:cs="Arial"/>
          <w:sz w:val="22"/>
          <w:szCs w:val="22"/>
          <w:vertAlign w:val="superscript"/>
        </w:rPr>
        <w:t>-6</w:t>
      </w:r>
      <w:r>
        <w:rPr>
          <w:rFonts w:ascii="Arial" w:hAnsi="Arial" w:cs="Arial"/>
          <w:sz w:val="22"/>
          <w:szCs w:val="22"/>
        </w:rPr>
        <w:t xml:space="preserve"> for all calculations.    </w:t>
      </w:r>
    </w:p>
    <w:p w:rsidR="00A3492B" w:rsidRDefault="00A3492B" w:rsidP="00A3492B">
      <w:pPr>
        <w:jc w:val="both"/>
        <w:rPr>
          <w:rFonts w:ascii="Arial" w:hAnsi="Arial" w:cs="Arial"/>
          <w:b/>
          <w:sz w:val="22"/>
          <w:szCs w:val="22"/>
        </w:rPr>
      </w:pPr>
    </w:p>
    <w:p w:rsidR="00A3492B" w:rsidRDefault="00A3492B" w:rsidP="00A3492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Fig. S2</w:t>
      </w:r>
      <w:r w:rsidRPr="00D15DB0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Minor Allele Frequency Distribution to PMRP dataset</w:t>
      </w:r>
      <w:r w:rsidRPr="00364063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Displayed is the histogram of the minor allele frequency (MAF) at each variant within the 10,000 PMRP subjects following removal of variants from the QC procedures. </w:t>
      </w:r>
    </w:p>
    <w:p w:rsidR="00A3492B" w:rsidRDefault="00A3492B" w:rsidP="00A3492B">
      <w:pPr>
        <w:jc w:val="both"/>
        <w:rPr>
          <w:rFonts w:ascii="Arial" w:hAnsi="Arial" w:cs="Arial"/>
          <w:b/>
          <w:sz w:val="22"/>
          <w:szCs w:val="22"/>
        </w:rPr>
      </w:pPr>
    </w:p>
    <w:p w:rsidR="00A3492B" w:rsidRDefault="00A3492B" w:rsidP="00A3492B">
      <w:pPr>
        <w:jc w:val="both"/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</w:rPr>
        <w:t>Fig. S3</w:t>
      </w:r>
      <w:r w:rsidRPr="00D15DB0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364063">
        <w:rPr>
          <w:rFonts w:ascii="Arial" w:hAnsi="Arial" w:cs="Arial"/>
          <w:b/>
          <w:sz w:val="22"/>
          <w:szCs w:val="22"/>
        </w:rPr>
        <w:t>Quantile-Quantile Plot.</w:t>
      </w:r>
      <w:r>
        <w:rPr>
          <w:rFonts w:ascii="Arial" w:hAnsi="Arial" w:cs="Arial"/>
          <w:sz w:val="22"/>
          <w:szCs w:val="22"/>
        </w:rPr>
        <w:t xml:space="preserve"> Q-Q plot for the exome-wide, gene-based </w:t>
      </w:r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 xml:space="preserve">recessive </w:t>
      </w: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>diplotype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 xml:space="preserve"> scanning in hemochromatosis is shown. Numerous genes had no recessive </w:t>
      </w: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>diplotypes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 xml:space="preserve"> with putative functional alleles and therefore yielded P-values of 1. The two data points exceeding the confidence interval represented </w:t>
      </w:r>
      <w:r w:rsidRPr="00F66CA7">
        <w:rPr>
          <w:rFonts w:ascii="Arial" w:eastAsia="Arial" w:hAnsi="Arial" w:cs="Arial"/>
          <w:i/>
          <w:color w:val="000000" w:themeColor="text1"/>
          <w:sz w:val="22"/>
          <w:szCs w:val="22"/>
          <w:lang w:eastAsia="zh-CN"/>
        </w:rPr>
        <w:t>HFE</w:t>
      </w:r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 xml:space="preserve"> and </w:t>
      </w:r>
      <w:r w:rsidRPr="00F66CA7">
        <w:rPr>
          <w:rFonts w:ascii="Arial" w:eastAsia="Arial" w:hAnsi="Arial" w:cs="Arial"/>
          <w:i/>
          <w:color w:val="000000" w:themeColor="text1"/>
          <w:sz w:val="22"/>
          <w:szCs w:val="22"/>
          <w:lang w:eastAsia="zh-CN"/>
        </w:rPr>
        <w:t>FGF6</w:t>
      </w:r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>.</w:t>
      </w:r>
    </w:p>
    <w:p w:rsidR="00A3492B" w:rsidRDefault="00A3492B" w:rsidP="00A3492B">
      <w:pPr>
        <w:jc w:val="both"/>
        <w:rPr>
          <w:sz w:val="21"/>
          <w:szCs w:val="21"/>
        </w:rPr>
      </w:pPr>
    </w:p>
    <w:p w:rsidR="00A3492B" w:rsidRDefault="00A3492B" w:rsidP="00A3492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Fig. S4</w:t>
      </w:r>
      <w:r w:rsidRPr="008736F4">
        <w:rPr>
          <w:rFonts w:ascii="Arial" w:hAnsi="Arial" w:cs="Arial"/>
          <w:b/>
          <w:sz w:val="22"/>
          <w:szCs w:val="22"/>
        </w:rPr>
        <w:t>. Com</w:t>
      </w:r>
      <w:r w:rsidRPr="0090057D">
        <w:rPr>
          <w:rFonts w:ascii="Arial" w:hAnsi="Arial" w:cs="Arial"/>
          <w:b/>
          <w:sz w:val="22"/>
          <w:szCs w:val="22"/>
        </w:rPr>
        <w:t>parative genomic analysis</w:t>
      </w:r>
      <w:r>
        <w:rPr>
          <w:rFonts w:ascii="Arial" w:hAnsi="Arial" w:cs="Arial"/>
          <w:b/>
          <w:sz w:val="22"/>
          <w:szCs w:val="22"/>
        </w:rPr>
        <w:t xml:space="preserve"> and protein-protein interaction (PPI).</w:t>
      </w:r>
      <w:r w:rsidRPr="0090057D">
        <w:rPr>
          <w:rFonts w:ascii="Arial" w:hAnsi="Arial" w:cs="Arial"/>
          <w:b/>
          <w:sz w:val="22"/>
          <w:szCs w:val="22"/>
        </w:rPr>
        <w:t xml:space="preserve"> </w:t>
      </w:r>
      <w:r w:rsidRPr="0090057D">
        <w:rPr>
          <w:rFonts w:ascii="Arial" w:hAnsi="Arial" w:cs="Arial"/>
          <w:sz w:val="22"/>
          <w:szCs w:val="22"/>
        </w:rPr>
        <w:t xml:space="preserve">The comparative genomic analyses revealed that </w:t>
      </w:r>
      <w:r w:rsidRPr="0090057D">
        <w:rPr>
          <w:rFonts w:ascii="Arial" w:hAnsi="Arial" w:cs="Arial"/>
          <w:i/>
          <w:sz w:val="22"/>
          <w:szCs w:val="22"/>
        </w:rPr>
        <w:t>FGF6</w:t>
      </w:r>
      <w:r w:rsidRPr="0090057D">
        <w:rPr>
          <w:rFonts w:ascii="Arial" w:hAnsi="Arial" w:cs="Arial"/>
          <w:sz w:val="22"/>
          <w:szCs w:val="22"/>
        </w:rPr>
        <w:t xml:space="preserve"> evolved synchronously with other iron metabolism genes.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90057D">
        <w:rPr>
          <w:rFonts w:ascii="Arial" w:hAnsi="Arial" w:cs="Arial"/>
          <w:b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 xml:space="preserve"> Main </w:t>
      </w:r>
      <w:r w:rsidRPr="00F41E57">
        <w:rPr>
          <w:rFonts w:ascii="Arial" w:hAnsi="Arial" w:cs="Arial"/>
          <w:sz w:val="22"/>
          <w:szCs w:val="22"/>
        </w:rPr>
        <w:t>iron metabolism genes</w:t>
      </w:r>
      <w:r>
        <w:rPr>
          <w:rFonts w:ascii="Arial" w:hAnsi="Arial" w:cs="Arial"/>
          <w:sz w:val="22"/>
          <w:szCs w:val="22"/>
        </w:rPr>
        <w:t xml:space="preserve"> were collected and alignment was conducted to make the c</w:t>
      </w:r>
      <w:r w:rsidRPr="00F41E57">
        <w:rPr>
          <w:rFonts w:ascii="Arial" w:hAnsi="Arial" w:cs="Arial"/>
          <w:sz w:val="22"/>
          <w:szCs w:val="22"/>
        </w:rPr>
        <w:t>omparative genomic analysis</w:t>
      </w:r>
      <w:r>
        <w:rPr>
          <w:rFonts w:ascii="Arial" w:hAnsi="Arial" w:cs="Arial"/>
          <w:sz w:val="22"/>
          <w:szCs w:val="22"/>
        </w:rPr>
        <w:t xml:space="preserve"> together with </w:t>
      </w:r>
      <w:r w:rsidRPr="007411E3">
        <w:rPr>
          <w:rFonts w:ascii="Arial" w:hAnsi="Arial" w:cs="Arial"/>
          <w:i/>
          <w:sz w:val="22"/>
          <w:szCs w:val="22"/>
        </w:rPr>
        <w:t>FGF6</w:t>
      </w:r>
      <w:r>
        <w:rPr>
          <w:rFonts w:ascii="Arial" w:hAnsi="Arial" w:cs="Arial"/>
          <w:sz w:val="22"/>
          <w:szCs w:val="22"/>
        </w:rPr>
        <w:t>. The earliest gene appearance over time was inferred by comparing species and corresponding evolution and appearance time was labelled.</w:t>
      </w:r>
      <w:r w:rsidRPr="0090057D">
        <w:rPr>
          <w:rFonts w:ascii="Arial" w:hAnsi="Arial" w:cs="Arial"/>
          <w:b/>
          <w:sz w:val="22"/>
          <w:szCs w:val="22"/>
        </w:rPr>
        <w:t xml:space="preserve"> (B)</w:t>
      </w:r>
      <w:r>
        <w:rPr>
          <w:rFonts w:ascii="Arial" w:hAnsi="Arial" w:cs="Arial"/>
          <w:sz w:val="22"/>
          <w:szCs w:val="22"/>
        </w:rPr>
        <w:t xml:space="preserve"> Protein-protein interaction network was estimated by String (version 10.0)</w:t>
      </w:r>
      <w:r>
        <w:rPr>
          <w:rFonts w:ascii="Arial" w:hAnsi="Arial" w:cs="Arial"/>
          <w:noProof/>
          <w:sz w:val="22"/>
          <w:szCs w:val="22"/>
          <w:vertAlign w:val="superscript"/>
        </w:rPr>
        <w:t>51</w:t>
      </w:r>
      <w:r>
        <w:rPr>
          <w:rFonts w:ascii="Arial" w:hAnsi="Arial" w:cs="Arial"/>
          <w:sz w:val="22"/>
          <w:szCs w:val="22"/>
        </w:rPr>
        <w:t xml:space="preserve"> using the highest confidence setting (confidence score&gt;0.9).</w:t>
      </w:r>
    </w:p>
    <w:p w:rsidR="00A3492B" w:rsidRDefault="00A3492B" w:rsidP="00A3492B">
      <w:pPr>
        <w:jc w:val="both"/>
        <w:rPr>
          <w:rFonts w:ascii="Arial" w:hAnsi="Arial" w:cs="Arial"/>
          <w:b/>
          <w:sz w:val="22"/>
          <w:szCs w:val="22"/>
        </w:rPr>
      </w:pPr>
    </w:p>
    <w:p w:rsidR="00A3492B" w:rsidRPr="00AA1E5C" w:rsidRDefault="00A3492B" w:rsidP="00A3492B">
      <w:pPr>
        <w:jc w:val="both"/>
        <w:rPr>
          <w:rFonts w:ascii="Arial" w:hAnsi="Arial" w:cs="Arial"/>
          <w:color w:val="FF0000"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</w:rPr>
        <w:t xml:space="preserve">Fig. S5. </w:t>
      </w:r>
      <w:r w:rsidRPr="00917BA5">
        <w:rPr>
          <w:rFonts w:ascii="Arial" w:hAnsi="Arial" w:cs="Arial"/>
          <w:b/>
          <w:sz w:val="22"/>
          <w:szCs w:val="22"/>
        </w:rPr>
        <w:t>Total iron content in HFF-1 cells with increasing FGF-6 protein concentration</w:t>
      </w:r>
      <w:r>
        <w:rPr>
          <w:rFonts w:ascii="Arial" w:hAnsi="Arial" w:cs="Arial"/>
          <w:sz w:val="22"/>
          <w:szCs w:val="22"/>
        </w:rPr>
        <w:t>. * P</w:t>
      </w:r>
      <w:r>
        <w:rPr>
          <w:rFonts w:ascii="MS Gothic" w:eastAsia="MS Gothic" w:hAnsi="MS Gothic" w:cs="MS Gothic" w:hint="eastAsia"/>
          <w:sz w:val="22"/>
          <w:szCs w:val="22"/>
          <w:lang w:eastAsia="zh-CN"/>
        </w:rPr>
        <w:t>＜</w:t>
      </w:r>
      <w:r>
        <w:rPr>
          <w:rFonts w:ascii="Arial" w:hAnsi="Arial" w:cs="Arial" w:hint="eastAsia"/>
          <w:sz w:val="22"/>
          <w:szCs w:val="22"/>
          <w:lang w:eastAsia="zh-CN"/>
        </w:rPr>
        <w:t>.</w:t>
      </w:r>
      <w:r>
        <w:rPr>
          <w:rFonts w:ascii="Arial" w:hAnsi="Arial" w:cs="Arial"/>
          <w:sz w:val="22"/>
          <w:szCs w:val="22"/>
          <w:lang w:eastAsia="zh-CN"/>
        </w:rPr>
        <w:t>05; ** P</w:t>
      </w:r>
      <w:r>
        <w:rPr>
          <w:rFonts w:ascii="MS Gothic" w:eastAsia="MS Gothic" w:hAnsi="MS Gothic" w:cs="MS Gothic" w:hint="eastAsia"/>
          <w:sz w:val="22"/>
          <w:szCs w:val="22"/>
          <w:lang w:eastAsia="zh-CN"/>
        </w:rPr>
        <w:t>＜</w:t>
      </w:r>
      <w:r>
        <w:rPr>
          <w:rFonts w:ascii="Arial" w:hAnsi="Arial" w:cs="Arial" w:hint="eastAsia"/>
          <w:sz w:val="22"/>
          <w:szCs w:val="22"/>
          <w:lang w:eastAsia="zh-CN"/>
        </w:rPr>
        <w:t>0.01. Results</w:t>
      </w:r>
      <w:r>
        <w:rPr>
          <w:rFonts w:ascii="Arial" w:hAnsi="Arial" w:cs="Arial"/>
          <w:sz w:val="22"/>
          <w:szCs w:val="22"/>
          <w:lang w:eastAsia="zh-CN"/>
        </w:rPr>
        <w:t xml:space="preserve"> are the </w:t>
      </w:r>
      <w:proofErr w:type="spellStart"/>
      <w:r>
        <w:rPr>
          <w:rFonts w:ascii="Arial" w:hAnsi="Arial" w:cs="Arial"/>
          <w:sz w:val="22"/>
          <w:szCs w:val="22"/>
          <w:lang w:eastAsia="zh-CN"/>
        </w:rPr>
        <w:t>mean</w:t>
      </w:r>
      <w:r>
        <w:rPr>
          <w:rFonts w:ascii="Arial" w:hAnsi="Arial" w:cs="Arial" w:hint="eastAsia"/>
          <w:sz w:val="22"/>
          <w:szCs w:val="22"/>
          <w:lang w:eastAsia="zh-CN"/>
        </w:rPr>
        <w:t>±SD</w:t>
      </w:r>
      <w:proofErr w:type="spellEnd"/>
      <w:r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>of</w:t>
      </w:r>
      <w:r>
        <w:rPr>
          <w:rFonts w:ascii="Arial" w:hAnsi="Arial" w:cs="Arial"/>
          <w:sz w:val="22"/>
          <w:szCs w:val="22"/>
          <w:lang w:eastAsia="zh-CN"/>
        </w:rPr>
        <w:t xml:space="preserve"> 3 </w:t>
      </w:r>
      <w:r>
        <w:rPr>
          <w:rFonts w:ascii="Arial" w:hAnsi="Arial" w:cs="Arial" w:hint="eastAsia"/>
          <w:sz w:val="22"/>
          <w:szCs w:val="22"/>
          <w:lang w:eastAsia="zh-CN"/>
        </w:rPr>
        <w:t>observations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>in</w:t>
      </w:r>
      <w:r>
        <w:rPr>
          <w:rFonts w:ascii="Arial" w:hAnsi="Arial" w:cs="Arial"/>
          <w:sz w:val="22"/>
          <w:szCs w:val="22"/>
          <w:lang w:eastAsia="zh-CN"/>
        </w:rPr>
        <w:t xml:space="preserve"> each </w:t>
      </w:r>
      <w:r>
        <w:rPr>
          <w:rFonts w:ascii="Arial" w:hAnsi="Arial" w:cs="Arial" w:hint="eastAsia"/>
          <w:sz w:val="22"/>
          <w:szCs w:val="22"/>
          <w:lang w:eastAsia="zh-CN"/>
        </w:rPr>
        <w:t>experiment.</w:t>
      </w:r>
    </w:p>
    <w:p w:rsidR="00A3492B" w:rsidRDefault="00A3492B" w:rsidP="00A3492B">
      <w:pPr>
        <w:jc w:val="both"/>
        <w:rPr>
          <w:sz w:val="21"/>
          <w:szCs w:val="21"/>
        </w:rPr>
      </w:pPr>
    </w:p>
    <w:p w:rsidR="00A3492B" w:rsidRDefault="00A3492B" w:rsidP="00A3492B">
      <w:pPr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</w:rPr>
        <w:t>Fig. S6.</w:t>
      </w:r>
      <w:r w:rsidRPr="00E44E1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  <w:lang w:eastAsia="zh-CN"/>
        </w:rPr>
        <w:t>FGF6 mutation Plasmid Structures in the study. M1 (GAG-&gt;TAG)</w:t>
      </w:r>
      <w:r w:rsidRPr="00917BA5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E172X, </w:t>
      </w:r>
      <w:r>
        <w:rPr>
          <w:rFonts w:ascii="Arial" w:hAnsi="Arial" w:cs="Arial"/>
          <w:sz w:val="22"/>
          <w:szCs w:val="22"/>
          <w:lang w:eastAsia="zh-CN"/>
        </w:rPr>
        <w:t xml:space="preserve">M2 (GAC-&gt;GTC) 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D174V and </w:t>
      </w:r>
      <w:r>
        <w:rPr>
          <w:rFonts w:ascii="Arial" w:hAnsi="Arial" w:cs="Arial"/>
          <w:sz w:val="22"/>
          <w:szCs w:val="22"/>
          <w:lang w:eastAsia="zh-CN"/>
        </w:rPr>
        <w:t xml:space="preserve">M3 (CGG -&gt; CAG) </w:t>
      </w:r>
      <w:r w:rsidRPr="00A93934">
        <w:rPr>
          <w:rFonts w:ascii="Arial" w:hAnsi="Arial" w:cs="Arial"/>
          <w:sz w:val="22"/>
          <w:szCs w:val="22"/>
          <w:lang w:eastAsia="zh-CN"/>
        </w:rPr>
        <w:t>R188Q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</w:p>
    <w:p w:rsidR="00A3492B" w:rsidRDefault="00A3492B" w:rsidP="00A3492B">
      <w:pPr>
        <w:jc w:val="both"/>
        <w:rPr>
          <w:rFonts w:ascii="Arial" w:hAnsi="Arial" w:cs="Arial"/>
          <w:sz w:val="22"/>
          <w:szCs w:val="22"/>
          <w:lang w:eastAsia="zh-CN"/>
        </w:rPr>
      </w:pPr>
    </w:p>
    <w:p w:rsidR="00A3492B" w:rsidRDefault="00A3492B" w:rsidP="00A3492B">
      <w:pPr>
        <w:jc w:val="both"/>
        <w:rPr>
          <w:rFonts w:ascii="Arial" w:hAnsi="Arial" w:cs="Arial"/>
          <w:sz w:val="22"/>
          <w:szCs w:val="22"/>
          <w:lang w:eastAsia="zh-CN"/>
        </w:rPr>
      </w:pPr>
      <w:r w:rsidRPr="00B02CEE">
        <w:rPr>
          <w:rFonts w:ascii="Arial" w:hAnsi="Arial" w:cs="Arial"/>
          <w:b/>
          <w:color w:val="FF0000"/>
          <w:sz w:val="22"/>
          <w:szCs w:val="22"/>
        </w:rPr>
        <w:t>Fig. S7</w:t>
      </w:r>
      <w:r w:rsidRPr="000C6B04">
        <w:rPr>
          <w:rFonts w:ascii="Arial" w:hAnsi="Arial" w:cs="Arial"/>
          <w:b/>
          <w:sz w:val="22"/>
          <w:szCs w:val="22"/>
        </w:rPr>
        <w:t xml:space="preserve">. Relative transcription of iron metabolism genes with </w:t>
      </w:r>
      <w:proofErr w:type="spellStart"/>
      <w:r w:rsidRPr="000C6B04">
        <w:rPr>
          <w:rFonts w:ascii="Arial" w:hAnsi="Arial" w:cs="Arial"/>
          <w:b/>
          <w:sz w:val="22"/>
          <w:szCs w:val="22"/>
        </w:rPr>
        <w:t>wildtype</w:t>
      </w:r>
      <w:proofErr w:type="spellEnd"/>
      <w:r w:rsidRPr="000C6B04">
        <w:rPr>
          <w:rFonts w:ascii="Arial" w:hAnsi="Arial" w:cs="Arial"/>
          <w:b/>
          <w:sz w:val="22"/>
          <w:szCs w:val="22"/>
        </w:rPr>
        <w:t xml:space="preserve"> FGF6 and three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0C6B04">
        <w:rPr>
          <w:rFonts w:ascii="Arial" w:hAnsi="Arial" w:cs="Arial"/>
          <w:b/>
          <w:sz w:val="22"/>
          <w:szCs w:val="22"/>
        </w:rPr>
        <w:t>mutations.</w:t>
      </w:r>
      <w:r w:rsidRPr="000C6B04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gramStart"/>
      <w:r w:rsidRPr="000C6B04">
        <w:rPr>
          <w:rFonts w:ascii="Arial" w:hAnsi="Arial" w:cs="Arial"/>
          <w:sz w:val="22"/>
          <w:szCs w:val="22"/>
          <w:lang w:eastAsia="zh-CN"/>
        </w:rPr>
        <w:t>mRNA</w:t>
      </w:r>
      <w:proofErr w:type="gramEnd"/>
      <w:r w:rsidRPr="000C6B04">
        <w:rPr>
          <w:rFonts w:ascii="Arial" w:hAnsi="Arial" w:cs="Arial"/>
          <w:sz w:val="22"/>
          <w:szCs w:val="22"/>
          <w:lang w:eastAsia="zh-CN"/>
        </w:rPr>
        <w:t xml:space="preserve"> levels of FGF6 and four iron metabolism genes are measu</w:t>
      </w:r>
      <w:r>
        <w:rPr>
          <w:rFonts w:ascii="Arial" w:hAnsi="Arial" w:cs="Arial"/>
          <w:sz w:val="22"/>
          <w:szCs w:val="22"/>
          <w:lang w:eastAsia="zh-CN"/>
        </w:rPr>
        <w:t xml:space="preserve">red relative to GAPDH following </w:t>
      </w:r>
      <w:r w:rsidRPr="000C6B04">
        <w:rPr>
          <w:rFonts w:ascii="Arial" w:hAnsi="Arial" w:cs="Arial"/>
          <w:sz w:val="22"/>
          <w:szCs w:val="22"/>
          <w:lang w:eastAsia="zh-CN"/>
        </w:rPr>
        <w:t xml:space="preserve">transfection of vector, </w:t>
      </w:r>
      <w:proofErr w:type="spellStart"/>
      <w:r w:rsidRPr="000C6B04">
        <w:rPr>
          <w:rFonts w:ascii="Arial" w:hAnsi="Arial" w:cs="Arial"/>
          <w:sz w:val="22"/>
          <w:szCs w:val="22"/>
          <w:lang w:eastAsia="zh-CN"/>
        </w:rPr>
        <w:t>wildtype</w:t>
      </w:r>
      <w:proofErr w:type="spellEnd"/>
      <w:r w:rsidRPr="000C6B04">
        <w:rPr>
          <w:rFonts w:ascii="Arial" w:hAnsi="Arial" w:cs="Arial"/>
          <w:sz w:val="22"/>
          <w:szCs w:val="22"/>
          <w:lang w:eastAsia="zh-CN"/>
        </w:rPr>
        <w:t xml:space="preserve"> FGF6 (WT), E172X FGF6 (M1), D174V FGF6 (M2), and R188Q FGF6 (M3).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0C6B04">
        <w:rPr>
          <w:rFonts w:ascii="Arial" w:hAnsi="Arial" w:cs="Arial"/>
          <w:sz w:val="22"/>
          <w:szCs w:val="22"/>
          <w:lang w:eastAsia="zh-CN"/>
        </w:rPr>
        <w:t>Measurements were taken in three cell lines: 786-O, A498, and HCT-8.</w:t>
      </w:r>
    </w:p>
    <w:p w:rsidR="00A3492B" w:rsidRDefault="00A3492B" w:rsidP="00A3492B">
      <w:pPr>
        <w:jc w:val="both"/>
        <w:rPr>
          <w:rFonts w:ascii="Arial" w:hAnsi="Arial" w:cs="Arial"/>
          <w:sz w:val="22"/>
          <w:szCs w:val="22"/>
        </w:rPr>
      </w:pPr>
    </w:p>
    <w:p w:rsidR="00A3492B" w:rsidRDefault="00A3492B" w:rsidP="00A3492B">
      <w:pPr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</w:rPr>
        <w:t xml:space="preserve">Fig. </w:t>
      </w:r>
      <w:r>
        <w:rPr>
          <w:rFonts w:ascii="Arial" w:hAnsi="Arial" w:cs="Arial" w:hint="eastAsia"/>
          <w:b/>
          <w:sz w:val="22"/>
          <w:szCs w:val="22"/>
          <w:lang w:eastAsia="zh-CN"/>
        </w:rPr>
        <w:t>S</w:t>
      </w:r>
      <w:r>
        <w:rPr>
          <w:rFonts w:ascii="Arial" w:hAnsi="Arial" w:cs="Arial"/>
          <w:b/>
          <w:sz w:val="22"/>
          <w:szCs w:val="22"/>
          <w:lang w:eastAsia="zh-CN"/>
        </w:rPr>
        <w:t>8</w:t>
      </w:r>
      <w:r w:rsidRPr="00A93934">
        <w:rPr>
          <w:rFonts w:ascii="Arial" w:hAnsi="Arial" w:cs="Arial"/>
          <w:b/>
          <w:sz w:val="22"/>
          <w:szCs w:val="22"/>
          <w:lang w:eastAsia="zh-CN"/>
        </w:rPr>
        <w:t xml:space="preserve">. FGF6 loss-of-function nonsynonymous variants cause </w:t>
      </w:r>
      <w:proofErr w:type="spellStart"/>
      <w:r w:rsidRPr="00A93934">
        <w:rPr>
          <w:rFonts w:ascii="Arial" w:hAnsi="Arial" w:cs="Arial"/>
          <w:b/>
          <w:sz w:val="22"/>
          <w:szCs w:val="22"/>
          <w:lang w:eastAsia="zh-CN"/>
        </w:rPr>
        <w:t>hepcidin</w:t>
      </w:r>
      <w:proofErr w:type="spellEnd"/>
      <w:r w:rsidRPr="00A93934">
        <w:rPr>
          <w:rFonts w:ascii="Arial" w:hAnsi="Arial" w:cs="Arial"/>
          <w:b/>
          <w:sz w:val="22"/>
          <w:szCs w:val="22"/>
          <w:lang w:eastAsia="zh-CN"/>
        </w:rPr>
        <w:t xml:space="preserve"> downregulation and iron deposition </w:t>
      </w:r>
      <w:r w:rsidRPr="00A93934">
        <w:rPr>
          <w:rFonts w:ascii="Arial" w:hAnsi="Arial" w:cs="Arial" w:hint="eastAsia"/>
          <w:b/>
          <w:sz w:val="22"/>
          <w:szCs w:val="22"/>
          <w:lang w:eastAsia="zh-CN"/>
        </w:rPr>
        <w:t>in</w:t>
      </w:r>
      <w:r w:rsidRPr="00A93934">
        <w:rPr>
          <w:rFonts w:ascii="Arial" w:hAnsi="Arial" w:cs="Arial"/>
          <w:b/>
          <w:sz w:val="22"/>
          <w:szCs w:val="22"/>
          <w:lang w:eastAsia="zh-CN"/>
        </w:rPr>
        <w:t xml:space="preserve"> </w:t>
      </w:r>
      <w:r w:rsidRPr="00A93934">
        <w:rPr>
          <w:rFonts w:ascii="Arial" w:hAnsi="Arial" w:cs="Arial" w:hint="eastAsia"/>
          <w:b/>
          <w:sz w:val="22"/>
          <w:szCs w:val="22"/>
          <w:lang w:eastAsia="zh-CN"/>
        </w:rPr>
        <w:t>HFF-</w:t>
      </w:r>
      <w:r w:rsidRPr="00A93934">
        <w:rPr>
          <w:rFonts w:ascii="Arial" w:hAnsi="Arial" w:cs="Arial"/>
          <w:b/>
          <w:sz w:val="22"/>
          <w:szCs w:val="22"/>
          <w:lang w:eastAsia="zh-CN"/>
        </w:rPr>
        <w:t xml:space="preserve">1. </w:t>
      </w:r>
      <w:r>
        <w:rPr>
          <w:rFonts w:ascii="Arial" w:hAnsi="Arial" w:cs="Arial" w:hint="eastAsia"/>
          <w:b/>
          <w:sz w:val="22"/>
          <w:szCs w:val="22"/>
          <w:lang w:eastAsia="zh-CN"/>
        </w:rPr>
        <w:t>(</w:t>
      </w:r>
      <w:r>
        <w:rPr>
          <w:rFonts w:ascii="Arial" w:hAnsi="Arial" w:cs="Arial"/>
          <w:b/>
          <w:sz w:val="22"/>
          <w:szCs w:val="22"/>
          <w:lang w:eastAsia="zh-CN"/>
        </w:rPr>
        <w:t xml:space="preserve">A) 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Iron metabolism gene expression changes after the transfection by </w:t>
      </w:r>
      <w:r w:rsidRPr="00511E97">
        <w:rPr>
          <w:rFonts w:ascii="Arial" w:hAnsi="Arial" w:cs="Arial"/>
          <w:i/>
          <w:sz w:val="22"/>
          <w:szCs w:val="22"/>
          <w:lang w:eastAsia="zh-CN"/>
        </w:rPr>
        <w:t>FGF6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 mRNA</w:t>
      </w:r>
      <w:r>
        <w:rPr>
          <w:rFonts w:ascii="Arial" w:hAnsi="Arial" w:cs="Arial"/>
          <w:sz w:val="22"/>
          <w:szCs w:val="22"/>
          <w:lang w:eastAsia="zh-CN"/>
        </w:rPr>
        <w:t xml:space="preserve"> into HFF-1 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with </w:t>
      </w:r>
      <w:proofErr w:type="spellStart"/>
      <w:r w:rsidRPr="00A93934">
        <w:rPr>
          <w:rFonts w:ascii="Arial" w:hAnsi="Arial" w:cs="Arial"/>
          <w:sz w:val="22"/>
          <w:szCs w:val="22"/>
          <w:lang w:eastAsia="zh-CN"/>
        </w:rPr>
        <w:t>wildtype</w:t>
      </w:r>
      <w:proofErr w:type="spellEnd"/>
      <w:r w:rsidRPr="00A93934">
        <w:rPr>
          <w:rFonts w:ascii="Arial" w:hAnsi="Arial" w:cs="Arial"/>
          <w:sz w:val="22"/>
          <w:szCs w:val="22"/>
          <w:lang w:eastAsia="zh-CN"/>
        </w:rPr>
        <w:t xml:space="preserve"> and the identified variants R188Q, D174V and E172X</w:t>
      </w:r>
      <w:r>
        <w:rPr>
          <w:rFonts w:ascii="Arial" w:hAnsi="Arial" w:cs="Arial"/>
          <w:sz w:val="22"/>
          <w:szCs w:val="22"/>
          <w:lang w:eastAsia="zh-CN"/>
        </w:rPr>
        <w:t>.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76402E">
        <w:rPr>
          <w:rFonts w:ascii="Arial" w:hAnsi="Arial" w:cs="Arial"/>
          <w:b/>
          <w:sz w:val="22"/>
          <w:szCs w:val="22"/>
          <w:lang w:eastAsia="zh-CN"/>
        </w:rPr>
        <w:t xml:space="preserve">(B) 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Total iron contents changes after the transfection by </w:t>
      </w:r>
      <w:r w:rsidRPr="00511E97">
        <w:rPr>
          <w:rFonts w:ascii="Arial" w:hAnsi="Arial" w:cs="Arial"/>
          <w:i/>
          <w:sz w:val="22"/>
          <w:szCs w:val="22"/>
          <w:lang w:eastAsia="zh-CN"/>
        </w:rPr>
        <w:t>FGF6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 mRNA into </w:t>
      </w:r>
      <w:r>
        <w:rPr>
          <w:rFonts w:ascii="Arial" w:hAnsi="Arial" w:cs="Arial"/>
          <w:sz w:val="22"/>
          <w:szCs w:val="22"/>
          <w:lang w:eastAsia="zh-CN"/>
        </w:rPr>
        <w:t>HFF-1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 with </w:t>
      </w:r>
      <w:proofErr w:type="spellStart"/>
      <w:r w:rsidRPr="00A93934">
        <w:rPr>
          <w:rFonts w:ascii="Arial" w:hAnsi="Arial" w:cs="Arial"/>
          <w:sz w:val="22"/>
          <w:szCs w:val="22"/>
          <w:lang w:eastAsia="zh-CN"/>
        </w:rPr>
        <w:t>wildtype</w:t>
      </w:r>
      <w:proofErr w:type="spellEnd"/>
      <w:r w:rsidRPr="00A93934">
        <w:rPr>
          <w:rFonts w:ascii="Arial" w:hAnsi="Arial" w:cs="Arial"/>
          <w:sz w:val="22"/>
          <w:szCs w:val="22"/>
          <w:lang w:eastAsia="zh-CN"/>
        </w:rPr>
        <w:t xml:space="preserve"> and the identified variants R188Q, D174V and E172X. </w:t>
      </w:r>
      <w:r w:rsidRPr="0076402E">
        <w:rPr>
          <w:rFonts w:ascii="Arial" w:hAnsi="Arial" w:cs="Arial"/>
          <w:b/>
          <w:sz w:val="22"/>
          <w:szCs w:val="22"/>
          <w:lang w:eastAsia="zh-CN"/>
        </w:rPr>
        <w:t>(C)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 Ferritin protein level changes after the transfection by </w:t>
      </w:r>
      <w:r w:rsidRPr="00511E97">
        <w:rPr>
          <w:rFonts w:ascii="Arial" w:hAnsi="Arial" w:cs="Arial"/>
          <w:i/>
          <w:sz w:val="22"/>
          <w:szCs w:val="22"/>
          <w:lang w:eastAsia="zh-CN"/>
        </w:rPr>
        <w:t>FGF6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 mRNA into </w:t>
      </w:r>
      <w:r>
        <w:rPr>
          <w:rFonts w:ascii="Arial" w:hAnsi="Arial" w:cs="Arial"/>
          <w:sz w:val="22"/>
          <w:szCs w:val="22"/>
          <w:lang w:eastAsia="zh-CN"/>
        </w:rPr>
        <w:t>HFF-1</w:t>
      </w:r>
      <w:r w:rsidRPr="00A93934">
        <w:rPr>
          <w:rFonts w:ascii="Arial" w:hAnsi="Arial" w:cs="Arial" w:hint="eastAsia"/>
          <w:sz w:val="22"/>
          <w:szCs w:val="22"/>
          <w:lang w:eastAsia="zh-CN"/>
        </w:rPr>
        <w:t xml:space="preserve"> with </w:t>
      </w:r>
      <w:proofErr w:type="spellStart"/>
      <w:r w:rsidRPr="00A93934">
        <w:rPr>
          <w:rFonts w:ascii="Arial" w:hAnsi="Arial" w:cs="Arial" w:hint="eastAsia"/>
          <w:sz w:val="22"/>
          <w:szCs w:val="22"/>
          <w:lang w:eastAsia="zh-CN"/>
        </w:rPr>
        <w:t>wildtype</w:t>
      </w:r>
      <w:proofErr w:type="spellEnd"/>
      <w:r w:rsidRPr="00A93934">
        <w:rPr>
          <w:rFonts w:ascii="Arial" w:hAnsi="Arial" w:cs="Arial" w:hint="eastAsia"/>
          <w:sz w:val="22"/>
          <w:szCs w:val="22"/>
          <w:lang w:eastAsia="zh-CN"/>
        </w:rPr>
        <w:t xml:space="preserve"> and the identified </w:t>
      </w:r>
      <w:r w:rsidRPr="00A93934">
        <w:rPr>
          <w:rFonts w:ascii="Arial" w:hAnsi="Arial" w:cs="Arial" w:hint="eastAsia"/>
          <w:sz w:val="22"/>
          <w:szCs w:val="22"/>
          <w:lang w:eastAsia="zh-CN"/>
        </w:rPr>
        <w:lastRenderedPageBreak/>
        <w:t>variants R188Q, D174V and E172X</w:t>
      </w:r>
      <w:r>
        <w:rPr>
          <w:rFonts w:ascii="Arial" w:hAnsi="Arial" w:cs="Arial"/>
          <w:sz w:val="22"/>
          <w:szCs w:val="22"/>
          <w:lang w:eastAsia="zh-CN"/>
        </w:rPr>
        <w:t xml:space="preserve">. </w:t>
      </w:r>
      <w:r w:rsidRPr="0076402E">
        <w:rPr>
          <w:rFonts w:ascii="Arial" w:hAnsi="Arial" w:cs="Arial"/>
          <w:b/>
          <w:sz w:val="22"/>
          <w:szCs w:val="22"/>
          <w:lang w:eastAsia="zh-CN"/>
        </w:rPr>
        <w:t xml:space="preserve">(D) </w:t>
      </w:r>
      <w:r>
        <w:rPr>
          <w:rFonts w:ascii="Arial" w:hAnsi="Arial" w:cs="Arial"/>
          <w:sz w:val="22"/>
          <w:szCs w:val="22"/>
          <w:lang w:eastAsia="zh-CN"/>
        </w:rPr>
        <w:t>T</w:t>
      </w:r>
      <w:r w:rsidRPr="0076402E">
        <w:rPr>
          <w:rFonts w:ascii="Arial" w:hAnsi="Arial" w:cs="Arial"/>
          <w:sz w:val="22"/>
          <w:szCs w:val="22"/>
          <w:lang w:eastAsia="zh-CN"/>
        </w:rPr>
        <w:t xml:space="preserve">he densitometry data of Western blot for </w:t>
      </w:r>
      <w:r>
        <w:rPr>
          <w:rFonts w:ascii="Arial" w:hAnsi="Arial" w:cs="Arial"/>
          <w:sz w:val="22"/>
          <w:szCs w:val="22"/>
          <w:lang w:eastAsia="zh-CN"/>
        </w:rPr>
        <w:t>Ferritin</w:t>
      </w:r>
      <w:r w:rsidRPr="0076402E"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>protein were shown in the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Pr="0076402E">
        <w:rPr>
          <w:rFonts w:ascii="Arial" w:hAnsi="Arial" w:cs="Arial"/>
          <w:sz w:val="22"/>
          <w:szCs w:val="22"/>
          <w:lang w:eastAsia="zh-CN"/>
        </w:rPr>
        <w:t xml:space="preserve">column chart. </w:t>
      </w:r>
      <w:r w:rsidRPr="0076402E">
        <w:rPr>
          <w:rFonts w:ascii="Arial" w:hAnsi="Arial" w:cs="Arial" w:hint="eastAsia"/>
          <w:sz w:val="22"/>
          <w:szCs w:val="22"/>
          <w:lang w:eastAsia="zh-CN"/>
        </w:rPr>
        <w:t>*</w:t>
      </w:r>
      <w:r w:rsidRPr="000D2160">
        <w:rPr>
          <w:rFonts w:ascii="Arial" w:hAnsi="Arial" w:cs="Arial" w:hint="eastAsia"/>
          <w:i/>
          <w:sz w:val="22"/>
          <w:szCs w:val="22"/>
          <w:lang w:eastAsia="zh-CN"/>
        </w:rPr>
        <w:t>P</w:t>
      </w:r>
      <w:r w:rsidRPr="00A93934">
        <w:rPr>
          <w:rFonts w:ascii="MS Gothic" w:eastAsia="MS Gothic" w:hAnsi="MS Gothic" w:cs="MS Gothic" w:hint="eastAsia"/>
          <w:sz w:val="22"/>
          <w:szCs w:val="22"/>
          <w:lang w:eastAsia="zh-CN"/>
        </w:rPr>
        <w:t>＜</w:t>
      </w:r>
      <w:r>
        <w:rPr>
          <w:rFonts w:ascii="Arial" w:hAnsi="Arial" w:cs="Arial" w:hint="eastAsia"/>
          <w:sz w:val="22"/>
          <w:szCs w:val="22"/>
          <w:lang w:eastAsia="zh-CN"/>
        </w:rPr>
        <w:t>.05; **</w:t>
      </w:r>
      <w:r w:rsidRPr="000D2160">
        <w:rPr>
          <w:rFonts w:ascii="Arial" w:hAnsi="Arial" w:cs="Arial" w:hint="eastAsia"/>
          <w:i/>
          <w:sz w:val="22"/>
          <w:szCs w:val="22"/>
          <w:lang w:eastAsia="zh-CN"/>
        </w:rPr>
        <w:t>P</w:t>
      </w:r>
      <w:r w:rsidRPr="00A93934">
        <w:rPr>
          <w:rFonts w:ascii="MS Gothic" w:eastAsia="MS Gothic" w:hAnsi="MS Gothic" w:cs="MS Gothic" w:hint="eastAsia"/>
          <w:sz w:val="22"/>
          <w:szCs w:val="22"/>
          <w:lang w:eastAsia="zh-CN"/>
        </w:rPr>
        <w:t>＜</w:t>
      </w:r>
      <w:r w:rsidRPr="00A93934">
        <w:rPr>
          <w:rFonts w:ascii="Arial" w:hAnsi="Arial" w:cs="Arial" w:hint="eastAsia"/>
          <w:sz w:val="22"/>
          <w:szCs w:val="22"/>
          <w:lang w:eastAsia="zh-CN"/>
        </w:rPr>
        <w:t xml:space="preserve">0.01. Results are the </w:t>
      </w:r>
      <w:proofErr w:type="spellStart"/>
      <w:r w:rsidRPr="00A93934">
        <w:rPr>
          <w:rFonts w:ascii="Arial" w:hAnsi="Arial" w:cs="Arial" w:hint="eastAsia"/>
          <w:sz w:val="22"/>
          <w:szCs w:val="22"/>
          <w:lang w:eastAsia="zh-CN"/>
        </w:rPr>
        <w:t>mean</w:t>
      </w:r>
      <w:r w:rsidRPr="00A93934">
        <w:rPr>
          <w:rFonts w:ascii="Arial" w:hAnsi="Arial" w:cs="Arial"/>
          <w:sz w:val="22"/>
          <w:szCs w:val="22"/>
          <w:lang w:eastAsia="zh-CN"/>
        </w:rPr>
        <w:t>±</w:t>
      </w:r>
      <w:r w:rsidRPr="00A93934">
        <w:rPr>
          <w:rFonts w:ascii="Arial" w:hAnsi="Arial" w:cs="Arial" w:hint="eastAsia"/>
          <w:sz w:val="22"/>
          <w:szCs w:val="22"/>
          <w:lang w:eastAsia="zh-CN"/>
        </w:rPr>
        <w:t>SD</w:t>
      </w:r>
      <w:proofErr w:type="spellEnd"/>
      <w:r w:rsidRPr="00A93934">
        <w:rPr>
          <w:rFonts w:ascii="Arial" w:hAnsi="Arial" w:cs="Arial" w:hint="eastAsia"/>
          <w:sz w:val="22"/>
          <w:szCs w:val="22"/>
          <w:lang w:eastAsia="zh-CN"/>
        </w:rPr>
        <w:t xml:space="preserve"> of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>three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observations in </w:t>
      </w:r>
      <w:r>
        <w:rPr>
          <w:rFonts w:ascii="Arial" w:hAnsi="Arial" w:cs="Arial"/>
          <w:sz w:val="22"/>
          <w:szCs w:val="22"/>
          <w:lang w:eastAsia="zh-CN"/>
        </w:rPr>
        <w:t>one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experiment</w:t>
      </w:r>
      <w:r w:rsidRPr="00A93934">
        <w:rPr>
          <w:rFonts w:ascii="Arial" w:hAnsi="Arial" w:cs="Arial" w:hint="eastAsia"/>
          <w:sz w:val="22"/>
          <w:szCs w:val="22"/>
          <w:lang w:eastAsia="zh-CN"/>
        </w:rPr>
        <w:t>.</w:t>
      </w:r>
    </w:p>
    <w:p w:rsidR="00A3492B" w:rsidRDefault="00A3492B" w:rsidP="00A3492B">
      <w:pPr>
        <w:jc w:val="both"/>
        <w:rPr>
          <w:rFonts w:ascii="Arial" w:hAnsi="Arial" w:cs="Arial"/>
          <w:b/>
          <w:sz w:val="22"/>
          <w:szCs w:val="22"/>
        </w:rPr>
      </w:pPr>
    </w:p>
    <w:p w:rsidR="00A3492B" w:rsidRDefault="00A3492B" w:rsidP="00A3492B">
      <w:pPr>
        <w:jc w:val="both"/>
        <w:rPr>
          <w:rFonts w:ascii="Arial" w:hAnsi="Arial" w:cs="Arial"/>
          <w:sz w:val="22"/>
          <w:szCs w:val="22"/>
          <w:lang w:eastAsia="zh-CN"/>
        </w:rPr>
      </w:pPr>
      <w:r w:rsidRPr="00B02CEE">
        <w:rPr>
          <w:rFonts w:ascii="Arial" w:hAnsi="Arial" w:cs="Arial"/>
          <w:b/>
          <w:color w:val="FF0000"/>
          <w:sz w:val="22"/>
          <w:szCs w:val="22"/>
        </w:rPr>
        <w:t>Fig. S9</w:t>
      </w:r>
      <w:r>
        <w:rPr>
          <w:rFonts w:ascii="Arial" w:hAnsi="Arial" w:cs="Arial"/>
          <w:b/>
          <w:sz w:val="22"/>
          <w:szCs w:val="22"/>
        </w:rPr>
        <w:t>.</w:t>
      </w:r>
      <w:r w:rsidRPr="00E44E1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93934">
        <w:rPr>
          <w:rFonts w:ascii="Arial" w:hAnsi="Arial" w:cs="Arial"/>
          <w:b/>
          <w:sz w:val="22"/>
          <w:szCs w:val="22"/>
          <w:lang w:eastAsia="zh-CN"/>
        </w:rPr>
        <w:t>Perls</w:t>
      </w:r>
      <w:proofErr w:type="spellEnd"/>
      <w:r w:rsidRPr="00A93934">
        <w:rPr>
          <w:rFonts w:ascii="Arial" w:hAnsi="Arial" w:cs="Arial"/>
          <w:b/>
          <w:sz w:val="22"/>
          <w:szCs w:val="22"/>
          <w:lang w:eastAsia="zh-CN"/>
        </w:rPr>
        <w:t xml:space="preserve">’ stain reveals that FGF6 loss-of-function nonsynonymous variants cause iron deposition. </w:t>
      </w:r>
      <w:proofErr w:type="spellStart"/>
      <w:r w:rsidRPr="00A93934">
        <w:rPr>
          <w:rFonts w:ascii="Arial" w:hAnsi="Arial" w:cs="Arial"/>
          <w:sz w:val="22"/>
          <w:szCs w:val="22"/>
          <w:lang w:eastAsia="zh-CN"/>
        </w:rPr>
        <w:t>Perls</w:t>
      </w:r>
      <w:proofErr w:type="spellEnd"/>
      <w:r w:rsidRPr="00A93934">
        <w:rPr>
          <w:rFonts w:ascii="Arial" w:hAnsi="Arial" w:cs="Arial"/>
          <w:sz w:val="22"/>
          <w:szCs w:val="22"/>
          <w:lang w:eastAsia="zh-CN"/>
        </w:rPr>
        <w:t xml:space="preserve">’ stain </w:t>
      </w:r>
      <w:r>
        <w:rPr>
          <w:rFonts w:ascii="Arial" w:hAnsi="Arial" w:cs="Arial"/>
          <w:sz w:val="22"/>
          <w:szCs w:val="22"/>
          <w:lang w:eastAsia="zh-CN"/>
        </w:rPr>
        <w:t xml:space="preserve">in </w:t>
      </w:r>
      <w:r w:rsidRPr="00A93934">
        <w:rPr>
          <w:rFonts w:ascii="Arial" w:hAnsi="Arial" w:cs="Arial"/>
          <w:sz w:val="22"/>
          <w:szCs w:val="22"/>
          <w:lang w:eastAsia="zh-CN"/>
        </w:rPr>
        <w:t>HepG2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 xml:space="preserve"> (A)</w:t>
      </w:r>
      <w:r w:rsidRPr="00A93934">
        <w:rPr>
          <w:rFonts w:ascii="Arial" w:hAnsi="Arial" w:cs="Arial"/>
          <w:sz w:val="22"/>
          <w:szCs w:val="22"/>
          <w:lang w:eastAsia="zh-CN"/>
        </w:rPr>
        <w:t>, HCT-116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>(B)</w:t>
      </w:r>
      <w:r w:rsidRPr="00A93934">
        <w:rPr>
          <w:rFonts w:ascii="Arial" w:hAnsi="Arial" w:cs="Arial"/>
          <w:sz w:val="22"/>
          <w:szCs w:val="22"/>
          <w:lang w:eastAsia="zh-CN"/>
        </w:rPr>
        <w:t>, HCT-8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>(</w:t>
      </w:r>
      <w:r>
        <w:rPr>
          <w:rFonts w:ascii="Arial" w:hAnsi="Arial" w:cs="Arial"/>
          <w:b/>
          <w:sz w:val="22"/>
          <w:szCs w:val="22"/>
          <w:lang w:eastAsia="zh-CN"/>
        </w:rPr>
        <w:t>C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>)</w:t>
      </w:r>
      <w:r w:rsidRPr="00A93934">
        <w:rPr>
          <w:rFonts w:ascii="Arial" w:hAnsi="Arial" w:cs="Arial"/>
          <w:sz w:val="22"/>
          <w:szCs w:val="22"/>
          <w:lang w:eastAsia="zh-CN"/>
        </w:rPr>
        <w:t>, 786-O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>(</w:t>
      </w:r>
      <w:r>
        <w:rPr>
          <w:rFonts w:ascii="Arial" w:hAnsi="Arial" w:cs="Arial"/>
          <w:b/>
          <w:sz w:val="22"/>
          <w:szCs w:val="22"/>
          <w:lang w:eastAsia="zh-CN"/>
        </w:rPr>
        <w:t>D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>)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 and HFF-1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>(</w:t>
      </w:r>
      <w:r>
        <w:rPr>
          <w:rFonts w:ascii="Arial" w:hAnsi="Arial" w:cs="Arial"/>
          <w:b/>
          <w:sz w:val="22"/>
          <w:szCs w:val="22"/>
          <w:lang w:eastAsia="zh-CN"/>
        </w:rPr>
        <w:t>E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>)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 in the presence of FAC differs among transfection by</w:t>
      </w:r>
      <w:r w:rsidRPr="00511E97">
        <w:rPr>
          <w:rFonts w:ascii="Arial" w:hAnsi="Arial" w:cs="Arial"/>
          <w:i/>
          <w:sz w:val="22"/>
          <w:szCs w:val="22"/>
          <w:lang w:eastAsia="zh-CN"/>
        </w:rPr>
        <w:t xml:space="preserve"> FGF6 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mRNA with </w:t>
      </w:r>
      <w:proofErr w:type="spellStart"/>
      <w:r w:rsidRPr="00A93934">
        <w:rPr>
          <w:rFonts w:ascii="Arial" w:hAnsi="Arial" w:cs="Arial"/>
          <w:sz w:val="22"/>
          <w:szCs w:val="22"/>
          <w:lang w:eastAsia="zh-CN"/>
        </w:rPr>
        <w:t>wildtype</w:t>
      </w:r>
      <w:proofErr w:type="spellEnd"/>
      <w:r w:rsidRPr="00A93934">
        <w:rPr>
          <w:rFonts w:ascii="Arial" w:hAnsi="Arial" w:cs="Arial"/>
          <w:sz w:val="22"/>
          <w:szCs w:val="22"/>
          <w:lang w:eastAsia="zh-CN"/>
        </w:rPr>
        <w:t xml:space="preserve"> and the identified variants R188Q, D174V and E172X.</w:t>
      </w:r>
    </w:p>
    <w:p w:rsidR="00A3492B" w:rsidRPr="0076402E" w:rsidRDefault="00A3492B" w:rsidP="00A3492B">
      <w:pPr>
        <w:jc w:val="both"/>
        <w:rPr>
          <w:rFonts w:ascii="Arial" w:hAnsi="Arial" w:cs="Arial"/>
          <w:color w:val="FF0000"/>
          <w:sz w:val="22"/>
          <w:szCs w:val="22"/>
          <w:lang w:eastAsia="zh-CN"/>
        </w:rPr>
      </w:pPr>
    </w:p>
    <w:p w:rsidR="00A3492B" w:rsidRPr="00542F14" w:rsidRDefault="00A3492B" w:rsidP="00A3492B">
      <w:pPr>
        <w:rPr>
          <w:rFonts w:ascii="Arial" w:hAnsi="Arial" w:cs="Arial"/>
          <w:b/>
          <w:sz w:val="22"/>
          <w:szCs w:val="22"/>
        </w:rPr>
      </w:pPr>
      <w:r w:rsidRPr="00B02CEE">
        <w:rPr>
          <w:rFonts w:ascii="Arial" w:hAnsi="Arial" w:cs="Arial"/>
          <w:b/>
          <w:color w:val="FF0000"/>
          <w:sz w:val="22"/>
          <w:szCs w:val="22"/>
        </w:rPr>
        <w:t xml:space="preserve">Fig. </w:t>
      </w:r>
      <w:r w:rsidRPr="00B02CEE">
        <w:rPr>
          <w:rFonts w:ascii="Arial" w:hAnsi="Arial" w:cs="Arial" w:hint="eastAsia"/>
          <w:b/>
          <w:color w:val="FF0000"/>
          <w:sz w:val="22"/>
          <w:szCs w:val="22"/>
          <w:lang w:eastAsia="zh-CN"/>
        </w:rPr>
        <w:t>S</w:t>
      </w:r>
      <w:r w:rsidRPr="00B02CEE">
        <w:rPr>
          <w:rFonts w:ascii="Arial" w:hAnsi="Arial" w:cs="Arial"/>
          <w:b/>
          <w:color w:val="FF0000"/>
          <w:sz w:val="22"/>
          <w:szCs w:val="22"/>
          <w:lang w:eastAsia="zh-CN"/>
        </w:rPr>
        <w:t>10</w:t>
      </w:r>
      <w:r>
        <w:rPr>
          <w:rFonts w:ascii="Arial" w:hAnsi="Arial" w:cs="Arial" w:hint="eastAsia"/>
          <w:b/>
          <w:sz w:val="22"/>
          <w:szCs w:val="22"/>
          <w:lang w:eastAsia="zh-CN"/>
        </w:rPr>
        <w:t xml:space="preserve">. </w:t>
      </w:r>
      <w:proofErr w:type="spellStart"/>
      <w:r>
        <w:rPr>
          <w:rFonts w:ascii="Arial" w:hAnsi="Arial" w:cs="Arial"/>
          <w:b/>
          <w:sz w:val="22"/>
          <w:szCs w:val="22"/>
        </w:rPr>
        <w:t>Perls</w:t>
      </w:r>
      <w:proofErr w:type="spellEnd"/>
      <w:r>
        <w:rPr>
          <w:rFonts w:ascii="Arial" w:hAnsi="Arial" w:cs="Arial"/>
          <w:b/>
          <w:sz w:val="22"/>
          <w:szCs w:val="22"/>
        </w:rPr>
        <w:t>’ stain in</w:t>
      </w:r>
      <w:r>
        <w:rPr>
          <w:rFonts w:ascii="Arial" w:hAnsi="Arial" w:cs="Arial" w:hint="eastAsia"/>
          <w:b/>
          <w:sz w:val="22"/>
          <w:szCs w:val="22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b/>
          <w:sz w:val="22"/>
          <w:szCs w:val="22"/>
          <w:lang w:eastAsia="zh-CN"/>
        </w:rPr>
        <w:t>SSc</w:t>
      </w:r>
      <w:proofErr w:type="spellEnd"/>
      <w:r>
        <w:rPr>
          <w:rFonts w:ascii="Arial" w:hAnsi="Arial" w:cs="Arial" w:hint="eastAsia"/>
          <w:b/>
          <w:sz w:val="22"/>
          <w:szCs w:val="22"/>
          <w:lang w:eastAsia="zh-CN"/>
        </w:rPr>
        <w:t xml:space="preserve"> and liver cancer</w:t>
      </w:r>
      <w:r>
        <w:rPr>
          <w:rFonts w:ascii="Arial" w:hAnsi="Arial" w:cs="Arial"/>
          <w:b/>
          <w:sz w:val="22"/>
          <w:szCs w:val="22"/>
        </w:rPr>
        <w:t xml:space="preserve">. </w:t>
      </w:r>
      <w:r w:rsidRPr="00350E45">
        <w:rPr>
          <w:rFonts w:ascii="Arial" w:hAnsi="Arial" w:cs="Arial"/>
          <w:b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96AB4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erls</w:t>
      </w:r>
      <w:proofErr w:type="spellEnd"/>
      <w:r>
        <w:rPr>
          <w:rFonts w:ascii="Arial" w:hAnsi="Arial" w:cs="Arial"/>
          <w:sz w:val="22"/>
          <w:szCs w:val="22"/>
        </w:rPr>
        <w:t>’</w:t>
      </w:r>
      <w:r w:rsidRPr="00496AB4">
        <w:rPr>
          <w:rFonts w:ascii="Arial" w:hAnsi="Arial" w:cs="Arial"/>
          <w:sz w:val="22"/>
          <w:szCs w:val="22"/>
        </w:rPr>
        <w:t xml:space="preserve"> stain</w:t>
      </w:r>
      <w:r>
        <w:rPr>
          <w:rFonts w:ascii="Arial" w:hAnsi="Arial" w:cs="Arial"/>
          <w:sz w:val="22"/>
          <w:szCs w:val="22"/>
        </w:rPr>
        <w:t xml:space="preserve"> was applied to evaluate the iron deposition in </w:t>
      </w:r>
      <w:proofErr w:type="spellStart"/>
      <w:r>
        <w:rPr>
          <w:rFonts w:ascii="Arial" w:hAnsi="Arial" w:cs="Arial"/>
          <w:sz w:val="22"/>
          <w:szCs w:val="22"/>
        </w:rPr>
        <w:t>SSc</w:t>
      </w:r>
      <w:proofErr w:type="spellEnd"/>
      <w:r>
        <w:rPr>
          <w:rFonts w:ascii="Arial" w:hAnsi="Arial" w:cs="Arial"/>
          <w:sz w:val="22"/>
          <w:szCs w:val="22"/>
        </w:rPr>
        <w:t xml:space="preserve"> skin tissues.</w:t>
      </w:r>
      <w:r w:rsidRPr="00350E4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96AB4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erls</w:t>
      </w:r>
      <w:proofErr w:type="spellEnd"/>
      <w:r>
        <w:rPr>
          <w:rFonts w:ascii="Arial" w:hAnsi="Arial" w:cs="Arial"/>
          <w:sz w:val="22"/>
          <w:szCs w:val="22"/>
        </w:rPr>
        <w:t>’ stain</w:t>
      </w:r>
      <w:r w:rsidRPr="009D0EF9">
        <w:rPr>
          <w:rFonts w:ascii="Arial" w:hAnsi="Arial" w:cs="Arial"/>
          <w:sz w:val="22"/>
          <w:szCs w:val="22"/>
        </w:rPr>
        <w:t xml:space="preserve"> was visualized by </w:t>
      </w:r>
      <w:r>
        <w:rPr>
          <w:rFonts w:ascii="Arial" w:hAnsi="Arial" w:cs="Arial"/>
          <w:sz w:val="22"/>
          <w:szCs w:val="22"/>
        </w:rPr>
        <w:t xml:space="preserve">Nikon </w:t>
      </w:r>
      <w:r w:rsidRPr="009D0EF9">
        <w:rPr>
          <w:rFonts w:ascii="Arial" w:hAnsi="Arial" w:cs="Arial"/>
          <w:sz w:val="22"/>
          <w:szCs w:val="22"/>
        </w:rPr>
        <w:t>microscopy. The ratio of iron-positive stain areas to the total area was used to eval</w:t>
      </w:r>
      <w:r>
        <w:rPr>
          <w:rFonts w:ascii="Arial" w:hAnsi="Arial" w:cs="Arial"/>
          <w:sz w:val="22"/>
          <w:szCs w:val="22"/>
        </w:rPr>
        <w:t xml:space="preserve">uate the iron deposition levels </w:t>
      </w:r>
      <w:r w:rsidRPr="0058228A">
        <w:rPr>
          <w:rFonts w:ascii="Arial" w:hAnsi="Arial" w:cs="Arial"/>
          <w:sz w:val="22"/>
          <w:szCs w:val="22"/>
        </w:rPr>
        <w:t>by Image J software.</w:t>
      </w:r>
      <w:r w:rsidRPr="00496AB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Arrows indicated positive stain area. </w:t>
      </w:r>
      <w:r w:rsidRPr="00350E45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B</w:t>
      </w:r>
      <w:r w:rsidRPr="00350E45">
        <w:rPr>
          <w:rFonts w:ascii="Arial" w:hAnsi="Arial" w:cs="Arial"/>
          <w:b/>
          <w:sz w:val="22"/>
          <w:szCs w:val="22"/>
        </w:rPr>
        <w:t>)</w:t>
      </w:r>
      <w:r w:rsidRPr="00542F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96AB4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erls</w:t>
      </w:r>
      <w:proofErr w:type="spellEnd"/>
      <w:r>
        <w:rPr>
          <w:rFonts w:ascii="Arial" w:hAnsi="Arial" w:cs="Arial"/>
          <w:sz w:val="22"/>
          <w:szCs w:val="22"/>
        </w:rPr>
        <w:t>’</w:t>
      </w:r>
      <w:r w:rsidRPr="00496AB4">
        <w:rPr>
          <w:rFonts w:ascii="Arial" w:hAnsi="Arial" w:cs="Arial"/>
          <w:sz w:val="22"/>
          <w:szCs w:val="22"/>
        </w:rPr>
        <w:t xml:space="preserve"> stain</w:t>
      </w:r>
      <w:r>
        <w:rPr>
          <w:rFonts w:ascii="Arial" w:hAnsi="Arial" w:cs="Arial"/>
          <w:sz w:val="22"/>
          <w:szCs w:val="22"/>
        </w:rPr>
        <w:t xml:space="preserve"> in liver cancer tissues.</w:t>
      </w:r>
      <w:r w:rsidRPr="00350E4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96AB4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erls</w:t>
      </w:r>
      <w:proofErr w:type="spellEnd"/>
      <w:r>
        <w:rPr>
          <w:rFonts w:ascii="Arial" w:hAnsi="Arial" w:cs="Arial"/>
          <w:sz w:val="22"/>
          <w:szCs w:val="22"/>
        </w:rPr>
        <w:t>’ stain</w:t>
      </w:r>
      <w:r w:rsidRPr="009D0EF9">
        <w:rPr>
          <w:rFonts w:ascii="Arial" w:hAnsi="Arial" w:cs="Arial"/>
          <w:sz w:val="22"/>
          <w:szCs w:val="22"/>
        </w:rPr>
        <w:t xml:space="preserve"> was visualized by </w:t>
      </w:r>
      <w:r>
        <w:rPr>
          <w:rFonts w:ascii="Arial" w:hAnsi="Arial" w:cs="Arial"/>
          <w:sz w:val="22"/>
          <w:szCs w:val="22"/>
        </w:rPr>
        <w:t xml:space="preserve">Nikon </w:t>
      </w:r>
      <w:r w:rsidRPr="009D0EF9">
        <w:rPr>
          <w:rFonts w:ascii="Arial" w:hAnsi="Arial" w:cs="Arial"/>
          <w:sz w:val="22"/>
          <w:szCs w:val="22"/>
        </w:rPr>
        <w:t>microscopy. The ratio of iron-positive stain areas to the total area was used to eval</w:t>
      </w:r>
      <w:r>
        <w:rPr>
          <w:rFonts w:ascii="Arial" w:hAnsi="Arial" w:cs="Arial"/>
          <w:sz w:val="22"/>
          <w:szCs w:val="22"/>
        </w:rPr>
        <w:t xml:space="preserve">uate the iron deposition levels </w:t>
      </w:r>
      <w:r w:rsidRPr="0058228A">
        <w:rPr>
          <w:rFonts w:ascii="Arial" w:hAnsi="Arial" w:cs="Arial"/>
          <w:sz w:val="22"/>
          <w:szCs w:val="22"/>
        </w:rPr>
        <w:t>by Image J software.</w:t>
      </w:r>
    </w:p>
    <w:p w:rsidR="00A3492B" w:rsidRDefault="00A3492B" w:rsidP="00A3492B">
      <w:pPr>
        <w:rPr>
          <w:lang w:eastAsia="zh-CN"/>
        </w:rPr>
      </w:pPr>
    </w:p>
    <w:p w:rsidR="00A3492B" w:rsidRDefault="00A3492B" w:rsidP="00A3492B">
      <w:pPr>
        <w:rPr>
          <w:rFonts w:ascii="Arial" w:hAnsi="Arial" w:cs="Arial"/>
          <w:sz w:val="22"/>
          <w:szCs w:val="22"/>
        </w:rPr>
      </w:pPr>
      <w:r w:rsidRPr="00B02CEE">
        <w:rPr>
          <w:rFonts w:ascii="Arial" w:hAnsi="Arial" w:cs="Arial"/>
          <w:b/>
          <w:color w:val="FF0000"/>
          <w:sz w:val="22"/>
          <w:szCs w:val="22"/>
        </w:rPr>
        <w:t xml:space="preserve">Fig. </w:t>
      </w:r>
      <w:r w:rsidRPr="00B02CEE">
        <w:rPr>
          <w:rFonts w:ascii="Arial" w:hAnsi="Arial" w:cs="Arial" w:hint="eastAsia"/>
          <w:b/>
          <w:color w:val="FF0000"/>
          <w:sz w:val="22"/>
          <w:szCs w:val="22"/>
          <w:lang w:eastAsia="zh-CN"/>
        </w:rPr>
        <w:t>S</w:t>
      </w:r>
      <w:r w:rsidRPr="00B02CEE">
        <w:rPr>
          <w:rFonts w:ascii="Arial" w:hAnsi="Arial" w:cs="Arial"/>
          <w:b/>
          <w:color w:val="FF0000"/>
          <w:sz w:val="22"/>
          <w:szCs w:val="22"/>
          <w:lang w:eastAsia="zh-CN"/>
        </w:rPr>
        <w:t>11</w:t>
      </w:r>
      <w:r>
        <w:rPr>
          <w:rFonts w:ascii="Arial" w:hAnsi="Arial" w:cs="Arial"/>
          <w:b/>
          <w:sz w:val="22"/>
          <w:szCs w:val="22"/>
          <w:lang w:eastAsia="zh-CN"/>
        </w:rPr>
        <w:t xml:space="preserve">. FGF6 protein levels were different among normal, cancer and metastatic cells. (A) </w:t>
      </w:r>
      <w:r w:rsidRPr="00217BA2">
        <w:rPr>
          <w:rFonts w:ascii="Arial" w:hAnsi="Arial" w:cs="Arial"/>
          <w:sz w:val="22"/>
          <w:szCs w:val="22"/>
          <w:lang w:eastAsia="zh-CN"/>
        </w:rPr>
        <w:t>IHC of FGF</w:t>
      </w:r>
      <w:r>
        <w:rPr>
          <w:rFonts w:ascii="Arial" w:hAnsi="Arial" w:cs="Arial"/>
          <w:sz w:val="22"/>
          <w:szCs w:val="22"/>
          <w:lang w:eastAsia="zh-CN"/>
        </w:rPr>
        <w:t>-</w:t>
      </w:r>
      <w:r w:rsidRPr="00217BA2">
        <w:rPr>
          <w:rFonts w:ascii="Arial" w:hAnsi="Arial" w:cs="Arial"/>
          <w:sz w:val="22"/>
          <w:szCs w:val="22"/>
          <w:lang w:eastAsia="zh-CN"/>
        </w:rPr>
        <w:t xml:space="preserve">6 in </w:t>
      </w:r>
      <w:r>
        <w:rPr>
          <w:rFonts w:ascii="Arial" w:hAnsi="Arial" w:cs="Arial"/>
          <w:sz w:val="22"/>
          <w:szCs w:val="22"/>
          <w:lang w:eastAsia="zh-CN"/>
        </w:rPr>
        <w:t>normal hepatocytes and metastatic cells</w:t>
      </w:r>
      <w:r w:rsidRPr="00217BA2">
        <w:rPr>
          <w:rFonts w:ascii="Arial" w:hAnsi="Arial" w:cs="Arial"/>
          <w:sz w:val="22"/>
          <w:szCs w:val="22"/>
          <w:lang w:eastAsia="zh-CN"/>
        </w:rPr>
        <w:t>. The blue circle</w:t>
      </w:r>
      <w:r>
        <w:rPr>
          <w:rFonts w:ascii="Arial" w:hAnsi="Arial" w:cs="Arial"/>
          <w:sz w:val="22"/>
          <w:szCs w:val="22"/>
          <w:lang w:eastAsia="zh-CN"/>
        </w:rPr>
        <w:t xml:space="preserve"> indicated normal liver tissue and the </w:t>
      </w:r>
      <w:r>
        <w:rPr>
          <w:rFonts w:ascii="Arial" w:hAnsi="Arial" w:cs="Arial"/>
          <w:sz w:val="22"/>
          <w:szCs w:val="22"/>
        </w:rPr>
        <w:t>arrows indicated metastatic cells. (B) IHC of FGF-6 in non-metastatic liver cancer cells.</w:t>
      </w:r>
    </w:p>
    <w:p w:rsidR="00A3492B" w:rsidRDefault="00A3492B" w:rsidP="00A3492B">
      <w:pPr>
        <w:rPr>
          <w:rFonts w:ascii="Arial" w:hAnsi="Arial" w:cs="Arial"/>
          <w:sz w:val="22"/>
          <w:szCs w:val="22"/>
        </w:rPr>
      </w:pPr>
    </w:p>
    <w:p w:rsidR="00A3492B" w:rsidRDefault="00A3492B" w:rsidP="00A3492B">
      <w:pPr>
        <w:rPr>
          <w:rFonts w:ascii="Arial" w:hAnsi="Arial" w:cs="Arial"/>
          <w:sz w:val="22"/>
          <w:szCs w:val="22"/>
        </w:rPr>
      </w:pPr>
    </w:p>
    <w:p w:rsidR="00A3492B" w:rsidRPr="009F23CF" w:rsidRDefault="00A3492B" w:rsidP="00A3492B">
      <w:pPr>
        <w:rPr>
          <w:rFonts w:ascii="Arial" w:hAnsi="Arial" w:cs="Arial"/>
          <w:b/>
          <w:sz w:val="22"/>
          <w:szCs w:val="22"/>
        </w:rPr>
      </w:pPr>
      <w:r w:rsidRPr="009F23CF">
        <w:rPr>
          <w:rFonts w:ascii="Arial" w:hAnsi="Arial" w:cs="Arial"/>
          <w:b/>
          <w:sz w:val="22"/>
          <w:szCs w:val="22"/>
        </w:rPr>
        <w:t>Supplemental Reference</w:t>
      </w:r>
    </w:p>
    <w:p w:rsidR="00A3492B" w:rsidRPr="00296085" w:rsidRDefault="00A3492B" w:rsidP="00A349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SR1. </w:t>
      </w:r>
      <w:proofErr w:type="spellStart"/>
      <w:r w:rsidRPr="00296085">
        <w:rPr>
          <w:rFonts w:ascii="Arial" w:hAnsi="Arial" w:cs="Arial"/>
          <w:sz w:val="22"/>
          <w:szCs w:val="22"/>
        </w:rPr>
        <w:t>Szklarczyk</w:t>
      </w:r>
      <w:proofErr w:type="spellEnd"/>
      <w:r w:rsidRPr="00296085">
        <w:rPr>
          <w:rFonts w:ascii="Arial" w:hAnsi="Arial" w:cs="Arial"/>
          <w:sz w:val="22"/>
          <w:szCs w:val="22"/>
        </w:rPr>
        <w:t>, D. et al. STRING v10: protein-protein interaction networks, integrated over the tree of life. Nucleic Acids Res 43, D447-52 (2015).</w:t>
      </w:r>
    </w:p>
    <w:p w:rsidR="00A3492B" w:rsidRPr="00E44E1C" w:rsidRDefault="00A3492B" w:rsidP="00A3492B">
      <w:pPr>
        <w:rPr>
          <w:lang w:eastAsia="zh-CN"/>
        </w:rPr>
      </w:pPr>
    </w:p>
    <w:p w:rsidR="00A3492B" w:rsidRPr="00A3492B" w:rsidRDefault="00A3492B" w:rsidP="00A3492B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A3492B" w:rsidRPr="00A3492B" w:rsidSect="00A349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2B"/>
    <w:rsid w:val="00034B6C"/>
    <w:rsid w:val="003D200C"/>
    <w:rsid w:val="00A3492B"/>
    <w:rsid w:val="00C0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91CBB"/>
  <w15:chartTrackingRefBased/>
  <w15:docId w15:val="{85C21557-60AA-403E-A4FC-79A72125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rsid w:val="00A3492B"/>
    <w:pPr>
      <w:keepNext/>
      <w:keepLines/>
      <w:widowControl w:val="0"/>
      <w:spacing w:before="260" w:after="260" w:line="415" w:lineRule="auto"/>
      <w:jc w:val="both"/>
      <w:outlineLvl w:val="1"/>
    </w:pPr>
    <w:rPr>
      <w:rFonts w:ascii="Cambria" w:eastAsia="Cambria" w:hAnsi="Cambria" w:cs="Cambria"/>
      <w:b/>
      <w:color w:val="00000A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3492B"/>
    <w:rPr>
      <w:rFonts w:ascii="Cambria" w:eastAsia="Cambria" w:hAnsi="Cambria" w:cs="Cambria"/>
      <w:b/>
      <w:color w:val="00000A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6C4559BD.dotm</Template>
  <TotalTime>4</TotalTime>
  <Pages>2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Schrodi, Steven J PHD</dc:creator>
  <cp:keywords/>
  <dc:description/>
  <cp:lastModifiedBy>Schrodi, Steven J PHD</cp:lastModifiedBy>
  <cp:revision>1</cp:revision>
  <dcterms:created xsi:type="dcterms:W3CDTF">2019-02-19T07:16:00Z</dcterms:created>
  <dcterms:modified xsi:type="dcterms:W3CDTF">2019-02-19T07:21:00Z</dcterms:modified>
</cp:coreProperties>
</file>