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C13" w:rsidRDefault="00663B85">
      <w:r>
        <w:t xml:space="preserve">There are 850 inbuilt control probes on the 450K array, such as bisulfite conversion I, bisulfite conversion II, extension, hybridization and negative (n = 613), which can be used to evaluate the other probes’ intensities. Samples that </w:t>
      </w:r>
      <w:proofErr w:type="spellStart"/>
      <w:proofErr w:type="gramStart"/>
      <w:r>
        <w:t>can not</w:t>
      </w:r>
      <w:proofErr w:type="spellEnd"/>
      <w:proofErr w:type="gramEnd"/>
      <w:r>
        <w:t xml:space="preserve"> pass this quality control are excluded in further analysis. </w:t>
      </w:r>
    </w:p>
    <w:p w:rsidR="000B16AC" w:rsidRDefault="000B16AC" w:rsidP="000B1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B16AC" w:rsidRDefault="000B16AC" w:rsidP="000B16A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0B16AC">
        <w:rPr>
          <w:rFonts w:ascii="Lucida Console" w:hAnsi="Lucida Console"/>
          <w:color w:val="000000"/>
          <w:bdr w:val="none" w:sz="0" w:space="0" w:color="auto" w:frame="1"/>
        </w:rPr>
        <w:t>485512</w:t>
      </w:r>
      <w:r>
        <w:rPr>
          <w:rFonts w:ascii="Lucida Console" w:hAnsi="Lucida Console"/>
          <w:color w:val="000000"/>
          <w:bdr w:val="none" w:sz="0" w:space="0" w:color="auto" w:frame="1"/>
        </w:rPr>
        <w:t>+850+65=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486427</w:t>
      </w:r>
    </w:p>
    <w:p w:rsidR="00663B85" w:rsidRDefault="00663B85"/>
    <w:p w:rsidR="00663B85" w:rsidRDefault="00663B85" w:rsidP="00663B85">
      <w:r w:rsidRPr="00663B85">
        <w:t>Table 1. Control Probes on the I</w:t>
      </w:r>
      <w:r>
        <w:t>llumina 450K methylation array</w:t>
      </w:r>
    </w:p>
    <w:tbl>
      <w:tblPr>
        <w:tblStyle w:val="TableGridLight"/>
        <w:tblW w:w="13520" w:type="dxa"/>
        <w:tblLayout w:type="fixed"/>
        <w:tblLook w:val="0000" w:firstRow="0" w:lastRow="0" w:firstColumn="0" w:lastColumn="0" w:noHBand="0" w:noVBand="0"/>
      </w:tblPr>
      <w:tblGrid>
        <w:gridCol w:w="2441"/>
        <w:gridCol w:w="7473"/>
        <w:gridCol w:w="1803"/>
        <w:gridCol w:w="1803"/>
      </w:tblGrid>
      <w:tr w:rsidR="00663B85" w:rsidRPr="00663B85" w:rsidTr="00663B85">
        <w:trPr>
          <w:trHeight w:val="294"/>
        </w:trPr>
        <w:tc>
          <w:tcPr>
            <w:tcW w:w="2441" w:type="dxa"/>
          </w:tcPr>
          <w:p w:rsidR="00663B85" w:rsidRPr="00663B85" w:rsidRDefault="00663B85" w:rsidP="00F17770">
            <w:r w:rsidRPr="00663B85">
              <w:t xml:space="preserve"> </w:t>
            </w:r>
          </w:p>
        </w:tc>
        <w:tc>
          <w:tcPr>
            <w:tcW w:w="7473" w:type="dxa"/>
          </w:tcPr>
          <w:p w:rsidR="00663B85" w:rsidRPr="00663B85" w:rsidRDefault="00663B85" w:rsidP="00F17770">
            <w:r w:rsidRPr="00663B85">
              <w:t xml:space="preserve">Description </w:t>
            </w:r>
          </w:p>
        </w:tc>
        <w:tc>
          <w:tcPr>
            <w:tcW w:w="1803" w:type="dxa"/>
          </w:tcPr>
          <w:p w:rsidR="00663B85" w:rsidRPr="00663B85" w:rsidRDefault="00663B85" w:rsidP="00F17770">
            <w:r w:rsidRPr="00663B85">
              <w:t xml:space="preserve">No. of Types </w:t>
            </w:r>
          </w:p>
        </w:tc>
        <w:tc>
          <w:tcPr>
            <w:tcW w:w="1803" w:type="dxa"/>
          </w:tcPr>
          <w:p w:rsidR="00663B85" w:rsidRPr="00663B85" w:rsidRDefault="00663B85" w:rsidP="00F17770">
            <w:r w:rsidRPr="00663B85">
              <w:t xml:space="preserve">No. of Probes </w:t>
            </w:r>
          </w:p>
        </w:tc>
      </w:tr>
      <w:tr w:rsidR="00663B85" w:rsidRPr="00663B85" w:rsidTr="00663B85">
        <w:trPr>
          <w:trHeight w:val="286"/>
        </w:trPr>
        <w:tc>
          <w:tcPr>
            <w:tcW w:w="2441" w:type="dxa"/>
          </w:tcPr>
          <w:p w:rsidR="00663B85" w:rsidRPr="00663B85" w:rsidRDefault="00663B85" w:rsidP="00F17770">
            <w:r w:rsidRPr="00663B85">
              <w:t>Bisulfite Conversion</w:t>
            </w:r>
          </w:p>
        </w:tc>
        <w:tc>
          <w:tcPr>
            <w:tcW w:w="7473" w:type="dxa"/>
          </w:tcPr>
          <w:p w:rsidR="00663B85" w:rsidRPr="00663B85" w:rsidRDefault="00663B85" w:rsidP="00F17770">
            <w:r w:rsidRPr="00663B85">
              <w:t>Methylation at a site known to be methylated</w:t>
            </w:r>
          </w:p>
        </w:tc>
        <w:tc>
          <w:tcPr>
            <w:tcW w:w="1803" w:type="dxa"/>
          </w:tcPr>
          <w:p w:rsidR="00663B85" w:rsidRPr="00663B85" w:rsidRDefault="00663B85" w:rsidP="00F17770">
            <w:r w:rsidRPr="00663B85">
              <w:t>3</w:t>
            </w:r>
          </w:p>
        </w:tc>
        <w:tc>
          <w:tcPr>
            <w:tcW w:w="1803" w:type="dxa"/>
          </w:tcPr>
          <w:p w:rsidR="00663B85" w:rsidRPr="00663B85" w:rsidRDefault="00F17770" w:rsidP="00F17770">
            <w:r>
              <w:t>16</w:t>
            </w:r>
          </w:p>
        </w:tc>
      </w:tr>
      <w:tr w:rsidR="00663B85" w:rsidRPr="00663B85" w:rsidTr="00663B85">
        <w:trPr>
          <w:trHeight w:val="420"/>
        </w:trPr>
        <w:tc>
          <w:tcPr>
            <w:tcW w:w="2441" w:type="dxa"/>
          </w:tcPr>
          <w:p w:rsidR="00663B85" w:rsidRPr="00663B85" w:rsidRDefault="00663B85" w:rsidP="00F17770">
            <w:proofErr w:type="spellStart"/>
            <w:r w:rsidRPr="00663B85">
              <w:t>Normalisation</w:t>
            </w:r>
            <w:proofErr w:type="spellEnd"/>
          </w:p>
        </w:tc>
        <w:tc>
          <w:tcPr>
            <w:tcW w:w="7473" w:type="dxa"/>
          </w:tcPr>
          <w:p w:rsidR="00663B85" w:rsidRPr="00663B85" w:rsidRDefault="00663B85" w:rsidP="00F17770">
            <w:r w:rsidRPr="00663B85">
              <w:t xml:space="preserve">Randomly permutated </w:t>
            </w:r>
            <w:proofErr w:type="spellStart"/>
            <w:r w:rsidRPr="00663B85">
              <w:t>bisulphite</w:t>
            </w:r>
            <w:proofErr w:type="spellEnd"/>
            <w:r w:rsidRPr="00663B85">
              <w:t xml:space="preserve">-converted sequences containing no </w:t>
            </w:r>
            <w:proofErr w:type="spellStart"/>
            <w:r w:rsidRPr="00663B85">
              <w:t>CpGs</w:t>
            </w:r>
            <w:proofErr w:type="spellEnd"/>
            <w:r w:rsidRPr="00663B85">
              <w:t>; Determines system background</w:t>
            </w:r>
            <w:r w:rsidR="002B2882">
              <w:t xml:space="preserve"> (A,T,C,G, 32, 61, 61,32)</w:t>
            </w:r>
          </w:p>
        </w:tc>
        <w:tc>
          <w:tcPr>
            <w:tcW w:w="1803" w:type="dxa"/>
          </w:tcPr>
          <w:p w:rsidR="00663B85" w:rsidRPr="00663B85" w:rsidRDefault="00663B85" w:rsidP="00F17770">
            <w:r w:rsidRPr="00663B85">
              <w:t>4</w:t>
            </w:r>
          </w:p>
        </w:tc>
        <w:tc>
          <w:tcPr>
            <w:tcW w:w="1803" w:type="dxa"/>
          </w:tcPr>
          <w:p w:rsidR="00663B85" w:rsidRPr="00663B85" w:rsidRDefault="00663B85" w:rsidP="00F17770">
            <w:r w:rsidRPr="00663B85">
              <w:t>186</w:t>
            </w:r>
          </w:p>
        </w:tc>
      </w:tr>
      <w:tr w:rsidR="00663B85" w:rsidRPr="00663B85" w:rsidTr="00663B85">
        <w:trPr>
          <w:trHeight w:val="153"/>
        </w:trPr>
        <w:tc>
          <w:tcPr>
            <w:tcW w:w="2441" w:type="dxa"/>
          </w:tcPr>
          <w:p w:rsidR="00663B85" w:rsidRPr="00663B85" w:rsidRDefault="00663B85" w:rsidP="00F17770">
            <w:r w:rsidRPr="00663B85">
              <w:t>Staining</w:t>
            </w:r>
          </w:p>
        </w:tc>
        <w:tc>
          <w:tcPr>
            <w:tcW w:w="7473" w:type="dxa"/>
          </w:tcPr>
          <w:p w:rsidR="00663B85" w:rsidRPr="00663B85" w:rsidRDefault="00663B85" w:rsidP="00F17770">
            <w:r w:rsidRPr="00663B85">
              <w:t>Efficiency and sensitivity of staining step</w:t>
            </w:r>
          </w:p>
        </w:tc>
        <w:tc>
          <w:tcPr>
            <w:tcW w:w="1803" w:type="dxa"/>
          </w:tcPr>
          <w:p w:rsidR="00663B85" w:rsidRPr="00663B85" w:rsidRDefault="00663B85" w:rsidP="00F17770">
            <w:r w:rsidRPr="00663B85">
              <w:t>2</w:t>
            </w:r>
          </w:p>
        </w:tc>
        <w:tc>
          <w:tcPr>
            <w:tcW w:w="1803" w:type="dxa"/>
          </w:tcPr>
          <w:p w:rsidR="00663B85" w:rsidRPr="00663B85" w:rsidRDefault="00A34C40" w:rsidP="00F17770">
            <w:r>
              <w:t>6</w:t>
            </w:r>
          </w:p>
        </w:tc>
      </w:tr>
      <w:tr w:rsidR="00663B85" w:rsidRPr="00663B85" w:rsidTr="00663B85">
        <w:trPr>
          <w:trHeight w:val="286"/>
        </w:trPr>
        <w:tc>
          <w:tcPr>
            <w:tcW w:w="2441" w:type="dxa"/>
          </w:tcPr>
          <w:p w:rsidR="00663B85" w:rsidRPr="00663B85" w:rsidRDefault="00663B85" w:rsidP="00F17770">
            <w:r w:rsidRPr="00663B85">
              <w:t>Extension</w:t>
            </w:r>
          </w:p>
        </w:tc>
        <w:tc>
          <w:tcPr>
            <w:tcW w:w="7473" w:type="dxa"/>
          </w:tcPr>
          <w:p w:rsidR="00663B85" w:rsidRPr="00663B85" w:rsidRDefault="00663B85" w:rsidP="00F17770">
            <w:r w:rsidRPr="00663B85">
              <w:t>Extension efficiency of A, T, C, and G nucleotides from a hairpin probe</w:t>
            </w:r>
          </w:p>
        </w:tc>
        <w:tc>
          <w:tcPr>
            <w:tcW w:w="1803" w:type="dxa"/>
          </w:tcPr>
          <w:p w:rsidR="00663B85" w:rsidRPr="00663B85" w:rsidRDefault="00663B85" w:rsidP="00F17770">
            <w:r w:rsidRPr="00663B85">
              <w:t>4</w:t>
            </w:r>
          </w:p>
        </w:tc>
        <w:tc>
          <w:tcPr>
            <w:tcW w:w="1803" w:type="dxa"/>
          </w:tcPr>
          <w:p w:rsidR="00663B85" w:rsidRPr="00663B85" w:rsidRDefault="00663B85" w:rsidP="00F17770">
            <w:r w:rsidRPr="00663B85">
              <w:t>4</w:t>
            </w:r>
          </w:p>
        </w:tc>
      </w:tr>
      <w:tr w:rsidR="00663B85" w:rsidRPr="00663B85" w:rsidTr="00663B85">
        <w:trPr>
          <w:trHeight w:val="286"/>
        </w:trPr>
        <w:tc>
          <w:tcPr>
            <w:tcW w:w="2441" w:type="dxa"/>
          </w:tcPr>
          <w:p w:rsidR="00663B85" w:rsidRPr="00663B85" w:rsidRDefault="00663B85" w:rsidP="00F17770">
            <w:proofErr w:type="spellStart"/>
            <w:r w:rsidRPr="00663B85">
              <w:t>Hybridisation</w:t>
            </w:r>
            <w:proofErr w:type="spellEnd"/>
          </w:p>
        </w:tc>
        <w:tc>
          <w:tcPr>
            <w:tcW w:w="7473" w:type="dxa"/>
          </w:tcPr>
          <w:p w:rsidR="00663B85" w:rsidRPr="00663B85" w:rsidRDefault="00663B85" w:rsidP="00F17770">
            <w:proofErr w:type="spellStart"/>
            <w:r w:rsidRPr="00663B85">
              <w:t>Hybridisation</w:t>
            </w:r>
            <w:proofErr w:type="spellEnd"/>
            <w:r w:rsidRPr="00663B85">
              <w:t xml:space="preserve"> efficiency using synthetic targets instead of amplified DNA</w:t>
            </w:r>
          </w:p>
        </w:tc>
        <w:tc>
          <w:tcPr>
            <w:tcW w:w="1803" w:type="dxa"/>
          </w:tcPr>
          <w:p w:rsidR="00663B85" w:rsidRPr="00663B85" w:rsidRDefault="00663B85" w:rsidP="00F17770">
            <w:r w:rsidRPr="00663B85">
              <w:t>3</w:t>
            </w:r>
          </w:p>
        </w:tc>
        <w:tc>
          <w:tcPr>
            <w:tcW w:w="1803" w:type="dxa"/>
          </w:tcPr>
          <w:p w:rsidR="00663B85" w:rsidRPr="00663B85" w:rsidRDefault="00663B85" w:rsidP="00F17770">
            <w:r w:rsidRPr="00663B85">
              <w:t>3</w:t>
            </w:r>
          </w:p>
        </w:tc>
      </w:tr>
      <w:tr w:rsidR="00663B85" w:rsidRPr="00663B85" w:rsidTr="00663B85">
        <w:trPr>
          <w:trHeight w:val="286"/>
        </w:trPr>
        <w:tc>
          <w:tcPr>
            <w:tcW w:w="2441" w:type="dxa"/>
          </w:tcPr>
          <w:p w:rsidR="00663B85" w:rsidRPr="00663B85" w:rsidRDefault="00663B85" w:rsidP="00F17770">
            <w:r w:rsidRPr="00663B85">
              <w:t>Target Removal</w:t>
            </w:r>
          </w:p>
        </w:tc>
        <w:tc>
          <w:tcPr>
            <w:tcW w:w="7473" w:type="dxa"/>
          </w:tcPr>
          <w:p w:rsidR="00663B85" w:rsidRPr="00663B85" w:rsidRDefault="00663B85" w:rsidP="00F17770">
            <w:r w:rsidRPr="00663B85">
              <w:t>Efficiency of stripping step after extension reaction</w:t>
            </w:r>
          </w:p>
        </w:tc>
        <w:tc>
          <w:tcPr>
            <w:tcW w:w="1803" w:type="dxa"/>
          </w:tcPr>
          <w:p w:rsidR="00663B85" w:rsidRPr="00663B85" w:rsidRDefault="00663B85" w:rsidP="00F17770">
            <w:r w:rsidRPr="00663B85">
              <w:t>1</w:t>
            </w:r>
          </w:p>
        </w:tc>
        <w:tc>
          <w:tcPr>
            <w:tcW w:w="1803" w:type="dxa"/>
          </w:tcPr>
          <w:p w:rsidR="00663B85" w:rsidRPr="00663B85" w:rsidRDefault="00663B85" w:rsidP="00F17770">
            <w:r w:rsidRPr="00663B85">
              <w:t>2</w:t>
            </w:r>
          </w:p>
        </w:tc>
      </w:tr>
      <w:tr w:rsidR="00663B85" w:rsidRPr="00663B85" w:rsidTr="00663B85">
        <w:trPr>
          <w:trHeight w:val="153"/>
        </w:trPr>
        <w:tc>
          <w:tcPr>
            <w:tcW w:w="2441" w:type="dxa"/>
          </w:tcPr>
          <w:p w:rsidR="00663B85" w:rsidRPr="00663B85" w:rsidRDefault="00663B85" w:rsidP="00F17770">
            <w:r w:rsidRPr="00663B85">
              <w:t>Specificity</w:t>
            </w:r>
          </w:p>
        </w:tc>
        <w:tc>
          <w:tcPr>
            <w:tcW w:w="7473" w:type="dxa"/>
          </w:tcPr>
          <w:p w:rsidR="00663B85" w:rsidRPr="00663B85" w:rsidRDefault="00663B85" w:rsidP="00F17770">
            <w:r w:rsidRPr="00663B85">
              <w:t>Methylation at non-polymorphic T sites</w:t>
            </w:r>
          </w:p>
        </w:tc>
        <w:tc>
          <w:tcPr>
            <w:tcW w:w="1803" w:type="dxa"/>
          </w:tcPr>
          <w:p w:rsidR="00663B85" w:rsidRPr="00663B85" w:rsidRDefault="00663B85" w:rsidP="00F17770">
            <w:r w:rsidRPr="00663B85">
              <w:t>3</w:t>
            </w:r>
          </w:p>
        </w:tc>
        <w:tc>
          <w:tcPr>
            <w:tcW w:w="1803" w:type="dxa"/>
          </w:tcPr>
          <w:p w:rsidR="00663B85" w:rsidRPr="00663B85" w:rsidRDefault="00A31C36" w:rsidP="00F17770">
            <w:r>
              <w:t>16</w:t>
            </w:r>
          </w:p>
        </w:tc>
      </w:tr>
      <w:tr w:rsidR="00663B85" w:rsidRPr="00663B85" w:rsidTr="00663B85">
        <w:trPr>
          <w:trHeight w:val="286"/>
        </w:trPr>
        <w:tc>
          <w:tcPr>
            <w:tcW w:w="2441" w:type="dxa"/>
          </w:tcPr>
          <w:p w:rsidR="00663B85" w:rsidRPr="00663B85" w:rsidRDefault="00663B85" w:rsidP="00F17770">
            <w:r w:rsidRPr="00663B85">
              <w:t>Non-polymorphic</w:t>
            </w:r>
          </w:p>
        </w:tc>
        <w:tc>
          <w:tcPr>
            <w:tcW w:w="7473" w:type="dxa"/>
          </w:tcPr>
          <w:p w:rsidR="00663B85" w:rsidRPr="00663B85" w:rsidRDefault="00663B85" w:rsidP="00F17770">
            <w:r w:rsidRPr="00663B85">
              <w:t>Methylation at a base in a non-polymorphic region of the genome</w:t>
            </w:r>
          </w:p>
        </w:tc>
        <w:tc>
          <w:tcPr>
            <w:tcW w:w="1803" w:type="dxa"/>
          </w:tcPr>
          <w:p w:rsidR="00663B85" w:rsidRPr="00663B85" w:rsidRDefault="00663B85" w:rsidP="00F17770">
            <w:r w:rsidRPr="00663B85">
              <w:t>4</w:t>
            </w:r>
          </w:p>
        </w:tc>
        <w:tc>
          <w:tcPr>
            <w:tcW w:w="1803" w:type="dxa"/>
          </w:tcPr>
          <w:p w:rsidR="00663B85" w:rsidRPr="00663B85" w:rsidRDefault="00663B85" w:rsidP="00F17770">
            <w:r w:rsidRPr="00663B85">
              <w:t>4</w:t>
            </w:r>
          </w:p>
        </w:tc>
      </w:tr>
      <w:tr w:rsidR="00B33EED" w:rsidRPr="00663B85" w:rsidTr="00663B85">
        <w:trPr>
          <w:trHeight w:val="286"/>
        </w:trPr>
        <w:tc>
          <w:tcPr>
            <w:tcW w:w="2441" w:type="dxa"/>
          </w:tcPr>
          <w:p w:rsidR="00B33EED" w:rsidRPr="00663B85" w:rsidRDefault="009D5972" w:rsidP="00F17770">
            <w:r>
              <w:t>N</w:t>
            </w:r>
            <w:r w:rsidR="00F17770">
              <w:t>egative</w:t>
            </w:r>
          </w:p>
        </w:tc>
        <w:tc>
          <w:tcPr>
            <w:tcW w:w="7473" w:type="dxa"/>
          </w:tcPr>
          <w:p w:rsidR="00B33EED" w:rsidRPr="00663B85" w:rsidRDefault="00B33EED" w:rsidP="00F17770"/>
        </w:tc>
        <w:tc>
          <w:tcPr>
            <w:tcW w:w="1803" w:type="dxa"/>
          </w:tcPr>
          <w:p w:rsidR="00B33EED" w:rsidRPr="00663B85" w:rsidRDefault="00B33EED" w:rsidP="00F17770"/>
        </w:tc>
        <w:tc>
          <w:tcPr>
            <w:tcW w:w="1803" w:type="dxa"/>
          </w:tcPr>
          <w:p w:rsidR="00B33EED" w:rsidRDefault="00B33EED" w:rsidP="00F17770">
            <w:r>
              <w:t>613</w:t>
            </w:r>
          </w:p>
        </w:tc>
      </w:tr>
      <w:tr w:rsidR="00956FCB" w:rsidRPr="00663B85" w:rsidTr="00663B85">
        <w:trPr>
          <w:trHeight w:val="286"/>
        </w:trPr>
        <w:tc>
          <w:tcPr>
            <w:tcW w:w="2441" w:type="dxa"/>
          </w:tcPr>
          <w:p w:rsidR="00956FCB" w:rsidRDefault="00956FCB" w:rsidP="00F17770"/>
        </w:tc>
        <w:tc>
          <w:tcPr>
            <w:tcW w:w="7473" w:type="dxa"/>
          </w:tcPr>
          <w:p w:rsidR="00956FCB" w:rsidRPr="00663B85" w:rsidRDefault="00956FCB" w:rsidP="00F17770"/>
        </w:tc>
        <w:tc>
          <w:tcPr>
            <w:tcW w:w="1803" w:type="dxa"/>
          </w:tcPr>
          <w:p w:rsidR="00956FCB" w:rsidRPr="00663B85" w:rsidRDefault="00956FCB" w:rsidP="00F17770"/>
        </w:tc>
        <w:tc>
          <w:tcPr>
            <w:tcW w:w="1803" w:type="dxa"/>
          </w:tcPr>
          <w:p w:rsidR="00956FCB" w:rsidRDefault="00956FCB" w:rsidP="00F17770">
            <w:r>
              <w:t>Total: 850</w:t>
            </w:r>
          </w:p>
        </w:tc>
      </w:tr>
      <w:tr w:rsidR="00F17770" w:rsidRPr="00663B85" w:rsidTr="00663B85">
        <w:trPr>
          <w:trHeight w:val="286"/>
        </w:trPr>
        <w:tc>
          <w:tcPr>
            <w:tcW w:w="2441" w:type="dxa"/>
          </w:tcPr>
          <w:p w:rsidR="00F17770" w:rsidRPr="00663B85" w:rsidRDefault="00F17770" w:rsidP="00F17770">
            <w:r>
              <w:t>SNP1</w:t>
            </w:r>
          </w:p>
        </w:tc>
        <w:tc>
          <w:tcPr>
            <w:tcW w:w="7473" w:type="dxa"/>
          </w:tcPr>
          <w:p w:rsidR="00F17770" w:rsidRPr="00663B85" w:rsidRDefault="00F17770" w:rsidP="00F17770"/>
        </w:tc>
        <w:tc>
          <w:tcPr>
            <w:tcW w:w="1803" w:type="dxa"/>
          </w:tcPr>
          <w:p w:rsidR="00F17770" w:rsidRPr="00663B85" w:rsidRDefault="00F17770" w:rsidP="00F17770"/>
        </w:tc>
        <w:tc>
          <w:tcPr>
            <w:tcW w:w="1803" w:type="dxa"/>
          </w:tcPr>
          <w:p w:rsidR="00F17770" w:rsidRPr="00663B85" w:rsidRDefault="00F17770" w:rsidP="00F17770">
            <w:r>
              <w:t>25</w:t>
            </w:r>
          </w:p>
        </w:tc>
      </w:tr>
      <w:tr w:rsidR="00F17770" w:rsidRPr="00663B85" w:rsidTr="00663B85">
        <w:trPr>
          <w:trHeight w:val="286"/>
        </w:trPr>
        <w:tc>
          <w:tcPr>
            <w:tcW w:w="2441" w:type="dxa"/>
          </w:tcPr>
          <w:p w:rsidR="00F17770" w:rsidRPr="00663B85" w:rsidRDefault="00F17770" w:rsidP="00F17770">
            <w:r>
              <w:t>SNPII</w:t>
            </w:r>
          </w:p>
        </w:tc>
        <w:tc>
          <w:tcPr>
            <w:tcW w:w="7473" w:type="dxa"/>
          </w:tcPr>
          <w:p w:rsidR="00F17770" w:rsidRPr="00663B85" w:rsidRDefault="00F17770" w:rsidP="00F17770"/>
        </w:tc>
        <w:tc>
          <w:tcPr>
            <w:tcW w:w="1803" w:type="dxa"/>
          </w:tcPr>
          <w:p w:rsidR="00F17770" w:rsidRPr="00663B85" w:rsidRDefault="00F17770" w:rsidP="00F17770"/>
        </w:tc>
        <w:tc>
          <w:tcPr>
            <w:tcW w:w="1803" w:type="dxa"/>
          </w:tcPr>
          <w:p w:rsidR="00F17770" w:rsidRPr="00663B85" w:rsidRDefault="00F17770" w:rsidP="00F17770">
            <w:r>
              <w:t>40</w:t>
            </w:r>
          </w:p>
        </w:tc>
      </w:tr>
      <w:tr w:rsidR="004713C9" w:rsidRPr="00663B85" w:rsidTr="00663B85">
        <w:trPr>
          <w:trHeight w:val="286"/>
        </w:trPr>
        <w:tc>
          <w:tcPr>
            <w:tcW w:w="2441" w:type="dxa"/>
          </w:tcPr>
          <w:p w:rsidR="004713C9" w:rsidRDefault="004713C9" w:rsidP="00F17770">
            <w:bookmarkStart w:id="0" w:name="_GoBack"/>
            <w:bookmarkEnd w:id="0"/>
          </w:p>
        </w:tc>
        <w:tc>
          <w:tcPr>
            <w:tcW w:w="7473" w:type="dxa"/>
          </w:tcPr>
          <w:p w:rsidR="004713C9" w:rsidRPr="00663B85" w:rsidRDefault="004713C9" w:rsidP="00F17770"/>
        </w:tc>
        <w:tc>
          <w:tcPr>
            <w:tcW w:w="1803" w:type="dxa"/>
          </w:tcPr>
          <w:p w:rsidR="004713C9" w:rsidRPr="00663B85" w:rsidRDefault="004713C9" w:rsidP="00F17770"/>
        </w:tc>
        <w:tc>
          <w:tcPr>
            <w:tcW w:w="1803" w:type="dxa"/>
          </w:tcPr>
          <w:p w:rsidR="004713C9" w:rsidRDefault="004713C9" w:rsidP="00F17770"/>
        </w:tc>
      </w:tr>
    </w:tbl>
    <w:p w:rsidR="00F17770" w:rsidRDefault="00F17770" w:rsidP="00B17B6F">
      <w:r>
        <w:rPr>
          <w:noProof/>
        </w:rPr>
        <w:drawing>
          <wp:inline distT="0" distB="0" distL="0" distR="0" wp14:anchorId="11FBD5C5" wp14:editId="512F152C">
            <wp:extent cx="8635116" cy="2663687"/>
            <wp:effectExtent l="0" t="0" r="1397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F17770" w:rsidSect="00F1777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85"/>
    <w:rsid w:val="000B16AC"/>
    <w:rsid w:val="002B2882"/>
    <w:rsid w:val="0036191B"/>
    <w:rsid w:val="00410C13"/>
    <w:rsid w:val="00432F95"/>
    <w:rsid w:val="00441355"/>
    <w:rsid w:val="004713C9"/>
    <w:rsid w:val="00663B85"/>
    <w:rsid w:val="00790621"/>
    <w:rsid w:val="00956FCB"/>
    <w:rsid w:val="009D5972"/>
    <w:rsid w:val="00A31C36"/>
    <w:rsid w:val="00A34C40"/>
    <w:rsid w:val="00A80843"/>
    <w:rsid w:val="00A91445"/>
    <w:rsid w:val="00B17B6F"/>
    <w:rsid w:val="00B33EED"/>
    <w:rsid w:val="00BF55F3"/>
    <w:rsid w:val="00F1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C43E2"/>
  <w15:chartTrackingRefBased/>
  <w15:docId w15:val="{584B5480-C6C9-460A-9599-D55579C1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3B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663B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B1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16AC"/>
    <w:rPr>
      <w:rFonts w:ascii="Courier New" w:hAnsi="Courier New" w:cs="Courier New"/>
    </w:rPr>
  </w:style>
  <w:style w:type="character" w:customStyle="1" w:styleId="gnkrckgcgsb">
    <w:name w:val="gnkrckgcgsb"/>
    <w:basedOn w:val="DefaultParagraphFont"/>
    <w:rsid w:val="000B1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8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pattFill prst="narVert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Sheet1!$I$3:$I$17</c:f>
              <c:strCache>
                <c:ptCount val="15"/>
                <c:pt idx="0">
                  <c:v>BISULFITE CONVERSION I</c:v>
                </c:pt>
                <c:pt idx="1">
                  <c:v>BISULFITE CONVERSION II</c:v>
                </c:pt>
                <c:pt idx="2">
                  <c:v>EXTENSION</c:v>
                </c:pt>
                <c:pt idx="3">
                  <c:v>HYBRIDIZATION</c:v>
                </c:pt>
                <c:pt idx="4">
                  <c:v>NEGATIVE</c:v>
                </c:pt>
                <c:pt idx="5">
                  <c:v>NON-POLYMORPHIC</c:v>
                </c:pt>
                <c:pt idx="6">
                  <c:v>NORM_A</c:v>
                </c:pt>
                <c:pt idx="7">
                  <c:v>NORM_C</c:v>
                </c:pt>
                <c:pt idx="8">
                  <c:v>NORM_G</c:v>
                </c:pt>
                <c:pt idx="9">
                  <c:v>NORM_T</c:v>
                </c:pt>
                <c:pt idx="10">
                  <c:v>RESTORATION</c:v>
                </c:pt>
                <c:pt idx="11">
                  <c:v>SPECIFICITY I</c:v>
                </c:pt>
                <c:pt idx="12">
                  <c:v>SPECIFICITY II</c:v>
                </c:pt>
                <c:pt idx="13">
                  <c:v>STAINING</c:v>
                </c:pt>
                <c:pt idx="14">
                  <c:v>TARGET REMOVAL</c:v>
                </c:pt>
              </c:strCache>
            </c:strRef>
          </c:cat>
          <c:val>
            <c:numRef>
              <c:f>Sheet1!$J$3:$J$17</c:f>
              <c:numCache>
                <c:formatCode>General</c:formatCode>
                <c:ptCount val="15"/>
                <c:pt idx="0">
                  <c:v>12</c:v>
                </c:pt>
                <c:pt idx="1">
                  <c:v>4</c:v>
                </c:pt>
                <c:pt idx="2">
                  <c:v>4</c:v>
                </c:pt>
                <c:pt idx="3">
                  <c:v>3</c:v>
                </c:pt>
                <c:pt idx="4">
                  <c:v>613</c:v>
                </c:pt>
                <c:pt idx="5">
                  <c:v>4</c:v>
                </c:pt>
                <c:pt idx="6">
                  <c:v>32</c:v>
                </c:pt>
                <c:pt idx="7">
                  <c:v>61</c:v>
                </c:pt>
                <c:pt idx="8">
                  <c:v>32</c:v>
                </c:pt>
                <c:pt idx="9">
                  <c:v>61</c:v>
                </c:pt>
                <c:pt idx="10">
                  <c:v>1</c:v>
                </c:pt>
                <c:pt idx="11">
                  <c:v>12</c:v>
                </c:pt>
                <c:pt idx="12">
                  <c:v>3</c:v>
                </c:pt>
                <c:pt idx="13">
                  <c:v>6</c:v>
                </c:pt>
                <c:pt idx="1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6D-4E65-85A8-1A5BDE426F1F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27"/>
        <c:overlap val="-48"/>
        <c:axId val="328370160"/>
        <c:axId val="328370488"/>
      </c:barChart>
      <c:catAx>
        <c:axId val="328370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370488"/>
        <c:crosses val="autoZero"/>
        <c:auto val="1"/>
        <c:lblAlgn val="ctr"/>
        <c:lblOffset val="100"/>
        <c:noMultiLvlLbl val="0"/>
      </c:catAx>
      <c:valAx>
        <c:axId val="328370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370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47710367.dotm</Template>
  <TotalTime>13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4</cp:revision>
  <dcterms:created xsi:type="dcterms:W3CDTF">2019-01-27T05:45:00Z</dcterms:created>
  <dcterms:modified xsi:type="dcterms:W3CDTF">2019-01-27T05:58:00Z</dcterms:modified>
</cp:coreProperties>
</file>