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F61" w:rsidRDefault="005F5F61" w:rsidP="005F5F61">
      <w:pPr>
        <w:shd w:val="clear" w:color="auto" w:fill="FFFFFF"/>
        <w:rPr>
          <w:rFonts w:ascii="Arial" w:hAnsi="Arial" w:cs="Arial"/>
          <w:color w:val="222222"/>
        </w:rPr>
      </w:pPr>
      <w:bookmarkStart w:id="0" w:name="_GoBack"/>
      <w:bookmarkEnd w:id="0"/>
    </w:p>
    <w:p w:rsidR="005F5F61" w:rsidRDefault="005F5F61" w:rsidP="005F5F61">
      <w:pPr>
        <w:shd w:val="clear" w:color="auto" w:fill="FFFFFF"/>
        <w:rPr>
          <w:rFonts w:ascii="Arial" w:hAnsi="Arial" w:cs="Arial"/>
          <w:color w:val="222222"/>
        </w:rPr>
      </w:pPr>
    </w:p>
    <w:p w:rsidR="005F5F61" w:rsidRDefault="005F5F61" w:rsidP="005F5F61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Referee #1 (Remarks to the Author):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 xml:space="preserve">This manuscript demonstrates that </w:t>
      </w:r>
      <w:proofErr w:type="spellStart"/>
      <w:r>
        <w:rPr>
          <w:rFonts w:ascii="Arial" w:hAnsi="Arial" w:cs="Arial"/>
          <w:color w:val="222222"/>
        </w:rPr>
        <w:t>hypermethylation</w:t>
      </w:r>
      <w:proofErr w:type="spellEnd"/>
      <w:r>
        <w:rPr>
          <w:rFonts w:ascii="Arial" w:hAnsi="Arial" w:cs="Arial"/>
          <w:color w:val="222222"/>
        </w:rPr>
        <w:t xml:space="preserve"> of </w:t>
      </w:r>
      <w:r>
        <w:rPr>
          <w:rStyle w:val="il"/>
          <w:rFonts w:ascii="Arial" w:hAnsi="Arial" w:cs="Arial"/>
          <w:color w:val="222222"/>
        </w:rPr>
        <w:t>ZNF132</w:t>
      </w:r>
      <w:r>
        <w:rPr>
          <w:rFonts w:ascii="Arial" w:hAnsi="Arial" w:cs="Arial"/>
          <w:color w:val="222222"/>
        </w:rPr>
        <w:t> promoter would be a novel biomarker in human </w:t>
      </w:r>
      <w:r>
        <w:rPr>
          <w:rStyle w:val="il"/>
          <w:rFonts w:ascii="Arial" w:hAnsi="Arial" w:cs="Arial"/>
          <w:color w:val="222222"/>
        </w:rPr>
        <w:t>esophageal</w:t>
      </w:r>
      <w:r>
        <w:rPr>
          <w:rFonts w:ascii="Arial" w:hAnsi="Arial" w:cs="Arial"/>
          <w:color w:val="222222"/>
        </w:rPr>
        <w:t> </w:t>
      </w:r>
      <w:r>
        <w:rPr>
          <w:rStyle w:val="il"/>
          <w:rFonts w:ascii="Arial" w:hAnsi="Arial" w:cs="Arial"/>
          <w:color w:val="222222"/>
        </w:rPr>
        <w:t>squamous</w:t>
      </w:r>
      <w:r>
        <w:rPr>
          <w:rFonts w:ascii="Arial" w:hAnsi="Arial" w:cs="Arial"/>
          <w:color w:val="222222"/>
        </w:rPr>
        <w:t> </w:t>
      </w:r>
      <w:r>
        <w:rPr>
          <w:rStyle w:val="il"/>
          <w:rFonts w:ascii="Arial" w:hAnsi="Arial" w:cs="Arial"/>
          <w:color w:val="222222"/>
        </w:rPr>
        <w:t>cell</w:t>
      </w:r>
      <w:r>
        <w:rPr>
          <w:rFonts w:ascii="Arial" w:hAnsi="Arial" w:cs="Arial"/>
          <w:color w:val="222222"/>
        </w:rPr>
        <w:t> </w:t>
      </w:r>
      <w:r>
        <w:rPr>
          <w:rStyle w:val="il"/>
          <w:rFonts w:ascii="Arial" w:hAnsi="Arial" w:cs="Arial"/>
          <w:color w:val="222222"/>
        </w:rPr>
        <w:t>carcinoma</w:t>
      </w:r>
      <w:r>
        <w:rPr>
          <w:rFonts w:ascii="Arial" w:hAnsi="Arial" w:cs="Arial"/>
          <w:color w:val="222222"/>
        </w:rPr>
        <w:t> (ESCC). The authors employed </w:t>
      </w:r>
      <w:r>
        <w:rPr>
          <w:rStyle w:val="il"/>
          <w:rFonts w:ascii="Arial" w:hAnsi="Arial" w:cs="Arial"/>
          <w:color w:val="222222"/>
        </w:rPr>
        <w:t>methylation</w:t>
      </w:r>
      <w:r>
        <w:rPr>
          <w:rFonts w:ascii="Arial" w:hAnsi="Arial" w:cs="Arial"/>
          <w:color w:val="222222"/>
        </w:rPr>
        <w:t> target bisulfite sequencing (MTBS) to compare the </w:t>
      </w:r>
      <w:r>
        <w:rPr>
          <w:rStyle w:val="il"/>
          <w:rFonts w:ascii="Arial" w:hAnsi="Arial" w:cs="Arial"/>
          <w:color w:val="222222"/>
        </w:rPr>
        <w:t>methylation</w:t>
      </w:r>
      <w:r>
        <w:rPr>
          <w:rFonts w:ascii="Arial" w:hAnsi="Arial" w:cs="Arial"/>
          <w:color w:val="222222"/>
        </w:rPr>
        <w:t> levels of </w:t>
      </w:r>
      <w:r>
        <w:rPr>
          <w:rStyle w:val="il"/>
          <w:rFonts w:ascii="Arial" w:hAnsi="Arial" w:cs="Arial"/>
          <w:color w:val="222222"/>
        </w:rPr>
        <w:t>cancer</w:t>
      </w:r>
      <w:r>
        <w:rPr>
          <w:rFonts w:ascii="Arial" w:hAnsi="Arial" w:cs="Arial"/>
          <w:color w:val="222222"/>
        </w:rPr>
        <w:t> tissues to adjacent normal tissues in 91 ESCC patients, and found that the level is higher in </w:t>
      </w:r>
      <w:proofErr w:type="spellStart"/>
      <w:r>
        <w:rPr>
          <w:rStyle w:val="il"/>
          <w:rFonts w:ascii="Arial" w:hAnsi="Arial" w:cs="Arial"/>
          <w:color w:val="222222"/>
        </w:rPr>
        <w:t>cancer</w:t>
      </w:r>
      <w:r>
        <w:rPr>
          <w:rFonts w:ascii="Arial" w:hAnsi="Arial" w:cs="Arial"/>
          <w:color w:val="222222"/>
        </w:rPr>
        <w:t>tissues</w:t>
      </w:r>
      <w:proofErr w:type="spellEnd"/>
      <w:r>
        <w:rPr>
          <w:rFonts w:ascii="Arial" w:hAnsi="Arial" w:cs="Arial"/>
          <w:color w:val="222222"/>
        </w:rPr>
        <w:t>. After demonstrating that the </w:t>
      </w:r>
      <w:r>
        <w:rPr>
          <w:rStyle w:val="il"/>
          <w:rFonts w:ascii="Arial" w:hAnsi="Arial" w:cs="Arial"/>
          <w:color w:val="222222"/>
        </w:rPr>
        <w:t>methylation</w:t>
      </w:r>
      <w:r>
        <w:rPr>
          <w:rFonts w:ascii="Arial" w:hAnsi="Arial" w:cs="Arial"/>
          <w:color w:val="222222"/>
        </w:rPr>
        <w:t> level of </w:t>
      </w:r>
      <w:r>
        <w:rPr>
          <w:rStyle w:val="il"/>
          <w:rFonts w:ascii="Arial" w:hAnsi="Arial" w:cs="Arial"/>
          <w:color w:val="222222"/>
        </w:rPr>
        <w:t>ZNF132</w:t>
      </w:r>
      <w:r>
        <w:rPr>
          <w:rFonts w:ascii="Arial" w:hAnsi="Arial" w:cs="Arial"/>
          <w:color w:val="222222"/>
        </w:rPr>
        <w:t> promoter affect its expression, the authors explored the function of </w:t>
      </w:r>
      <w:r>
        <w:rPr>
          <w:rStyle w:val="il"/>
          <w:rFonts w:ascii="Arial" w:hAnsi="Arial" w:cs="Arial"/>
          <w:color w:val="222222"/>
        </w:rPr>
        <w:t>ZNF132</w:t>
      </w:r>
      <w:r>
        <w:rPr>
          <w:rFonts w:ascii="Arial" w:hAnsi="Arial" w:cs="Arial"/>
          <w:color w:val="222222"/>
        </w:rPr>
        <w:t xml:space="preserve"> on tumor growth, invasion and metastasis in vitro. They also used xenograft model </w:t>
      </w:r>
      <w:proofErr w:type="gramStart"/>
      <w:r>
        <w:rPr>
          <w:rFonts w:ascii="Arial" w:hAnsi="Arial" w:cs="Arial"/>
          <w:color w:val="222222"/>
        </w:rPr>
        <w:t>to further verify</w:t>
      </w:r>
      <w:proofErr w:type="gramEnd"/>
      <w:r>
        <w:rPr>
          <w:rFonts w:ascii="Arial" w:hAnsi="Arial" w:cs="Arial"/>
          <w:color w:val="222222"/>
        </w:rPr>
        <w:t xml:space="preserve"> the role of ZHF132 in inhibiting tumor growth. Lastly, they suggest that </w:t>
      </w:r>
      <w:proofErr w:type="spellStart"/>
      <w:r>
        <w:rPr>
          <w:rFonts w:ascii="Arial" w:hAnsi="Arial" w:cs="Arial"/>
          <w:color w:val="222222"/>
        </w:rPr>
        <w:t>hypermethylation</w:t>
      </w:r>
      <w:proofErr w:type="spellEnd"/>
      <w:r>
        <w:rPr>
          <w:rFonts w:ascii="Arial" w:hAnsi="Arial" w:cs="Arial"/>
          <w:color w:val="222222"/>
        </w:rPr>
        <w:t xml:space="preserve"> interfere with </w:t>
      </w:r>
      <w:r>
        <w:rPr>
          <w:rStyle w:val="il"/>
          <w:rFonts w:ascii="Arial" w:hAnsi="Arial" w:cs="Arial"/>
          <w:color w:val="222222"/>
        </w:rPr>
        <w:t>Sp1</w:t>
      </w:r>
      <w:r>
        <w:rPr>
          <w:rFonts w:ascii="Arial" w:hAnsi="Arial" w:cs="Arial"/>
          <w:color w:val="222222"/>
        </w:rPr>
        <w:t> in </w:t>
      </w:r>
      <w:r>
        <w:rPr>
          <w:rStyle w:val="il"/>
          <w:rFonts w:ascii="Arial" w:hAnsi="Arial" w:cs="Arial"/>
          <w:color w:val="222222"/>
        </w:rPr>
        <w:t>binding</w:t>
      </w:r>
      <w:r>
        <w:rPr>
          <w:rFonts w:ascii="Arial" w:hAnsi="Arial" w:cs="Arial"/>
          <w:color w:val="222222"/>
        </w:rPr>
        <w:t> to the </w:t>
      </w:r>
      <w:r>
        <w:rPr>
          <w:rStyle w:val="il"/>
          <w:rFonts w:ascii="Arial" w:hAnsi="Arial" w:cs="Arial"/>
          <w:color w:val="222222"/>
        </w:rPr>
        <w:t>ZNF132</w:t>
      </w:r>
      <w:r>
        <w:rPr>
          <w:rFonts w:ascii="Arial" w:hAnsi="Arial" w:cs="Arial"/>
          <w:color w:val="222222"/>
        </w:rPr>
        <w:t xml:space="preserve"> promoter by </w:t>
      </w:r>
      <w:proofErr w:type="spellStart"/>
      <w:r>
        <w:rPr>
          <w:rFonts w:ascii="Arial" w:hAnsi="Arial" w:cs="Arial"/>
          <w:color w:val="222222"/>
        </w:rPr>
        <w:t>ChIP</w:t>
      </w:r>
      <w:proofErr w:type="spellEnd"/>
      <w:r>
        <w:rPr>
          <w:rFonts w:ascii="Arial" w:hAnsi="Arial" w:cs="Arial"/>
          <w:color w:val="222222"/>
        </w:rPr>
        <w:t xml:space="preserve"> analysis.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Questions: </w:t>
      </w:r>
      <w:r>
        <w:rPr>
          <w:rFonts w:ascii="Arial" w:hAnsi="Arial" w:cs="Arial"/>
          <w:color w:val="222222"/>
        </w:rPr>
        <w:br/>
        <w:t xml:space="preserve">1. </w:t>
      </w:r>
      <w:proofErr w:type="gramStart"/>
      <w:r>
        <w:rPr>
          <w:rFonts w:ascii="Arial" w:hAnsi="Arial" w:cs="Arial"/>
          <w:color w:val="222222"/>
        </w:rPr>
        <w:t>Is</w:t>
      </w:r>
      <w:proofErr w:type="gramEnd"/>
      <w:r>
        <w:rPr>
          <w:rFonts w:ascii="Arial" w:hAnsi="Arial" w:cs="Arial"/>
          <w:color w:val="222222"/>
        </w:rPr>
        <w:t xml:space="preserve"> there any difference in the </w:t>
      </w:r>
      <w:r>
        <w:rPr>
          <w:rStyle w:val="il"/>
          <w:rFonts w:ascii="Arial" w:hAnsi="Arial" w:cs="Arial"/>
          <w:color w:val="222222"/>
        </w:rPr>
        <w:t>methylation</w:t>
      </w:r>
      <w:r>
        <w:rPr>
          <w:rFonts w:ascii="Arial" w:hAnsi="Arial" w:cs="Arial"/>
          <w:color w:val="222222"/>
        </w:rPr>
        <w:t> level of </w:t>
      </w:r>
      <w:r>
        <w:rPr>
          <w:rStyle w:val="il"/>
          <w:rFonts w:ascii="Arial" w:hAnsi="Arial" w:cs="Arial"/>
          <w:color w:val="222222"/>
        </w:rPr>
        <w:t>ZNF132</w:t>
      </w:r>
      <w:r>
        <w:rPr>
          <w:rFonts w:ascii="Arial" w:hAnsi="Arial" w:cs="Arial"/>
          <w:color w:val="222222"/>
        </w:rPr>
        <w:t> in ESCC </w:t>
      </w:r>
      <w:r>
        <w:rPr>
          <w:rStyle w:val="il"/>
          <w:rFonts w:ascii="Arial" w:hAnsi="Arial" w:cs="Arial"/>
          <w:color w:val="222222"/>
        </w:rPr>
        <w:t>cell</w:t>
      </w:r>
      <w:r>
        <w:rPr>
          <w:rFonts w:ascii="Arial" w:hAnsi="Arial" w:cs="Arial"/>
          <w:color w:val="222222"/>
        </w:rPr>
        <w:t> lines with different invasive and metastatic abilities? </w:t>
      </w:r>
      <w:r>
        <w:rPr>
          <w:rFonts w:ascii="Arial" w:hAnsi="Arial" w:cs="Arial"/>
          <w:color w:val="222222"/>
        </w:rPr>
        <w:br/>
        <w:t>2. Fig4 suggests that overexpression of </w:t>
      </w:r>
      <w:r>
        <w:rPr>
          <w:rStyle w:val="il"/>
          <w:rFonts w:ascii="Arial" w:hAnsi="Arial" w:cs="Arial"/>
          <w:color w:val="222222"/>
        </w:rPr>
        <w:t>ZNF132</w:t>
      </w:r>
      <w:r>
        <w:rPr>
          <w:rFonts w:ascii="Arial" w:hAnsi="Arial" w:cs="Arial"/>
          <w:color w:val="222222"/>
        </w:rPr>
        <w:t xml:space="preserve"> could inhibit tumor growth. </w:t>
      </w:r>
      <w:proofErr w:type="gramStart"/>
      <w:r>
        <w:rPr>
          <w:rFonts w:ascii="Arial" w:hAnsi="Arial" w:cs="Arial"/>
          <w:color w:val="222222"/>
        </w:rPr>
        <w:t>how</w:t>
      </w:r>
      <w:proofErr w:type="gramEnd"/>
      <w:r>
        <w:rPr>
          <w:rFonts w:ascii="Arial" w:hAnsi="Arial" w:cs="Arial"/>
          <w:color w:val="222222"/>
        </w:rPr>
        <w:t xml:space="preserve"> about using demethylation drugs in treating ESCC?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Referee #2 (Remarks to the Author):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In this manuscript, Jiang et al identified </w:t>
      </w:r>
      <w:r>
        <w:rPr>
          <w:rStyle w:val="il"/>
          <w:rFonts w:ascii="Arial" w:hAnsi="Arial" w:cs="Arial"/>
          <w:color w:val="222222"/>
        </w:rPr>
        <w:t>ZNF132</w:t>
      </w:r>
      <w:r>
        <w:rPr>
          <w:rFonts w:ascii="Arial" w:hAnsi="Arial" w:cs="Arial"/>
          <w:color w:val="222222"/>
        </w:rPr>
        <w:t xml:space="preserve"> as a novel ESCC </w:t>
      </w:r>
      <w:proofErr w:type="spellStart"/>
      <w:r>
        <w:rPr>
          <w:rFonts w:ascii="Arial" w:hAnsi="Arial" w:cs="Arial"/>
          <w:color w:val="222222"/>
        </w:rPr>
        <w:t>hypermethylation</w:t>
      </w:r>
      <w:proofErr w:type="spellEnd"/>
      <w:r>
        <w:rPr>
          <w:rFonts w:ascii="Arial" w:hAnsi="Arial" w:cs="Arial"/>
          <w:color w:val="222222"/>
        </w:rPr>
        <w:t xml:space="preserve"> biomarker. They found that forced expression of </w:t>
      </w:r>
      <w:r>
        <w:rPr>
          <w:rStyle w:val="il"/>
          <w:rFonts w:ascii="Arial" w:hAnsi="Arial" w:cs="Arial"/>
          <w:color w:val="222222"/>
        </w:rPr>
        <w:t>ZNF132</w:t>
      </w:r>
      <w:r>
        <w:rPr>
          <w:rFonts w:ascii="Arial" w:hAnsi="Arial" w:cs="Arial"/>
          <w:color w:val="222222"/>
        </w:rPr>
        <w:t> in ESCC cells repressed </w:t>
      </w:r>
      <w:r>
        <w:rPr>
          <w:rStyle w:val="il"/>
          <w:rFonts w:ascii="Arial" w:hAnsi="Arial" w:cs="Arial"/>
          <w:color w:val="222222"/>
        </w:rPr>
        <w:t>cell</w:t>
      </w:r>
      <w:r>
        <w:rPr>
          <w:rFonts w:ascii="Arial" w:hAnsi="Arial" w:cs="Arial"/>
          <w:color w:val="222222"/>
        </w:rPr>
        <w:t xml:space="preserve"> growth, migration and invasion abilities in vitro, and xenograft tumor formation in vivo. They also found that </w:t>
      </w:r>
      <w:proofErr w:type="spellStart"/>
      <w:r>
        <w:rPr>
          <w:rFonts w:ascii="Arial" w:hAnsi="Arial" w:cs="Arial"/>
          <w:color w:val="222222"/>
        </w:rPr>
        <w:t>hypermethylation</w:t>
      </w:r>
      <w:proofErr w:type="spellEnd"/>
      <w:r>
        <w:rPr>
          <w:rFonts w:ascii="Arial" w:hAnsi="Arial" w:cs="Arial"/>
          <w:color w:val="222222"/>
        </w:rPr>
        <w:t xml:space="preserve"> of </w:t>
      </w:r>
      <w:r>
        <w:rPr>
          <w:rStyle w:val="il"/>
          <w:rFonts w:ascii="Arial" w:hAnsi="Arial" w:cs="Arial"/>
          <w:color w:val="222222"/>
        </w:rPr>
        <w:t>Sp1</w:t>
      </w:r>
      <w:r>
        <w:rPr>
          <w:rFonts w:ascii="Arial" w:hAnsi="Arial" w:cs="Arial"/>
          <w:color w:val="222222"/>
        </w:rPr>
        <w:t> biding site in </w:t>
      </w:r>
      <w:r>
        <w:rPr>
          <w:rStyle w:val="il"/>
          <w:rFonts w:ascii="Arial" w:hAnsi="Arial" w:cs="Arial"/>
          <w:color w:val="222222"/>
        </w:rPr>
        <w:t>ZNF132</w:t>
      </w:r>
      <w:r>
        <w:rPr>
          <w:rFonts w:ascii="Arial" w:hAnsi="Arial" w:cs="Arial"/>
          <w:color w:val="222222"/>
        </w:rPr>
        <w:t> promoter reduced </w:t>
      </w:r>
      <w:r>
        <w:rPr>
          <w:rStyle w:val="il"/>
          <w:rFonts w:ascii="Arial" w:hAnsi="Arial" w:cs="Arial"/>
          <w:color w:val="222222"/>
        </w:rPr>
        <w:t>Sp1</w:t>
      </w:r>
      <w:r>
        <w:rPr>
          <w:rFonts w:ascii="Arial" w:hAnsi="Arial" w:cs="Arial"/>
          <w:color w:val="222222"/>
        </w:rPr>
        <w:t xml:space="preserve"> dependent transcription activation. Overall, this is an interesting piece of </w:t>
      </w:r>
      <w:proofErr w:type="gramStart"/>
      <w:r>
        <w:rPr>
          <w:rFonts w:ascii="Arial" w:hAnsi="Arial" w:cs="Arial"/>
          <w:color w:val="222222"/>
        </w:rPr>
        <w:t>work which</w:t>
      </w:r>
      <w:proofErr w:type="gramEnd"/>
      <w:r>
        <w:rPr>
          <w:rFonts w:ascii="Arial" w:hAnsi="Arial" w:cs="Arial"/>
          <w:color w:val="222222"/>
        </w:rPr>
        <w:t xml:space="preserve"> could be used as potential therapeutic targets in future. However, the manuscript </w:t>
      </w:r>
      <w:proofErr w:type="gramStart"/>
      <w:r>
        <w:rPr>
          <w:rFonts w:ascii="Arial" w:hAnsi="Arial" w:cs="Arial"/>
          <w:color w:val="222222"/>
        </w:rPr>
        <w:t>should be improved</w:t>
      </w:r>
      <w:proofErr w:type="gramEnd"/>
      <w:r>
        <w:rPr>
          <w:rFonts w:ascii="Arial" w:hAnsi="Arial" w:cs="Arial"/>
          <w:color w:val="222222"/>
        </w:rPr>
        <w:t xml:space="preserve"> by addressing the following concerns before publication in </w:t>
      </w:r>
      <w:proofErr w:type="spellStart"/>
      <w:r>
        <w:rPr>
          <w:rFonts w:ascii="Arial" w:hAnsi="Arial" w:cs="Arial"/>
          <w:color w:val="222222"/>
        </w:rPr>
        <w:t>CDDis</w:t>
      </w:r>
      <w:proofErr w:type="spellEnd"/>
      <w:r>
        <w:rPr>
          <w:rFonts w:ascii="Arial" w:hAnsi="Arial" w:cs="Arial"/>
          <w:color w:val="222222"/>
        </w:rPr>
        <w:t xml:space="preserve"> is recommended.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Minor concerns: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1. Forced expression of </w:t>
      </w:r>
      <w:r>
        <w:rPr>
          <w:rStyle w:val="il"/>
          <w:rFonts w:ascii="Arial" w:hAnsi="Arial" w:cs="Arial"/>
          <w:color w:val="222222"/>
        </w:rPr>
        <w:t>ZNF132</w:t>
      </w:r>
      <w:r>
        <w:rPr>
          <w:rFonts w:ascii="Arial" w:hAnsi="Arial" w:cs="Arial"/>
          <w:color w:val="222222"/>
        </w:rPr>
        <w:t xml:space="preserve"> in each assays including </w:t>
      </w:r>
      <w:proofErr w:type="spellStart"/>
      <w:r>
        <w:rPr>
          <w:rFonts w:ascii="Arial" w:hAnsi="Arial" w:cs="Arial"/>
          <w:color w:val="222222"/>
        </w:rPr>
        <w:t>transwell</w:t>
      </w:r>
      <w:proofErr w:type="spellEnd"/>
      <w:r>
        <w:rPr>
          <w:rFonts w:ascii="Arial" w:hAnsi="Arial" w:cs="Arial"/>
          <w:color w:val="222222"/>
        </w:rPr>
        <w:t xml:space="preserve"> and xenograft mouse model </w:t>
      </w:r>
      <w:proofErr w:type="gramStart"/>
      <w:r>
        <w:rPr>
          <w:rFonts w:ascii="Arial" w:hAnsi="Arial" w:cs="Arial"/>
          <w:color w:val="222222"/>
        </w:rPr>
        <w:t>should be validated</w:t>
      </w:r>
      <w:proofErr w:type="gramEnd"/>
      <w:r>
        <w:rPr>
          <w:rFonts w:ascii="Arial" w:hAnsi="Arial" w:cs="Arial"/>
          <w:color w:val="222222"/>
        </w:rPr>
        <w:t xml:space="preserve"> by western blot instead of real-time PCR.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2. It will be nice to examine the protein expression pattern of </w:t>
      </w:r>
      <w:r>
        <w:rPr>
          <w:rStyle w:val="il"/>
          <w:rFonts w:ascii="Arial" w:hAnsi="Arial" w:cs="Arial"/>
          <w:color w:val="222222"/>
        </w:rPr>
        <w:t>ZNF132</w:t>
      </w:r>
      <w:r>
        <w:rPr>
          <w:rFonts w:ascii="Arial" w:hAnsi="Arial" w:cs="Arial"/>
          <w:color w:val="222222"/>
        </w:rPr>
        <w:t> in clinical ESCC samples besides the real-time PCR examination.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t>3. The scientific logic or references for analyzing </w:t>
      </w:r>
      <w:r>
        <w:rPr>
          <w:rStyle w:val="il"/>
          <w:rFonts w:ascii="Arial" w:hAnsi="Arial" w:cs="Arial"/>
          <w:color w:val="222222"/>
        </w:rPr>
        <w:t>Sp1</w:t>
      </w:r>
      <w:r>
        <w:rPr>
          <w:rFonts w:ascii="Arial" w:hAnsi="Arial" w:cs="Arial"/>
          <w:color w:val="222222"/>
        </w:rPr>
        <w:t> </w:t>
      </w:r>
      <w:r>
        <w:rPr>
          <w:rStyle w:val="il"/>
          <w:rFonts w:ascii="Arial" w:hAnsi="Arial" w:cs="Arial"/>
          <w:color w:val="222222"/>
        </w:rPr>
        <w:t>binding</w:t>
      </w:r>
      <w:r>
        <w:rPr>
          <w:rFonts w:ascii="Arial" w:hAnsi="Arial" w:cs="Arial"/>
          <w:color w:val="222222"/>
        </w:rPr>
        <w:t xml:space="preserve"> ability should be described in detail in P.13 after “As </w:t>
      </w:r>
      <w:proofErr w:type="spellStart"/>
      <w:r>
        <w:rPr>
          <w:rFonts w:ascii="Arial" w:hAnsi="Arial" w:cs="Arial"/>
          <w:color w:val="222222"/>
        </w:rPr>
        <w:t>CpG</w:t>
      </w:r>
      <w:proofErr w:type="spellEnd"/>
      <w:r>
        <w:rPr>
          <w:rFonts w:ascii="Arial" w:hAnsi="Arial" w:cs="Arial"/>
          <w:color w:val="222222"/>
        </w:rPr>
        <w:t xml:space="preserve"> was in </w:t>
      </w:r>
      <w:proofErr w:type="spellStart"/>
      <w:r>
        <w:rPr>
          <w:rFonts w:ascii="Arial" w:hAnsi="Arial" w:cs="Arial"/>
          <w:color w:val="222222"/>
        </w:rPr>
        <w:t>silico</w:t>
      </w:r>
      <w:proofErr w:type="spellEnd"/>
      <w:r>
        <w:rPr>
          <w:rFonts w:ascii="Arial" w:hAnsi="Arial" w:cs="Arial"/>
          <w:color w:val="222222"/>
        </w:rPr>
        <w:t xml:space="preserve"> predicted to be harbored in transcriptional activator </w:t>
      </w:r>
      <w:r>
        <w:rPr>
          <w:rStyle w:val="il"/>
          <w:rFonts w:ascii="Arial" w:hAnsi="Arial" w:cs="Arial"/>
          <w:color w:val="222222"/>
        </w:rPr>
        <w:t>Sp1</w:t>
      </w:r>
      <w:r>
        <w:rPr>
          <w:rFonts w:ascii="Arial" w:hAnsi="Arial" w:cs="Arial"/>
          <w:color w:val="222222"/>
        </w:rPr>
        <w:t>-</w:t>
      </w:r>
      <w:r>
        <w:rPr>
          <w:rStyle w:val="il"/>
          <w:rFonts w:ascii="Arial" w:hAnsi="Arial" w:cs="Arial"/>
          <w:color w:val="222222"/>
        </w:rPr>
        <w:t>binding</w:t>
      </w:r>
      <w:r>
        <w:rPr>
          <w:rFonts w:ascii="Arial" w:hAnsi="Arial" w:cs="Arial"/>
          <w:color w:val="222222"/>
        </w:rPr>
        <w:t> site at </w:t>
      </w:r>
      <w:r>
        <w:rPr>
          <w:rStyle w:val="il"/>
          <w:rFonts w:ascii="Arial" w:hAnsi="Arial" w:cs="Arial"/>
          <w:color w:val="222222"/>
        </w:rPr>
        <w:t>ZNF132</w:t>
      </w:r>
      <w:r>
        <w:rPr>
          <w:rFonts w:ascii="Arial" w:hAnsi="Arial" w:cs="Arial"/>
          <w:color w:val="222222"/>
        </w:rPr>
        <w:t> promoter……”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4. How the promoter region of </w:t>
      </w:r>
      <w:r>
        <w:rPr>
          <w:rStyle w:val="il"/>
          <w:rFonts w:ascii="Arial" w:hAnsi="Arial" w:cs="Arial"/>
          <w:color w:val="222222"/>
        </w:rPr>
        <w:t>ZNF132</w:t>
      </w:r>
      <w:r>
        <w:rPr>
          <w:rFonts w:ascii="Arial" w:hAnsi="Arial" w:cs="Arial"/>
          <w:color w:val="222222"/>
        </w:rPr>
        <w:t xml:space="preserve"> in ESCC is </w:t>
      </w:r>
      <w:proofErr w:type="spellStart"/>
      <w:r>
        <w:rPr>
          <w:rFonts w:ascii="Arial" w:hAnsi="Arial" w:cs="Arial"/>
          <w:color w:val="222222"/>
        </w:rPr>
        <w:t>hypermethylated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gramStart"/>
      <w:r>
        <w:rPr>
          <w:rFonts w:ascii="Arial" w:hAnsi="Arial" w:cs="Arial"/>
          <w:color w:val="222222"/>
        </w:rPr>
        <w:t>should be further discussed</w:t>
      </w:r>
      <w:proofErr w:type="gramEnd"/>
      <w:r>
        <w:rPr>
          <w:rFonts w:ascii="Arial" w:hAnsi="Arial" w:cs="Arial"/>
          <w:color w:val="222222"/>
        </w:rPr>
        <w:t>. </w:t>
      </w:r>
    </w:p>
    <w:p w:rsidR="00230779" w:rsidRDefault="00230779" w:rsidP="005F5F61"/>
    <w:sectPr w:rsidR="002307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F61"/>
    <w:rsid w:val="00230779"/>
    <w:rsid w:val="005F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5ED066"/>
  <w15:chartTrackingRefBased/>
  <w15:docId w15:val="{CEBD5379-F3E0-4A26-9AF6-89DFE9C27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5F5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2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50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B66878F1.dotm</Template>
  <TotalTime>1</TotalTime>
  <Pages>2</Pages>
  <Words>356</Words>
  <Characters>2022</Characters>
  <Application>Microsoft Office Word</Application>
  <DocSecurity>0</DocSecurity>
  <Lines>16</Lines>
  <Paragraphs>4</Paragraphs>
  <ScaleCrop>false</ScaleCrop>
  <Company>MCHS</Company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1</cp:revision>
  <dcterms:created xsi:type="dcterms:W3CDTF">2018-10-10T03:04:00Z</dcterms:created>
  <dcterms:modified xsi:type="dcterms:W3CDTF">2018-10-10T03:05:00Z</dcterms:modified>
</cp:coreProperties>
</file>