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4E" w:rsidRDefault="0031594D" w:rsidP="0031594D">
      <w:pPr>
        <w:pStyle w:val="a3"/>
        <w:spacing w:line="24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A54BEA">
        <w:rPr>
          <w:rFonts w:hint="eastAsia"/>
        </w:rPr>
        <w:tab/>
      </w:r>
      <w:r w:rsidR="00A54BEA">
        <w:rPr>
          <w:rFonts w:hint="eastAsia"/>
        </w:rPr>
        <w:tab/>
      </w:r>
      <w:r w:rsidR="00A54BEA">
        <w:rPr>
          <w:rFonts w:hint="eastAsia"/>
        </w:rPr>
        <w:tab/>
      </w:r>
      <w:r w:rsidR="00A54BEA">
        <w:rPr>
          <w:rFonts w:hint="eastAsia"/>
        </w:rPr>
        <w:tab/>
      </w:r>
      <w:r w:rsidR="00361E86">
        <w:tab/>
      </w:r>
      <w:r w:rsidR="00361E86">
        <w:tab/>
      </w:r>
      <w:r w:rsidR="00361E86">
        <w:tab/>
      </w:r>
      <w:r w:rsidR="00361E86">
        <w:tab/>
      </w:r>
      <w:r w:rsidR="001651F1">
        <w:t>Feb</w:t>
      </w:r>
      <w:r w:rsidR="00757C3B">
        <w:rPr>
          <w:rFonts w:hint="eastAsia"/>
        </w:rPr>
        <w:t xml:space="preserve"> </w:t>
      </w:r>
      <w:r w:rsidR="004E176C">
        <w:t>7</w:t>
      </w:r>
      <w:r w:rsidR="00DA5535">
        <w:rPr>
          <w:vertAlign w:val="superscript"/>
        </w:rPr>
        <w:t>st</w:t>
      </w:r>
      <w:r w:rsidR="00757C3B">
        <w:rPr>
          <w:rFonts w:hint="eastAsia"/>
        </w:rPr>
        <w:t>,</w:t>
      </w:r>
      <w:r w:rsidR="002F494E" w:rsidRPr="004854AE">
        <w:t>20</w:t>
      </w:r>
      <w:r w:rsidR="006856B1">
        <w:rPr>
          <w:rFonts w:hint="eastAsia"/>
        </w:rPr>
        <w:t>1</w:t>
      </w:r>
      <w:r w:rsidR="00821C6D">
        <w:t>8</w:t>
      </w:r>
    </w:p>
    <w:p w:rsidR="00F54D76" w:rsidRDefault="00030DF9" w:rsidP="00030DF9">
      <w:pPr>
        <w:rPr>
          <w:sz w:val="24"/>
        </w:rPr>
      </w:pPr>
      <w:r w:rsidRPr="00030DF9">
        <w:rPr>
          <w:sz w:val="24"/>
        </w:rPr>
        <w:t xml:space="preserve">Dear Yusuke Nakamura, Editor-in-Chief of </w:t>
      </w:r>
      <w:r w:rsidRPr="00030DF9">
        <w:rPr>
          <w:i/>
          <w:sz w:val="24"/>
        </w:rPr>
        <w:t>Cancer Science</w:t>
      </w:r>
      <w:r w:rsidRPr="00030DF9">
        <w:rPr>
          <w:sz w:val="24"/>
        </w:rPr>
        <w:t>:</w:t>
      </w:r>
    </w:p>
    <w:p w:rsidR="00030DF9" w:rsidRPr="00030DF9" w:rsidRDefault="00030DF9" w:rsidP="00030DF9">
      <w:pPr>
        <w:spacing w:line="360" w:lineRule="auto"/>
        <w:rPr>
          <w:sz w:val="24"/>
        </w:rPr>
      </w:pPr>
      <w:r w:rsidRPr="00030DF9">
        <w:rPr>
          <w:sz w:val="24"/>
        </w:rPr>
        <w:t>I would like to submit a manuscript titled ‘</w:t>
      </w:r>
      <w:r w:rsidRPr="00693D8F">
        <w:rPr>
          <w:sz w:val="24"/>
        </w:rPr>
        <w:t>Identification of hyper-methyl</w:t>
      </w:r>
      <w:bookmarkStart w:id="0" w:name="_GoBack"/>
      <w:bookmarkEnd w:id="0"/>
      <w:r w:rsidRPr="00693D8F">
        <w:rPr>
          <w:sz w:val="24"/>
        </w:rPr>
        <w:t>ated tumor suppressor genes-based diagnostic panel for esophageal squamous cell carcinoma (ESCC) in a Chinese Han population</w:t>
      </w:r>
      <w:r>
        <w:rPr>
          <w:sz w:val="24"/>
        </w:rPr>
        <w:t>’ for</w:t>
      </w:r>
      <w:r>
        <w:rPr>
          <w:rFonts w:hint="eastAsia"/>
          <w:sz w:val="24"/>
        </w:rPr>
        <w:t xml:space="preserve"> </w:t>
      </w:r>
      <w:r w:rsidRPr="00030DF9">
        <w:rPr>
          <w:sz w:val="24"/>
        </w:rPr>
        <w:t>possible publication in Cancer Science.</w:t>
      </w:r>
      <w:r>
        <w:rPr>
          <w:sz w:val="24"/>
        </w:rPr>
        <w:t xml:space="preserve"> </w:t>
      </w:r>
    </w:p>
    <w:p w:rsidR="00361E86" w:rsidRDefault="00361E86" w:rsidP="00030DF9">
      <w:pPr>
        <w:spacing w:line="360" w:lineRule="auto"/>
        <w:rPr>
          <w:sz w:val="24"/>
        </w:rPr>
      </w:pPr>
      <w:r w:rsidRPr="00693D8F">
        <w:rPr>
          <w:sz w:val="24"/>
        </w:rPr>
        <w:t xml:space="preserve">DNA methylation-based biomarkers have been suggested to be promising for early cancer diagnosis. However, </w:t>
      </w:r>
      <w:r w:rsidR="00894CD1" w:rsidRPr="00693D8F">
        <w:rPr>
          <w:sz w:val="24"/>
        </w:rPr>
        <w:t xml:space="preserve">a </w:t>
      </w:r>
      <w:r w:rsidRPr="00693D8F">
        <w:rPr>
          <w:sz w:val="24"/>
        </w:rPr>
        <w:t>limited number of DNA methylation-based biomarkers for esophageal squamous cell carcinoma (ESCC), especially in Chinese Han populations</w:t>
      </w:r>
      <w:r w:rsidR="00894CD1" w:rsidRPr="00693D8F">
        <w:rPr>
          <w:sz w:val="24"/>
        </w:rPr>
        <w:t xml:space="preserve"> have </w:t>
      </w:r>
      <w:r w:rsidRPr="00693D8F">
        <w:rPr>
          <w:sz w:val="24"/>
        </w:rPr>
        <w:t xml:space="preserve">been identified and evaluated quantitatively. </w:t>
      </w:r>
      <w:r w:rsidR="00894CD1" w:rsidRPr="00693D8F">
        <w:rPr>
          <w:sz w:val="24"/>
        </w:rPr>
        <w:t>To search for the early diagnostic biomarkers for ESCC, c</w:t>
      </w:r>
      <w:r w:rsidRPr="00693D8F">
        <w:rPr>
          <w:sz w:val="24"/>
        </w:rPr>
        <w:t>andidate tumor suppressor genes (N</w:t>
      </w:r>
      <w:r w:rsidR="007E373B">
        <w:rPr>
          <w:sz w:val="24"/>
        </w:rPr>
        <w:t xml:space="preserve"> </w:t>
      </w:r>
      <w:r w:rsidRPr="00693D8F">
        <w:rPr>
          <w:sz w:val="24"/>
        </w:rPr>
        <w:t>=</w:t>
      </w:r>
      <w:r w:rsidR="007E373B">
        <w:rPr>
          <w:sz w:val="24"/>
        </w:rPr>
        <w:t xml:space="preserve"> </w:t>
      </w:r>
      <w:r w:rsidRPr="00693D8F">
        <w:rPr>
          <w:sz w:val="24"/>
        </w:rPr>
        <w:t>65) were select</w:t>
      </w:r>
      <w:r w:rsidR="00894CD1" w:rsidRPr="00693D8F">
        <w:rPr>
          <w:sz w:val="24"/>
        </w:rPr>
        <w:t xml:space="preserve">ed through literature searching, </w:t>
      </w:r>
      <w:r w:rsidRPr="00693D8F">
        <w:rPr>
          <w:sz w:val="24"/>
        </w:rPr>
        <w:t xml:space="preserve">and </w:t>
      </w:r>
      <w:r w:rsidRPr="00693D8F">
        <w:rPr>
          <w:rFonts w:hint="eastAsia"/>
          <w:sz w:val="24"/>
        </w:rPr>
        <w:t xml:space="preserve">four </w:t>
      </w:r>
      <w:r w:rsidRPr="00693D8F">
        <w:rPr>
          <w:sz w:val="24"/>
        </w:rPr>
        <w:t>public high-throughput DNA methylation microarray datasets including 136 samples totally were collected for initial confirmation. Targeted bisulfite sequencing was applied in an independent cohort of 94 pairs of ESCC and normal tissues from a Chinese Han population for eventual validation.</w:t>
      </w:r>
      <w:r w:rsidR="00894CD1" w:rsidRPr="00693D8F">
        <w:rPr>
          <w:sz w:val="24"/>
        </w:rPr>
        <w:t xml:space="preserve"> In summary,</w:t>
      </w:r>
      <w:r w:rsidRPr="00693D8F">
        <w:rPr>
          <w:sz w:val="24"/>
        </w:rPr>
        <w:t xml:space="preserve"> </w:t>
      </w:r>
      <w:r w:rsidR="00894CD1" w:rsidRPr="00693D8F">
        <w:rPr>
          <w:sz w:val="24"/>
        </w:rPr>
        <w:t>four candidate genes (</w:t>
      </w:r>
      <w:r w:rsidRPr="00B873AB">
        <w:rPr>
          <w:i/>
          <w:sz w:val="24"/>
        </w:rPr>
        <w:t>ADHFE1, EOMES, SALL1</w:t>
      </w:r>
      <w:r w:rsidRPr="00693D8F">
        <w:rPr>
          <w:sz w:val="24"/>
        </w:rPr>
        <w:t xml:space="preserve"> and </w:t>
      </w:r>
      <w:r w:rsidRPr="00B873AB">
        <w:rPr>
          <w:i/>
          <w:sz w:val="24"/>
        </w:rPr>
        <w:t>TFPI2</w:t>
      </w:r>
      <w:r w:rsidR="00894CD1" w:rsidRPr="00693D8F">
        <w:rPr>
          <w:sz w:val="24"/>
        </w:rPr>
        <w:t>)</w:t>
      </w:r>
      <w:r w:rsidRPr="00693D8F">
        <w:rPr>
          <w:sz w:val="24"/>
        </w:rPr>
        <w:t xml:space="preserve"> were identified and validated in the ESCC samples from </w:t>
      </w:r>
      <w:r w:rsidRPr="00693D8F">
        <w:rPr>
          <w:rFonts w:hint="eastAsia"/>
          <w:sz w:val="24"/>
        </w:rPr>
        <w:t xml:space="preserve">a </w:t>
      </w:r>
      <w:r w:rsidRPr="00693D8F">
        <w:rPr>
          <w:sz w:val="24"/>
        </w:rPr>
        <w:t>Chinese Han population. All four candidate regions were validated to be significantly hyper</w:t>
      </w:r>
      <w:r w:rsidRPr="00693D8F">
        <w:rPr>
          <w:rFonts w:hint="eastAsia"/>
          <w:sz w:val="24"/>
        </w:rPr>
        <w:t>-</w:t>
      </w:r>
      <w:r w:rsidRPr="00693D8F">
        <w:rPr>
          <w:sz w:val="24"/>
        </w:rPr>
        <w:t>methylated in ESCC samples (</w:t>
      </w:r>
      <w:r w:rsidRPr="00B873AB">
        <w:rPr>
          <w:i/>
          <w:sz w:val="24"/>
        </w:rPr>
        <w:t>ADHFE1</w:t>
      </w:r>
      <w:r w:rsidRPr="00693D8F">
        <w:rPr>
          <w:sz w:val="24"/>
        </w:rPr>
        <w:t>, p = 1.70</w:t>
      </w:r>
      <w:r w:rsidRPr="00693D8F">
        <w:rPr>
          <w:rFonts w:hint="eastAsia"/>
          <w:sz w:val="24"/>
        </w:rPr>
        <w:t>×</w:t>
      </w:r>
      <w:r w:rsidRPr="00693D8F">
        <w:rPr>
          <w:rFonts w:hint="eastAsia"/>
          <w:sz w:val="24"/>
        </w:rPr>
        <w:t>10</w:t>
      </w:r>
      <w:r w:rsidRPr="00821C6D">
        <w:rPr>
          <w:sz w:val="24"/>
          <w:vertAlign w:val="superscript"/>
        </w:rPr>
        <w:t>-3</w:t>
      </w:r>
      <w:r w:rsidRPr="00693D8F">
        <w:rPr>
          <w:sz w:val="24"/>
        </w:rPr>
        <w:t xml:space="preserve">; </w:t>
      </w:r>
      <w:r w:rsidRPr="00B873AB">
        <w:rPr>
          <w:i/>
          <w:sz w:val="24"/>
        </w:rPr>
        <w:t>EOMES</w:t>
      </w:r>
      <w:r w:rsidRPr="00693D8F">
        <w:rPr>
          <w:sz w:val="24"/>
        </w:rPr>
        <w:t>, p = 2.90</w:t>
      </w:r>
      <w:r w:rsidRPr="00693D8F">
        <w:rPr>
          <w:rFonts w:hint="eastAsia"/>
          <w:sz w:val="24"/>
        </w:rPr>
        <w:t>×</w:t>
      </w:r>
      <w:r w:rsidRPr="00693D8F">
        <w:rPr>
          <w:rFonts w:hint="eastAsia"/>
          <w:sz w:val="24"/>
        </w:rPr>
        <w:t>10</w:t>
      </w:r>
      <w:r w:rsidRPr="00821C6D">
        <w:rPr>
          <w:sz w:val="24"/>
          <w:vertAlign w:val="superscript"/>
        </w:rPr>
        <w:t>-9</w:t>
      </w:r>
      <w:r w:rsidRPr="00693D8F">
        <w:rPr>
          <w:sz w:val="24"/>
        </w:rPr>
        <w:t xml:space="preserve">; </w:t>
      </w:r>
      <w:r w:rsidRPr="00B873AB">
        <w:rPr>
          <w:i/>
          <w:sz w:val="24"/>
        </w:rPr>
        <w:t>SALL1</w:t>
      </w:r>
      <w:r w:rsidRPr="00693D8F">
        <w:rPr>
          <w:sz w:val="24"/>
        </w:rPr>
        <w:t>, p = 3.90</w:t>
      </w:r>
      <w:r w:rsidRPr="00693D8F">
        <w:rPr>
          <w:rFonts w:hint="eastAsia"/>
          <w:sz w:val="24"/>
        </w:rPr>
        <w:t>×</w:t>
      </w:r>
      <w:r w:rsidRPr="00693D8F">
        <w:rPr>
          <w:rFonts w:hint="eastAsia"/>
          <w:sz w:val="24"/>
        </w:rPr>
        <w:t>10</w:t>
      </w:r>
      <w:r w:rsidRPr="00821C6D">
        <w:rPr>
          <w:sz w:val="24"/>
          <w:vertAlign w:val="superscript"/>
        </w:rPr>
        <w:t>-7</w:t>
      </w:r>
      <w:r w:rsidRPr="00693D8F">
        <w:rPr>
          <w:sz w:val="24"/>
        </w:rPr>
        <w:t xml:space="preserve">; </w:t>
      </w:r>
      <w:r w:rsidRPr="00B873AB">
        <w:rPr>
          <w:i/>
          <w:sz w:val="24"/>
        </w:rPr>
        <w:t>TFPI2</w:t>
      </w:r>
      <w:r w:rsidRPr="00693D8F">
        <w:rPr>
          <w:sz w:val="24"/>
        </w:rPr>
        <w:t>, p = 3.40</w:t>
      </w:r>
      <w:r w:rsidRPr="00693D8F">
        <w:rPr>
          <w:rFonts w:hint="eastAsia"/>
          <w:sz w:val="24"/>
        </w:rPr>
        <w:t>×</w:t>
      </w:r>
      <w:r w:rsidRPr="00693D8F">
        <w:rPr>
          <w:rFonts w:hint="eastAsia"/>
          <w:sz w:val="24"/>
        </w:rPr>
        <w:t>10</w:t>
      </w:r>
      <w:r w:rsidRPr="00821C6D">
        <w:rPr>
          <w:sz w:val="24"/>
          <w:vertAlign w:val="superscript"/>
        </w:rPr>
        <w:t>-6</w:t>
      </w:r>
      <w:r w:rsidRPr="00693D8F">
        <w:rPr>
          <w:sz w:val="24"/>
        </w:rPr>
        <w:t xml:space="preserve">). Logistic regression based prediction model shown a robust ESCC classification performance (Sensitivity = 66%, Specificity = 87%, AUC = 0.81). Moreover, advanced </w:t>
      </w:r>
      <w:r w:rsidRPr="00693D8F">
        <w:rPr>
          <w:rFonts w:hint="eastAsia"/>
          <w:sz w:val="24"/>
        </w:rPr>
        <w:t>classification</w:t>
      </w:r>
      <w:r w:rsidRPr="00693D8F">
        <w:rPr>
          <w:sz w:val="24"/>
        </w:rPr>
        <w:t xml:space="preserve"> method had better performance</w:t>
      </w:r>
      <w:r w:rsidRPr="00693D8F">
        <w:rPr>
          <w:rFonts w:hint="eastAsia"/>
          <w:sz w:val="24"/>
        </w:rPr>
        <w:t>s</w:t>
      </w:r>
      <w:r w:rsidRPr="00693D8F">
        <w:rPr>
          <w:sz w:val="24"/>
        </w:rPr>
        <w:t xml:space="preserve"> (random forest and naive Bayes). Interestingly, the diagnostic performance could be improved in non-alcohol use subgroup (AUC = 0.84). </w:t>
      </w:r>
      <w:r w:rsidR="00851EFE" w:rsidRPr="00693D8F">
        <w:rPr>
          <w:sz w:val="24"/>
        </w:rPr>
        <w:t>In conclusion, we believed that m</w:t>
      </w:r>
      <w:r w:rsidRPr="00693D8F">
        <w:rPr>
          <w:sz w:val="24"/>
        </w:rPr>
        <w:t xml:space="preserve">ethylation panels of </w:t>
      </w:r>
      <w:r w:rsidRPr="00B873AB">
        <w:rPr>
          <w:i/>
          <w:sz w:val="24"/>
        </w:rPr>
        <w:t>ADHFE1, EOMES, SALL1</w:t>
      </w:r>
      <w:r w:rsidRPr="00693D8F">
        <w:rPr>
          <w:sz w:val="24"/>
        </w:rPr>
        <w:t xml:space="preserve"> and </w:t>
      </w:r>
      <w:r w:rsidRPr="00B873AB">
        <w:rPr>
          <w:i/>
          <w:sz w:val="24"/>
        </w:rPr>
        <w:t>TFPI2</w:t>
      </w:r>
      <w:r w:rsidRPr="00693D8F">
        <w:rPr>
          <w:sz w:val="24"/>
        </w:rPr>
        <w:t xml:space="preserve"> could be an effective methylation-based assay for ESCC diagnosis.</w:t>
      </w:r>
    </w:p>
    <w:p w:rsidR="00693D8F" w:rsidRPr="00693D8F" w:rsidRDefault="00693D8F" w:rsidP="00361E86">
      <w:pPr>
        <w:spacing w:line="360" w:lineRule="auto"/>
        <w:rPr>
          <w:sz w:val="24"/>
        </w:rPr>
      </w:pPr>
    </w:p>
    <w:p w:rsidR="006856B1" w:rsidRDefault="002F494E" w:rsidP="002F494E">
      <w:pPr>
        <w:pStyle w:val="a3"/>
        <w:spacing w:line="240" w:lineRule="auto"/>
      </w:pPr>
      <w:r>
        <w:t>I would greatly appreciate could you consider its suitability for publication in</w:t>
      </w:r>
      <w:r w:rsidR="00821C6D">
        <w:t xml:space="preserve"> </w:t>
      </w:r>
      <w:r w:rsidR="008541E9">
        <w:t>C</w:t>
      </w:r>
      <w:r w:rsidR="008541E9">
        <w:rPr>
          <w:rFonts w:hint="eastAsia"/>
        </w:rPr>
        <w:t>anc</w:t>
      </w:r>
      <w:r w:rsidR="008541E9">
        <w:t>er Science.</w:t>
      </w:r>
    </w:p>
    <w:p w:rsidR="00693D8F" w:rsidRPr="004854AE" w:rsidRDefault="00693D8F" w:rsidP="00153D9C">
      <w:pPr>
        <w:pStyle w:val="a3"/>
      </w:pPr>
    </w:p>
    <w:p w:rsidR="002F494E" w:rsidRPr="00030DF9" w:rsidRDefault="00030DF9" w:rsidP="00153D9C">
      <w:pPr>
        <w:pStyle w:val="a3"/>
      </w:pPr>
      <w:r>
        <w:t>The autho</w:t>
      </w:r>
      <w:r>
        <w:rPr>
          <w:rFonts w:hint="eastAsia"/>
        </w:rPr>
        <w:t>r</w:t>
      </w:r>
      <w:r>
        <w:t xml:space="preserve">s </w:t>
      </w:r>
      <w:r w:rsidRPr="00030DF9">
        <w:t xml:space="preserve">declare that the paper is being </w:t>
      </w:r>
      <w:r>
        <w:t>submitted for consideration for</w:t>
      </w:r>
      <w:r>
        <w:rPr>
          <w:rFonts w:hint="eastAsia"/>
        </w:rPr>
        <w:t xml:space="preserve"> </w:t>
      </w:r>
      <w:r w:rsidRPr="00030DF9">
        <w:t xml:space="preserve">publication in Cancer Science, that the content has </w:t>
      </w:r>
      <w:r>
        <w:t>not been published or submitted</w:t>
      </w:r>
      <w:r>
        <w:rPr>
          <w:rFonts w:hint="eastAsia"/>
        </w:rPr>
        <w:t xml:space="preserve"> </w:t>
      </w:r>
      <w:r w:rsidRPr="00030DF9">
        <w:t>for</w:t>
      </w:r>
      <w:r>
        <w:t xml:space="preserve"> </w:t>
      </w:r>
      <w:r w:rsidRPr="00030DF9">
        <w:lastRenderedPageBreak/>
        <w:t>publication elsewhere</w:t>
      </w:r>
      <w:r>
        <w:t xml:space="preserve">. </w:t>
      </w:r>
      <w:r w:rsidRPr="00030DF9">
        <w:t xml:space="preserve">The Subject Category that applied to the manuscript: Genetics, Genomics, and Proteomics. All authors </w:t>
      </w:r>
      <w:r w:rsidR="00153D9C">
        <w:t xml:space="preserve">have contributed significantly to this work. </w:t>
      </w:r>
      <w:r w:rsidR="00153D9C" w:rsidRPr="004F3C76">
        <w:t>Minghua Wang, Ji</w:t>
      </w:r>
      <w:r w:rsidR="00454CCB">
        <w:t xml:space="preserve">ucun Wang, Li Jin, Yinghui Zhou, Shilin Li and </w:t>
      </w:r>
      <w:r w:rsidR="00153D9C" w:rsidRPr="004F3C76">
        <w:t xml:space="preserve">Shicheng Guo contributed to the conception and design of the study. Chenji Wang, Dunmei Zhao, Zhenglei He and Xulong Feng contributed to the sample collection and DNA extraction, </w:t>
      </w:r>
      <w:r w:rsidR="00153D9C" w:rsidRPr="004F3C76">
        <w:rPr>
          <w:rFonts w:hint="eastAsia"/>
        </w:rPr>
        <w:t xml:space="preserve">Ying Wang and Caihua Li conducted the targeted bisulfite sequencing experiments for the validation stage, </w:t>
      </w:r>
      <w:r w:rsidR="00153D9C" w:rsidRPr="004F3C76">
        <w:t>Weilin Pu, Sidi Chen and Chenji Wang contributed to TCGA</w:t>
      </w:r>
      <w:r w:rsidR="00153D9C" w:rsidRPr="004F3C76">
        <w:rPr>
          <w:rFonts w:hint="eastAsia"/>
        </w:rPr>
        <w:t xml:space="preserve"> and GEO</w:t>
      </w:r>
      <w:r w:rsidR="00153D9C" w:rsidRPr="004F3C76">
        <w:t xml:space="preserve"> as well as the targeted bisulfite sequencing data analysis. Weilin Pu, Minghua Wang, Jiucun Wang and Shicheng Guo wrote the manuscript. All authors read and approved the final manuscript.</w:t>
      </w:r>
      <w:r w:rsidR="00153D9C">
        <w:rPr>
          <w:rFonts w:hint="eastAsia"/>
        </w:rPr>
        <w:t xml:space="preserve"> </w:t>
      </w:r>
      <w:r w:rsidR="00153D9C">
        <w:t>A</w:t>
      </w:r>
      <w:r w:rsidRPr="00030DF9">
        <w:t xml:space="preserve">ll authors are in agreement with the content of the manuscript. </w:t>
      </w:r>
      <w:r w:rsidR="002F494E" w:rsidRPr="00030DF9">
        <w:t>Thank you very much for your consideration and help with handling the paper for us.</w:t>
      </w:r>
    </w:p>
    <w:p w:rsidR="002F494E" w:rsidRDefault="002F494E" w:rsidP="002F494E">
      <w:pPr>
        <w:pStyle w:val="a3"/>
        <w:spacing w:line="240" w:lineRule="auto"/>
      </w:pPr>
    </w:p>
    <w:p w:rsidR="002F494E" w:rsidRDefault="002F494E" w:rsidP="002F494E">
      <w:pPr>
        <w:pStyle w:val="a3"/>
        <w:spacing w:line="240" w:lineRule="auto"/>
      </w:pPr>
      <w:r>
        <w:t>Sincerely,</w:t>
      </w:r>
    </w:p>
    <w:p w:rsidR="002F494E" w:rsidRDefault="002F494E" w:rsidP="002F494E">
      <w:pPr>
        <w:pStyle w:val="a3"/>
        <w:spacing w:line="240" w:lineRule="auto"/>
      </w:pPr>
    </w:p>
    <w:p w:rsidR="002F494E" w:rsidRPr="007332C3" w:rsidRDefault="00A54BEA" w:rsidP="002F494E">
      <w:pPr>
        <w:pStyle w:val="a3"/>
        <w:spacing w:line="240" w:lineRule="auto"/>
      </w:pPr>
      <w:r>
        <w:t>Minghua</w:t>
      </w:r>
      <w:r w:rsidR="002F494E" w:rsidRPr="007332C3">
        <w:t xml:space="preserve"> Wang, Ph.D. </w:t>
      </w:r>
    </w:p>
    <w:p w:rsidR="002F494E" w:rsidRPr="007332C3" w:rsidRDefault="002F494E" w:rsidP="002F494E">
      <w:pPr>
        <w:pStyle w:val="a3"/>
        <w:spacing w:line="240" w:lineRule="auto"/>
      </w:pPr>
      <w:r w:rsidRPr="007332C3">
        <w:t>Professor,</w:t>
      </w:r>
    </w:p>
    <w:p w:rsidR="002F494E" w:rsidRPr="007332C3" w:rsidRDefault="00A54BEA" w:rsidP="002F494E">
      <w:pPr>
        <w:pStyle w:val="a3"/>
        <w:spacing w:line="240" w:lineRule="auto"/>
      </w:pPr>
      <w:r w:rsidRPr="00A54BEA">
        <w:t>Department of Biochemistry and Molecular Biology</w:t>
      </w:r>
      <w:r w:rsidR="002F494E" w:rsidRPr="007332C3">
        <w:tab/>
      </w:r>
      <w:r w:rsidR="002F494E" w:rsidRPr="007332C3">
        <w:tab/>
      </w:r>
    </w:p>
    <w:p w:rsidR="002F494E" w:rsidRPr="007332C3" w:rsidRDefault="00A54BEA" w:rsidP="002F494E">
      <w:pPr>
        <w:pStyle w:val="a3"/>
        <w:spacing w:line="240" w:lineRule="auto"/>
      </w:pPr>
      <w:r w:rsidRPr="00A54BEA">
        <w:t>Soochow</w:t>
      </w:r>
      <w:r w:rsidR="002F494E" w:rsidRPr="007332C3">
        <w:t xml:space="preserve"> University, </w:t>
      </w:r>
      <w:r w:rsidR="002F494E" w:rsidRPr="007332C3">
        <w:tab/>
      </w:r>
    </w:p>
    <w:p w:rsidR="002F494E" w:rsidRPr="007332C3" w:rsidRDefault="002F494E" w:rsidP="002F494E">
      <w:pPr>
        <w:pStyle w:val="a3"/>
        <w:spacing w:line="240" w:lineRule="auto"/>
      </w:pPr>
      <w:r w:rsidRPr="007332C3">
        <w:t>People’s Republic of China.</w:t>
      </w:r>
    </w:p>
    <w:p w:rsidR="002F494E" w:rsidRPr="007332C3" w:rsidRDefault="002F494E" w:rsidP="002F494E">
      <w:pPr>
        <w:pStyle w:val="a3"/>
        <w:spacing w:line="240" w:lineRule="auto"/>
      </w:pPr>
      <w:r w:rsidRPr="007332C3">
        <w:t xml:space="preserve">Tel: (+) </w:t>
      </w:r>
      <w:r w:rsidR="00272A77" w:rsidRPr="00F714BF">
        <w:rPr>
          <w:rFonts w:hint="eastAsia"/>
        </w:rPr>
        <w:t>+86-512-65880108</w:t>
      </w:r>
    </w:p>
    <w:p w:rsidR="00272A77" w:rsidRDefault="002F494E" w:rsidP="00F158CB">
      <w:pPr>
        <w:pStyle w:val="a3"/>
        <w:spacing w:line="240" w:lineRule="auto"/>
      </w:pPr>
      <w:r w:rsidRPr="007332C3">
        <w:t xml:space="preserve">Fax: (+) </w:t>
      </w:r>
      <w:r w:rsidR="00272A77" w:rsidRPr="00F714BF">
        <w:rPr>
          <w:rFonts w:hint="eastAsia"/>
        </w:rPr>
        <w:t>+86-0512-65880103</w:t>
      </w:r>
    </w:p>
    <w:p w:rsidR="00805B2E" w:rsidRDefault="002F494E" w:rsidP="00F158CB">
      <w:pPr>
        <w:pStyle w:val="a3"/>
        <w:spacing w:line="240" w:lineRule="auto"/>
      </w:pPr>
      <w:r w:rsidRPr="007332C3">
        <w:t xml:space="preserve">E-mail: </w:t>
      </w:r>
      <w:hyperlink r:id="rId6" w:history="1">
        <w:r w:rsidR="00357505" w:rsidRPr="001A3BA0">
          <w:rPr>
            <w:rStyle w:val="a5"/>
          </w:rPr>
          <w:t>mhwang@suda.edu.cn</w:t>
        </w:r>
      </w:hyperlink>
    </w:p>
    <w:p w:rsidR="00357505" w:rsidRDefault="00357505" w:rsidP="00F158CB">
      <w:pPr>
        <w:pStyle w:val="a3"/>
        <w:spacing w:line="240" w:lineRule="auto"/>
      </w:pPr>
    </w:p>
    <w:p w:rsidR="00357505" w:rsidRDefault="00357505" w:rsidP="00357505">
      <w:pPr>
        <w:pStyle w:val="a3"/>
      </w:pPr>
      <w:r>
        <w:t xml:space="preserve">Jiucun Wang, </w:t>
      </w:r>
    </w:p>
    <w:p w:rsidR="00357505" w:rsidRDefault="00357505" w:rsidP="00357505">
      <w:pPr>
        <w:pStyle w:val="a3"/>
      </w:pPr>
      <w:r>
        <w:t>Professor,</w:t>
      </w:r>
    </w:p>
    <w:p w:rsidR="00357505" w:rsidRDefault="00357505" w:rsidP="00357505">
      <w:pPr>
        <w:pStyle w:val="a3"/>
      </w:pPr>
      <w:r>
        <w:t xml:space="preserve">School of Life Sciences, </w:t>
      </w:r>
    </w:p>
    <w:p w:rsidR="00357505" w:rsidRDefault="00357505" w:rsidP="00357505">
      <w:pPr>
        <w:pStyle w:val="a3"/>
      </w:pPr>
      <w:r>
        <w:t xml:space="preserve">Fudan University, </w:t>
      </w:r>
    </w:p>
    <w:p w:rsidR="00357505" w:rsidRDefault="00357505" w:rsidP="00357505">
      <w:pPr>
        <w:pStyle w:val="a3"/>
      </w:pPr>
      <w:r>
        <w:t xml:space="preserve">Shanghai, China, </w:t>
      </w:r>
    </w:p>
    <w:p w:rsidR="00357505" w:rsidRDefault="00357505" w:rsidP="00357505">
      <w:pPr>
        <w:pStyle w:val="a3"/>
      </w:pPr>
      <w:r>
        <w:t xml:space="preserve">Phone: +86-021-51630606, </w:t>
      </w:r>
    </w:p>
    <w:p w:rsidR="00357505" w:rsidRDefault="00357505" w:rsidP="00357505">
      <w:pPr>
        <w:pStyle w:val="a3"/>
      </w:pPr>
      <w:r>
        <w:t xml:space="preserve">Fax: +86-21-51630607, </w:t>
      </w:r>
    </w:p>
    <w:p w:rsidR="00357505" w:rsidRDefault="00357505" w:rsidP="00357505">
      <w:pPr>
        <w:pStyle w:val="a3"/>
      </w:pPr>
      <w:r>
        <w:t>E-mail: jcwang@fudan.edu.cn.</w:t>
      </w:r>
    </w:p>
    <w:p w:rsidR="00357505" w:rsidRDefault="00357505" w:rsidP="00357505">
      <w:pPr>
        <w:pStyle w:val="a3"/>
      </w:pPr>
    </w:p>
    <w:p w:rsidR="00357505" w:rsidRDefault="00357505" w:rsidP="00357505">
      <w:pPr>
        <w:pStyle w:val="a3"/>
        <w:spacing w:line="240" w:lineRule="auto"/>
      </w:pPr>
      <w:r>
        <w:t xml:space="preserve">Shicheng Guo, </w:t>
      </w:r>
    </w:p>
    <w:p w:rsidR="00357505" w:rsidRDefault="00357505" w:rsidP="00357505">
      <w:pPr>
        <w:pStyle w:val="a3"/>
        <w:spacing w:line="240" w:lineRule="auto"/>
      </w:pPr>
      <w:r>
        <w:lastRenderedPageBreak/>
        <w:t xml:space="preserve">Department of Bioengineering, </w:t>
      </w:r>
    </w:p>
    <w:p w:rsidR="00357505" w:rsidRDefault="00357505" w:rsidP="00357505">
      <w:pPr>
        <w:pStyle w:val="a3"/>
        <w:spacing w:line="240" w:lineRule="auto"/>
      </w:pPr>
      <w:r>
        <w:t xml:space="preserve">University of California at San Diego, </w:t>
      </w:r>
    </w:p>
    <w:p w:rsidR="00357505" w:rsidRDefault="00357505" w:rsidP="00357505">
      <w:pPr>
        <w:pStyle w:val="a3"/>
        <w:spacing w:line="240" w:lineRule="auto"/>
      </w:pPr>
      <w:r>
        <w:t xml:space="preserve">9500 Gilman Drive, MC0412, La Jolla, CA 92093-0412. </w:t>
      </w:r>
    </w:p>
    <w:p w:rsidR="00357505" w:rsidRDefault="00357505" w:rsidP="00357505">
      <w:pPr>
        <w:pStyle w:val="a3"/>
        <w:spacing w:line="240" w:lineRule="auto"/>
      </w:pPr>
      <w:r>
        <w:t xml:space="preserve">Telephone: 281-685-5882, </w:t>
      </w:r>
    </w:p>
    <w:p w:rsidR="00357505" w:rsidRDefault="00357505" w:rsidP="00357505">
      <w:pPr>
        <w:pStyle w:val="a3"/>
        <w:spacing w:line="240" w:lineRule="auto"/>
      </w:pPr>
      <w:r>
        <w:t xml:space="preserve">Fax: 858-534-5722, </w:t>
      </w:r>
    </w:p>
    <w:p w:rsidR="00357505" w:rsidRPr="002F494E" w:rsidRDefault="00357505" w:rsidP="00357505">
      <w:pPr>
        <w:pStyle w:val="a3"/>
        <w:spacing w:line="240" w:lineRule="auto"/>
      </w:pPr>
      <w:r>
        <w:t>Email: scguo@ucsd.edu</w:t>
      </w:r>
    </w:p>
    <w:sectPr w:rsidR="00357505" w:rsidRPr="002F49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56" w:rsidRDefault="00E72856" w:rsidP="00821C6D">
      <w:r>
        <w:separator/>
      </w:r>
    </w:p>
  </w:endnote>
  <w:endnote w:type="continuationSeparator" w:id="0">
    <w:p w:rsidR="00E72856" w:rsidRDefault="00E72856" w:rsidP="0082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56" w:rsidRDefault="00E72856" w:rsidP="00821C6D">
      <w:r>
        <w:separator/>
      </w:r>
    </w:p>
  </w:footnote>
  <w:footnote w:type="continuationSeparator" w:id="0">
    <w:p w:rsidR="00E72856" w:rsidRDefault="00E72856" w:rsidP="00821C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C4"/>
    <w:rsid w:val="00024B43"/>
    <w:rsid w:val="00030DF9"/>
    <w:rsid w:val="00037D11"/>
    <w:rsid w:val="00153D9C"/>
    <w:rsid w:val="001651F1"/>
    <w:rsid w:val="00236000"/>
    <w:rsid w:val="00272A77"/>
    <w:rsid w:val="002F494E"/>
    <w:rsid w:val="0031594D"/>
    <w:rsid w:val="00357505"/>
    <w:rsid w:val="00361E86"/>
    <w:rsid w:val="003B715E"/>
    <w:rsid w:val="00454CCB"/>
    <w:rsid w:val="00481859"/>
    <w:rsid w:val="004854AE"/>
    <w:rsid w:val="004E176C"/>
    <w:rsid w:val="00564FEF"/>
    <w:rsid w:val="005C670C"/>
    <w:rsid w:val="006856B1"/>
    <w:rsid w:val="00693D8F"/>
    <w:rsid w:val="006C190F"/>
    <w:rsid w:val="006F217E"/>
    <w:rsid w:val="007332C3"/>
    <w:rsid w:val="007527EE"/>
    <w:rsid w:val="00757C3B"/>
    <w:rsid w:val="007E373B"/>
    <w:rsid w:val="007F0B53"/>
    <w:rsid w:val="00805B2E"/>
    <w:rsid w:val="00821C6D"/>
    <w:rsid w:val="00851EFE"/>
    <w:rsid w:val="008541E9"/>
    <w:rsid w:val="008708EA"/>
    <w:rsid w:val="00894CD1"/>
    <w:rsid w:val="008B376E"/>
    <w:rsid w:val="00981BD2"/>
    <w:rsid w:val="00A54BEA"/>
    <w:rsid w:val="00A60314"/>
    <w:rsid w:val="00A651F5"/>
    <w:rsid w:val="00A814A4"/>
    <w:rsid w:val="00AE72C7"/>
    <w:rsid w:val="00B60D91"/>
    <w:rsid w:val="00B873AB"/>
    <w:rsid w:val="00B935C4"/>
    <w:rsid w:val="00B940D2"/>
    <w:rsid w:val="00BA6D6F"/>
    <w:rsid w:val="00BD0C29"/>
    <w:rsid w:val="00BE087C"/>
    <w:rsid w:val="00BF43A5"/>
    <w:rsid w:val="00DA5535"/>
    <w:rsid w:val="00DD7825"/>
    <w:rsid w:val="00E2584F"/>
    <w:rsid w:val="00E52FD5"/>
    <w:rsid w:val="00E72856"/>
    <w:rsid w:val="00F158CB"/>
    <w:rsid w:val="00F15E7D"/>
    <w:rsid w:val="00F5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8829"/>
  <w15:docId w15:val="{7942F6BD-B46C-45DA-B0DB-55D10F4D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94E"/>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F494E"/>
    <w:pPr>
      <w:spacing w:line="360" w:lineRule="auto"/>
      <w:jc w:val="both"/>
    </w:pPr>
    <w:rPr>
      <w:sz w:val="24"/>
    </w:rPr>
  </w:style>
  <w:style w:type="character" w:customStyle="1" w:styleId="a4">
    <w:name w:val="正文文本 字符"/>
    <w:basedOn w:val="a0"/>
    <w:link w:val="a3"/>
    <w:rsid w:val="002F494E"/>
    <w:rPr>
      <w:rFonts w:ascii="Times New Roman" w:eastAsia="宋体" w:hAnsi="Times New Roman" w:cs="Times New Roman"/>
      <w:kern w:val="0"/>
      <w:sz w:val="24"/>
      <w:szCs w:val="20"/>
    </w:rPr>
  </w:style>
  <w:style w:type="character" w:styleId="a5">
    <w:name w:val="Hyperlink"/>
    <w:basedOn w:val="a0"/>
    <w:uiPriority w:val="99"/>
    <w:unhideWhenUsed/>
    <w:rsid w:val="00037D11"/>
    <w:rPr>
      <w:color w:val="0000FF" w:themeColor="hyperlink"/>
      <w:u w:val="single"/>
    </w:rPr>
  </w:style>
  <w:style w:type="paragraph" w:styleId="a6">
    <w:name w:val="header"/>
    <w:basedOn w:val="a"/>
    <w:link w:val="a7"/>
    <w:uiPriority w:val="99"/>
    <w:unhideWhenUsed/>
    <w:rsid w:val="00821C6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21C6D"/>
    <w:rPr>
      <w:rFonts w:ascii="Times New Roman" w:eastAsia="宋体" w:hAnsi="Times New Roman" w:cs="Times New Roman"/>
      <w:kern w:val="0"/>
      <w:sz w:val="18"/>
      <w:szCs w:val="18"/>
    </w:rPr>
  </w:style>
  <w:style w:type="paragraph" w:styleId="a8">
    <w:name w:val="footer"/>
    <w:basedOn w:val="a"/>
    <w:link w:val="a9"/>
    <w:uiPriority w:val="99"/>
    <w:unhideWhenUsed/>
    <w:rsid w:val="00821C6D"/>
    <w:pPr>
      <w:tabs>
        <w:tab w:val="center" w:pos="4153"/>
        <w:tab w:val="right" w:pos="8306"/>
      </w:tabs>
      <w:snapToGrid w:val="0"/>
    </w:pPr>
    <w:rPr>
      <w:sz w:val="18"/>
      <w:szCs w:val="18"/>
    </w:rPr>
  </w:style>
  <w:style w:type="character" w:customStyle="1" w:styleId="a9">
    <w:name w:val="页脚 字符"/>
    <w:basedOn w:val="a0"/>
    <w:link w:val="a8"/>
    <w:uiPriority w:val="99"/>
    <w:rsid w:val="00821C6D"/>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4047">
      <w:bodyDiv w:val="1"/>
      <w:marLeft w:val="0"/>
      <w:marRight w:val="0"/>
      <w:marTop w:val="0"/>
      <w:marBottom w:val="0"/>
      <w:divBdr>
        <w:top w:val="none" w:sz="0" w:space="0" w:color="auto"/>
        <w:left w:val="none" w:sz="0" w:space="0" w:color="auto"/>
        <w:bottom w:val="none" w:sz="0" w:space="0" w:color="auto"/>
        <w:right w:val="none" w:sz="0" w:space="0" w:color="auto"/>
      </w:divBdr>
    </w:div>
    <w:div w:id="495533973">
      <w:bodyDiv w:val="1"/>
      <w:marLeft w:val="0"/>
      <w:marRight w:val="0"/>
      <w:marTop w:val="0"/>
      <w:marBottom w:val="0"/>
      <w:divBdr>
        <w:top w:val="none" w:sz="0" w:space="0" w:color="auto"/>
        <w:left w:val="none" w:sz="0" w:space="0" w:color="auto"/>
        <w:bottom w:val="none" w:sz="0" w:space="0" w:color="auto"/>
        <w:right w:val="none" w:sz="0" w:space="0" w:color="auto"/>
      </w:divBdr>
    </w:div>
    <w:div w:id="937983293">
      <w:bodyDiv w:val="1"/>
      <w:marLeft w:val="0"/>
      <w:marRight w:val="0"/>
      <w:marTop w:val="0"/>
      <w:marBottom w:val="0"/>
      <w:divBdr>
        <w:top w:val="none" w:sz="0" w:space="0" w:color="auto"/>
        <w:left w:val="none" w:sz="0" w:space="0" w:color="auto"/>
        <w:bottom w:val="none" w:sz="0" w:space="0" w:color="auto"/>
        <w:right w:val="none" w:sz="0" w:space="0" w:color="auto"/>
      </w:divBdr>
      <w:divsChild>
        <w:div w:id="1028799165">
          <w:marLeft w:val="0"/>
          <w:marRight w:val="0"/>
          <w:marTop w:val="0"/>
          <w:marBottom w:val="0"/>
          <w:divBdr>
            <w:top w:val="none" w:sz="0" w:space="0" w:color="auto"/>
            <w:left w:val="none" w:sz="0" w:space="0" w:color="auto"/>
            <w:bottom w:val="none" w:sz="0" w:space="0" w:color="auto"/>
            <w:right w:val="none" w:sz="0" w:space="0" w:color="auto"/>
          </w:divBdr>
          <w:divsChild>
            <w:div w:id="1162744251">
              <w:marLeft w:val="0"/>
              <w:marRight w:val="0"/>
              <w:marTop w:val="0"/>
              <w:marBottom w:val="0"/>
              <w:divBdr>
                <w:top w:val="none" w:sz="0" w:space="0" w:color="auto"/>
                <w:left w:val="none" w:sz="0" w:space="0" w:color="auto"/>
                <w:bottom w:val="none" w:sz="0" w:space="0" w:color="auto"/>
                <w:right w:val="none" w:sz="0" w:space="0" w:color="auto"/>
              </w:divBdr>
            </w:div>
          </w:divsChild>
        </w:div>
        <w:div w:id="197159082">
          <w:marLeft w:val="0"/>
          <w:marRight w:val="0"/>
          <w:marTop w:val="0"/>
          <w:marBottom w:val="0"/>
          <w:divBdr>
            <w:top w:val="none" w:sz="0" w:space="0" w:color="auto"/>
            <w:left w:val="none" w:sz="0" w:space="0" w:color="auto"/>
            <w:bottom w:val="none" w:sz="0" w:space="0" w:color="auto"/>
            <w:right w:val="none" w:sz="0" w:space="0" w:color="auto"/>
          </w:divBdr>
        </w:div>
        <w:div w:id="293684380">
          <w:marLeft w:val="0"/>
          <w:marRight w:val="0"/>
          <w:marTop w:val="0"/>
          <w:marBottom w:val="0"/>
          <w:divBdr>
            <w:top w:val="none" w:sz="0" w:space="0" w:color="auto"/>
            <w:left w:val="none" w:sz="0" w:space="0" w:color="auto"/>
            <w:bottom w:val="none" w:sz="0" w:space="0" w:color="auto"/>
            <w:right w:val="none" w:sz="0" w:space="0" w:color="auto"/>
          </w:divBdr>
          <w:divsChild>
            <w:div w:id="1603033692">
              <w:marLeft w:val="0"/>
              <w:marRight w:val="0"/>
              <w:marTop w:val="0"/>
              <w:marBottom w:val="0"/>
              <w:divBdr>
                <w:top w:val="none" w:sz="0" w:space="0" w:color="auto"/>
                <w:left w:val="none" w:sz="0" w:space="0" w:color="auto"/>
                <w:bottom w:val="none" w:sz="0" w:space="0" w:color="auto"/>
                <w:right w:val="none" w:sz="0" w:space="0" w:color="auto"/>
              </w:divBdr>
            </w:div>
          </w:divsChild>
        </w:div>
        <w:div w:id="908730729">
          <w:marLeft w:val="0"/>
          <w:marRight w:val="0"/>
          <w:marTop w:val="0"/>
          <w:marBottom w:val="0"/>
          <w:divBdr>
            <w:top w:val="none" w:sz="0" w:space="0" w:color="auto"/>
            <w:left w:val="none" w:sz="0" w:space="0" w:color="auto"/>
            <w:bottom w:val="none" w:sz="0" w:space="0" w:color="auto"/>
            <w:right w:val="none" w:sz="0" w:space="0" w:color="auto"/>
          </w:divBdr>
        </w:div>
        <w:div w:id="1259560309">
          <w:marLeft w:val="0"/>
          <w:marRight w:val="0"/>
          <w:marTop w:val="0"/>
          <w:marBottom w:val="0"/>
          <w:divBdr>
            <w:top w:val="none" w:sz="0" w:space="0" w:color="auto"/>
            <w:left w:val="none" w:sz="0" w:space="0" w:color="auto"/>
            <w:bottom w:val="none" w:sz="0" w:space="0" w:color="auto"/>
            <w:right w:val="none" w:sz="0" w:space="0" w:color="auto"/>
          </w:divBdr>
        </w:div>
        <w:div w:id="1997949855">
          <w:marLeft w:val="0"/>
          <w:marRight w:val="0"/>
          <w:marTop w:val="0"/>
          <w:marBottom w:val="0"/>
          <w:divBdr>
            <w:top w:val="none" w:sz="0" w:space="0" w:color="auto"/>
            <w:left w:val="none" w:sz="0" w:space="0" w:color="auto"/>
            <w:bottom w:val="none" w:sz="0" w:space="0" w:color="auto"/>
            <w:right w:val="none" w:sz="0" w:space="0" w:color="auto"/>
          </w:divBdr>
        </w:div>
        <w:div w:id="1144278571">
          <w:marLeft w:val="0"/>
          <w:marRight w:val="0"/>
          <w:marTop w:val="0"/>
          <w:marBottom w:val="0"/>
          <w:divBdr>
            <w:top w:val="none" w:sz="0" w:space="0" w:color="auto"/>
            <w:left w:val="none" w:sz="0" w:space="0" w:color="auto"/>
            <w:bottom w:val="none" w:sz="0" w:space="0" w:color="auto"/>
            <w:right w:val="none" w:sz="0" w:space="0" w:color="auto"/>
          </w:divBdr>
        </w:div>
        <w:div w:id="2046635763">
          <w:marLeft w:val="0"/>
          <w:marRight w:val="0"/>
          <w:marTop w:val="0"/>
          <w:marBottom w:val="0"/>
          <w:divBdr>
            <w:top w:val="none" w:sz="0" w:space="0" w:color="auto"/>
            <w:left w:val="none" w:sz="0" w:space="0" w:color="auto"/>
            <w:bottom w:val="none" w:sz="0" w:space="0" w:color="auto"/>
            <w:right w:val="none" w:sz="0" w:space="0" w:color="auto"/>
          </w:divBdr>
        </w:div>
        <w:div w:id="1164471871">
          <w:marLeft w:val="0"/>
          <w:marRight w:val="0"/>
          <w:marTop w:val="0"/>
          <w:marBottom w:val="0"/>
          <w:divBdr>
            <w:top w:val="none" w:sz="0" w:space="0" w:color="auto"/>
            <w:left w:val="none" w:sz="0" w:space="0" w:color="auto"/>
            <w:bottom w:val="none" w:sz="0" w:space="0" w:color="auto"/>
            <w:right w:val="none" w:sz="0" w:space="0" w:color="auto"/>
          </w:divBdr>
        </w:div>
        <w:div w:id="545216548">
          <w:marLeft w:val="0"/>
          <w:marRight w:val="0"/>
          <w:marTop w:val="0"/>
          <w:marBottom w:val="0"/>
          <w:divBdr>
            <w:top w:val="none" w:sz="0" w:space="0" w:color="auto"/>
            <w:left w:val="none" w:sz="0" w:space="0" w:color="auto"/>
            <w:bottom w:val="none" w:sz="0" w:space="0" w:color="auto"/>
            <w:right w:val="none" w:sz="0" w:space="0" w:color="auto"/>
          </w:divBdr>
        </w:div>
        <w:div w:id="25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hwang@suda.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puweilin</cp:lastModifiedBy>
  <cp:revision>57</cp:revision>
  <dcterms:created xsi:type="dcterms:W3CDTF">2015-12-07T06:28:00Z</dcterms:created>
  <dcterms:modified xsi:type="dcterms:W3CDTF">2018-02-07T08:29:00Z</dcterms:modified>
</cp:coreProperties>
</file>