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B3A" w:rsidRPr="006E5E99" w:rsidRDefault="00F11B3A" w:rsidP="00F11B3A">
      <w:pPr>
        <w:pStyle w:val="2"/>
        <w:spacing w:before="0" w:after="0"/>
        <w:rPr>
          <w:rFonts w:asciiTheme="minorHAnsi" w:hAnsiTheme="minorHAnsi"/>
          <w:sz w:val="21"/>
          <w:szCs w:val="21"/>
        </w:rPr>
      </w:pPr>
      <w:r w:rsidRPr="006E5E99">
        <w:rPr>
          <w:rFonts w:asciiTheme="minorHAnsi" w:hAnsiTheme="minorHAnsi"/>
          <w:sz w:val="21"/>
          <w:szCs w:val="21"/>
        </w:rPr>
        <w:t>Supplementary</w:t>
      </w:r>
      <w:r w:rsidRPr="006E5E99">
        <w:rPr>
          <w:rFonts w:asciiTheme="minorHAnsi" w:hAnsiTheme="minorHAnsi" w:hint="eastAsia"/>
          <w:sz w:val="21"/>
          <w:szCs w:val="21"/>
        </w:rPr>
        <w:t xml:space="preserve"> Tables and Figures</w:t>
      </w:r>
    </w:p>
    <w:p w:rsidR="00F11B3A" w:rsidRPr="005A0E61" w:rsidRDefault="00F11B3A" w:rsidP="00F11B3A">
      <w:pPr>
        <w:rPr>
          <w:rFonts w:cs="AdvOT3b30f6db.B"/>
          <w:color w:val="0D0D0D" w:themeColor="text1" w:themeTint="F2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 xml:space="preserve">Supplementary </w:t>
      </w:r>
      <w:r>
        <w:rPr>
          <w:rFonts w:cs="AdvOT3b30f6db.B"/>
          <w:color w:val="0D0D0D" w:themeColor="text1" w:themeTint="F2"/>
          <w:kern w:val="0"/>
          <w:szCs w:val="21"/>
        </w:rPr>
        <w:t xml:space="preserve">Table </w:t>
      </w:r>
      <w:r>
        <w:rPr>
          <w:rFonts w:cs="AdvOT3b30f6db.B" w:hint="eastAsia"/>
          <w:color w:val="0D0D0D" w:themeColor="text1" w:themeTint="F2"/>
          <w:kern w:val="0"/>
          <w:szCs w:val="21"/>
        </w:rPr>
        <w:t>1.</w:t>
      </w:r>
      <w:r w:rsidRPr="005A0E61">
        <w:rPr>
          <w:rFonts w:cs="AdvOT3b30f6db.B"/>
          <w:color w:val="0D0D0D" w:themeColor="text1" w:themeTint="F2"/>
          <w:kern w:val="0"/>
          <w:szCs w:val="21"/>
        </w:rPr>
        <w:t xml:space="preserve"> Datasets used for meta-analysis</w:t>
      </w:r>
    </w:p>
    <w:tbl>
      <w:tblPr>
        <w:tblStyle w:val="a5"/>
        <w:tblW w:w="9782" w:type="dxa"/>
        <w:tblLayout w:type="fixed"/>
        <w:tblLook w:val="04A0" w:firstRow="1" w:lastRow="0" w:firstColumn="1" w:lastColumn="0" w:noHBand="0" w:noVBand="1"/>
      </w:tblPr>
      <w:tblGrid>
        <w:gridCol w:w="3227"/>
        <w:gridCol w:w="1559"/>
        <w:gridCol w:w="1134"/>
        <w:gridCol w:w="1985"/>
        <w:gridCol w:w="1877"/>
      </w:tblGrid>
      <w:tr w:rsidR="00F11B3A" w:rsidRPr="005A0E61" w:rsidTr="00FB0ADE">
        <w:trPr>
          <w:trHeight w:val="339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>
              <w:rPr>
                <w:rStyle w:val="apple-style-span"/>
                <w:rFonts w:hint="eastAsia"/>
                <w:color w:val="0D0D0D" w:themeColor="text1" w:themeTint="F2"/>
                <w:szCs w:val="21"/>
                <w:shd w:val="clear" w:color="auto" w:fill="FFFFFF"/>
              </w:rPr>
              <w:t>Dataset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Acession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NSCLC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pNSCLC/normal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Jaurnal</w:t>
            </w:r>
          </w:p>
        </w:tc>
      </w:tr>
      <w:tr w:rsidR="00F11B3A" w:rsidRPr="005A0E61" w:rsidTr="00FB0ADE">
        <w:trPr>
          <w:trHeight w:val="307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Karl T. Kelsey et al(2009)/USA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GSE16559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57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52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Cancer Res </w:t>
            </w:r>
          </w:p>
        </w:tc>
      </w:tr>
      <w:tr w:rsidR="00F11B3A" w:rsidRPr="005A0E61" w:rsidTr="00FB0ADE">
        <w:trPr>
          <w:trHeight w:val="307"/>
        </w:trPr>
        <w:tc>
          <w:tcPr>
            <w:tcW w:w="3227" w:type="dxa"/>
          </w:tcPr>
          <w:p w:rsidR="00F11B3A" w:rsidRPr="005A0E61" w:rsidRDefault="001B0A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hyperlink r:id="rId7" w:history="1">
              <w:r w:rsidR="00F11B3A" w:rsidRPr="005A0E61">
                <w:rPr>
                  <w:rStyle w:val="apple-style-span"/>
                  <w:color w:val="0D0D0D" w:themeColor="text1" w:themeTint="F2"/>
                  <w:szCs w:val="21"/>
                  <w:shd w:val="clear" w:color="auto" w:fill="FFFFFF"/>
                </w:rPr>
                <w:t>Esteller M</w:t>
              </w:r>
            </w:hyperlink>
            <w:r w:rsidR="00F11B3A"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 xml:space="preserve"> et al(2012)/USA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GSE28094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33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3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Genome Res</w:t>
            </w:r>
          </w:p>
        </w:tc>
      </w:tr>
      <w:tr w:rsidR="00F11B3A" w:rsidRPr="005A0E61" w:rsidTr="00FB0ADE">
        <w:trPr>
          <w:trHeight w:val="351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TCGA (201</w:t>
            </w:r>
            <w:r>
              <w:rPr>
                <w:rStyle w:val="apple-style-span"/>
                <w:rFonts w:hint="eastAsia"/>
                <w:color w:val="0D0D0D" w:themeColor="text1" w:themeTint="F2"/>
                <w:szCs w:val="21"/>
                <w:shd w:val="clear" w:color="auto" w:fill="FFFFFF"/>
              </w:rPr>
              <w:t>4</w:t>
            </w: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)/USA</w:t>
            </w:r>
          </w:p>
        </w:tc>
        <w:tc>
          <w:tcPr>
            <w:tcW w:w="1559" w:type="dxa"/>
          </w:tcPr>
          <w:p w:rsidR="00F11B3A" w:rsidRPr="005A0E61" w:rsidRDefault="001B0A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hyperlink r:id="rId8" w:history="1">
              <w:r w:rsidR="00F11B3A" w:rsidRPr="005A0E61">
                <w:rPr>
                  <w:rStyle w:val="apple-style-span"/>
                  <w:color w:val="0D0D0D" w:themeColor="text1" w:themeTint="F2"/>
                  <w:szCs w:val="21"/>
                  <w:shd w:val="clear" w:color="auto" w:fill="FFFFFF"/>
                </w:rPr>
                <w:t>TCGA</w:t>
              </w:r>
            </w:hyperlink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262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51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TCGA</w:t>
            </w:r>
          </w:p>
        </w:tc>
      </w:tr>
    </w:tbl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  <w:r>
        <w:rPr>
          <w:rStyle w:val="apple-style-span"/>
          <w:color w:val="0D0D0D" w:themeColor="text1" w:themeTint="F2"/>
          <w:szCs w:val="21"/>
          <w:shd w:val="clear" w:color="auto" w:fill="FFFFFF"/>
        </w:rPr>
        <w:t>TCGA (201</w:t>
      </w:r>
      <w:r>
        <w:rPr>
          <w:rStyle w:val="apple-style-span"/>
          <w:rFonts w:hint="eastAsia"/>
          <w:color w:val="0D0D0D" w:themeColor="text1" w:themeTint="F2"/>
          <w:szCs w:val="21"/>
          <w:shd w:val="clear" w:color="auto" w:fill="FFFFFF"/>
        </w:rPr>
        <w:t>4</w:t>
      </w:r>
      <w:r w:rsidRPr="005A0E61">
        <w:rPr>
          <w:rStyle w:val="apple-style-span"/>
          <w:color w:val="0D0D0D" w:themeColor="text1" w:themeTint="F2"/>
          <w:szCs w:val="21"/>
          <w:shd w:val="clear" w:color="auto" w:fill="FFFFFF"/>
        </w:rPr>
        <w:t>)</w:t>
      </w:r>
      <w:r>
        <w:rPr>
          <w:rStyle w:val="apple-style-span"/>
          <w:rFonts w:hint="eastAsia"/>
          <w:color w:val="0D0D0D" w:themeColor="text1" w:themeTint="F2"/>
          <w:szCs w:val="21"/>
          <w:shd w:val="clear" w:color="auto" w:fill="FFFFFF"/>
        </w:rPr>
        <w:t xml:space="preserve"> represent the data were downloaded in 2014. </w:t>
      </w:r>
    </w:p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</w:p>
    <w:p w:rsidR="00F11B3A" w:rsidRPr="005A0E61" w:rsidRDefault="00F11B3A" w:rsidP="00F11B3A">
      <w:pPr>
        <w:rPr>
          <w:rFonts w:cs="AdvOT3b30f6db.B"/>
          <w:color w:val="0D0D0D" w:themeColor="text1" w:themeTint="F2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/>
          <w:color w:val="0D0D0D" w:themeColor="text1" w:themeTint="F2"/>
          <w:kern w:val="0"/>
          <w:szCs w:val="21"/>
        </w:rPr>
        <w:t xml:space="preserve">Table </w:t>
      </w:r>
      <w:r>
        <w:rPr>
          <w:rFonts w:cs="AdvOT3b30f6db.B" w:hint="eastAsia"/>
          <w:color w:val="0D0D0D" w:themeColor="text1" w:themeTint="F2"/>
          <w:kern w:val="0"/>
          <w:szCs w:val="21"/>
        </w:rPr>
        <w:t xml:space="preserve">2. </w:t>
      </w:r>
      <w:r w:rsidRPr="005A0E61">
        <w:rPr>
          <w:rFonts w:cs="AdvOT3b30f6db.B"/>
          <w:color w:val="0D0D0D" w:themeColor="text1" w:themeTint="F2"/>
          <w:kern w:val="0"/>
          <w:szCs w:val="21"/>
        </w:rPr>
        <w:t>Datasets used for meta-analysis</w:t>
      </w:r>
    </w:p>
    <w:tbl>
      <w:tblPr>
        <w:tblStyle w:val="a5"/>
        <w:tblW w:w="9494" w:type="dxa"/>
        <w:tblLook w:val="04A0" w:firstRow="1" w:lastRow="0" w:firstColumn="1" w:lastColumn="0" w:noHBand="0" w:noVBand="1"/>
      </w:tblPr>
      <w:tblGrid>
        <w:gridCol w:w="852"/>
        <w:gridCol w:w="2374"/>
        <w:gridCol w:w="2313"/>
        <w:gridCol w:w="3955"/>
      </w:tblGrid>
      <w:tr w:rsidR="00F11B3A" w:rsidRPr="004A5E34" w:rsidTr="00FB0ADE">
        <w:trPr>
          <w:trHeight w:val="156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Forward Primer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Reverse Primer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Extension primer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AGTR1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GGTGAAYGTTGATTTGATAGTTG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CTCTATTTTACATTCCCTCCTCC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AAAAATAATACCACAATCRTCCC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GALR1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AAGGTATTAATGGATGAGGAGGT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CCACCTCCCCAATAAACTAAC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TTTTTTTTTTTTTTTTTTTTTTTGYGTATYGTGATTTTTAAGGGG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NTSR1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GGGTGAGYGTTTTAGGGAATTAG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CACCCAACTTCTAACACCCTAT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TTTTTTTTTTTTTTTTTTGGAATTAGGATTTYGAGYGGG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SLC5A8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TAYGTGAGGAATTGGAGTGGT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TTTATCCCACATTCCTCCAC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TTTTTTTTTTCTCATCTACTCAAATATCCCCRAC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ZMYND10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GGGTGGGGATGTTGTTATATT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AACTATCCTATCCCAAACTTTAACAC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TTTTTTTTTTTTTTTTTTTTTTTTGATGTTGTTATATTYGGGGAYGA</w:t>
            </w:r>
          </w:p>
        </w:tc>
      </w:tr>
      <w:tr w:rsidR="00F11B3A" w:rsidRPr="004A5E34" w:rsidTr="00FB0ADE">
        <w:trPr>
          <w:trHeight w:val="76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0B47BF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LINE-1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TTTGAGTTAGGTGTGGGATATAGTTT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AAAAAATAACGAACGCACCTAA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TTTTTTTTTTTTTTTTTTTTTTTAATCRAATCACTCCCACCC</w:t>
            </w:r>
          </w:p>
        </w:tc>
      </w:tr>
    </w:tbl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7F21FB" w:rsidRDefault="007F21FB" w:rsidP="007F21FB">
      <w:pPr>
        <w:rPr>
          <w:b/>
          <w:sz w:val="24"/>
        </w:rPr>
      </w:pPr>
      <w:r w:rsidRPr="00B65DE4">
        <w:rPr>
          <w:b/>
          <w:noProof/>
          <w:sz w:val="24"/>
        </w:rPr>
        <w:lastRenderedPageBreak/>
        <w:drawing>
          <wp:inline distT="0" distB="0" distL="0" distR="0" wp14:anchorId="441BD959" wp14:editId="7B6E1068">
            <wp:extent cx="5573864" cy="2417196"/>
            <wp:effectExtent l="0" t="0" r="0" b="0"/>
            <wp:docPr id="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484" cy="242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21FB" w:rsidRDefault="007F21FB" w:rsidP="007F21FB">
      <w:pPr>
        <w:rPr>
          <w:b/>
          <w:sz w:val="24"/>
        </w:rPr>
      </w:pPr>
      <w:r w:rsidRPr="00B65DE4">
        <w:rPr>
          <w:b/>
          <w:noProof/>
          <w:sz w:val="24"/>
        </w:rPr>
        <w:drawing>
          <wp:inline distT="0" distB="0" distL="0" distR="0" wp14:anchorId="48786742" wp14:editId="4E1E2405">
            <wp:extent cx="5486400" cy="1971924"/>
            <wp:effectExtent l="0" t="0" r="0" b="0"/>
            <wp:docPr id="1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03" r="1738" b="2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6" cy="197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21FB" w:rsidRDefault="007F21FB" w:rsidP="007F21FB">
      <w:pPr>
        <w:rPr>
          <w:b/>
          <w:sz w:val="24"/>
        </w:rPr>
      </w:pPr>
    </w:p>
    <w:p w:rsidR="007F21FB" w:rsidRDefault="007F21FB" w:rsidP="007F21FB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1</w:t>
      </w:r>
      <w:r w:rsidRPr="005A0E61">
        <w:rPr>
          <w:rFonts w:cs="AdvOTa9103878"/>
          <w:kern w:val="0"/>
          <w:szCs w:val="21"/>
        </w:rPr>
        <w:t xml:space="preserve">. </w:t>
      </w:r>
      <w:r>
        <w:rPr>
          <w:rFonts w:cs="AdvOTa9103878" w:hint="eastAsia"/>
          <w:kern w:val="0"/>
          <w:szCs w:val="21"/>
        </w:rPr>
        <w:t>D</w:t>
      </w:r>
      <w:r w:rsidRPr="00F937BC">
        <w:rPr>
          <w:rFonts w:cs="AdvOTa9103878"/>
          <w:kern w:val="0"/>
          <w:szCs w:val="21"/>
        </w:rPr>
        <w:t>iagrammatic sketch of the result for multi-loci MSD-NEuTEP techonlogy</w:t>
      </w:r>
    </w:p>
    <w:p w:rsidR="007F21FB" w:rsidRDefault="007F21FB" w:rsidP="007F21FB">
      <w:pPr>
        <w:rPr>
          <w:b/>
          <w:sz w:val="24"/>
        </w:rPr>
      </w:pPr>
      <w:r w:rsidRPr="00F937BC">
        <w:rPr>
          <w:rFonts w:cs="AdvOTa9103878"/>
          <w:kern w:val="0"/>
          <w:szCs w:val="21"/>
        </w:rPr>
        <w:t>Length of the amplication production caused the fluorescence signals were showed in the different location for different genes when they are performed capillary electrophoresis. C or T allele could be determined by the color of the fluorescence signals. In this illustrated example.</w:t>
      </w:r>
    </w:p>
    <w:p w:rsidR="007F21FB" w:rsidRPr="00AC080C" w:rsidRDefault="007F21FB" w:rsidP="007F21FB">
      <w:pPr>
        <w:rPr>
          <w:b/>
          <w:sz w:val="24"/>
        </w:rPr>
      </w:pPr>
    </w:p>
    <w:p w:rsidR="007F21FB" w:rsidRPr="00AC080C" w:rsidRDefault="007F21FB" w:rsidP="007F21FB">
      <w:pPr>
        <w:rPr>
          <w:b/>
          <w:sz w:val="24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/>
          <w:noProof/>
          <w:kern w:val="0"/>
          <w:szCs w:val="21"/>
        </w:rPr>
        <w:lastRenderedPageBreak/>
        <w:drawing>
          <wp:inline distT="0" distB="0" distL="0" distR="0" wp14:anchorId="23D5732E" wp14:editId="4EB07DC2">
            <wp:extent cx="5725160" cy="2878455"/>
            <wp:effectExtent l="0" t="0" r="0" b="0"/>
            <wp:docPr id="3" name="图片 3" descr="C:\Users\Shicheng Guo\Desktop\Supplementary S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cheng Guo\Desktop\Supplementary S2.jp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2</w:t>
      </w:r>
      <w:r w:rsidRPr="005A0E61">
        <w:rPr>
          <w:rFonts w:cs="AdvOTa9103878"/>
          <w:kern w:val="0"/>
          <w:szCs w:val="21"/>
        </w:rPr>
        <w:t xml:space="preserve">. </w:t>
      </w:r>
      <w:r w:rsidRPr="00224298">
        <w:rPr>
          <w:rFonts w:cs="AdvOTa9103878"/>
          <w:kern w:val="0"/>
          <w:szCs w:val="21"/>
        </w:rPr>
        <w:t xml:space="preserve">Bilogical information </w:t>
      </w:r>
      <w:r>
        <w:rPr>
          <w:rFonts w:cs="AdvOTa9103878" w:hint="eastAsia"/>
          <w:kern w:val="0"/>
          <w:szCs w:val="21"/>
        </w:rPr>
        <w:t>could be</w:t>
      </w:r>
      <w:r w:rsidRPr="00224298">
        <w:rPr>
          <w:rFonts w:cs="AdvOTa9103878"/>
          <w:kern w:val="0"/>
          <w:szCs w:val="21"/>
        </w:rPr>
        <w:t xml:space="preserve"> preserved</w:t>
      </w:r>
      <w:r>
        <w:rPr>
          <w:rFonts w:cs="AdvOTa9103878"/>
          <w:kern w:val="0"/>
          <w:szCs w:val="21"/>
        </w:rPr>
        <w:t xml:space="preserve"> after Batch effect elimination</w:t>
      </w:r>
      <w:r>
        <w:rPr>
          <w:rFonts w:cs="AdvOTa9103878" w:hint="eastAsia"/>
          <w:kern w:val="0"/>
          <w:szCs w:val="21"/>
        </w:rPr>
        <w:t xml:space="preserve">. </w:t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kern w:val="0"/>
          <w:szCs w:val="21"/>
        </w:rPr>
        <w:t xml:space="preserve">Cluster </w:t>
      </w:r>
      <w:r w:rsidRPr="00100557">
        <w:rPr>
          <w:rFonts w:cs="AdvOTa9103878"/>
          <w:kern w:val="0"/>
          <w:szCs w:val="21"/>
        </w:rPr>
        <w:t>analysis</w:t>
      </w:r>
      <w:r>
        <w:rPr>
          <w:rFonts w:cs="AdvOTa9103878" w:hint="eastAsia"/>
          <w:kern w:val="0"/>
          <w:szCs w:val="21"/>
        </w:rPr>
        <w:t xml:space="preserve"> and heatmap plot were applied to show the data structure of the methylation profiling.  </w:t>
      </w:r>
      <w:r w:rsidRPr="00100557">
        <w:rPr>
          <w:rFonts w:cs="AdvOTa9103878"/>
          <w:kern w:val="0"/>
          <w:szCs w:val="21"/>
        </w:rPr>
        <w:t xml:space="preserve">A total of </w:t>
      </w:r>
      <w:r>
        <w:rPr>
          <w:rFonts w:cs="AdvOTa9103878" w:hint="eastAsia"/>
          <w:kern w:val="0"/>
          <w:szCs w:val="21"/>
        </w:rPr>
        <w:t>120</w:t>
      </w:r>
      <w:r w:rsidRPr="00100557">
        <w:rPr>
          <w:rFonts w:cs="AdvOTa9103878"/>
          <w:kern w:val="0"/>
          <w:szCs w:val="21"/>
        </w:rPr>
        <w:t xml:space="preserve"> probe sets with </w:t>
      </w:r>
      <w:r>
        <w:rPr>
          <w:rFonts w:cs="AdvOTa9103878" w:hint="eastAsia"/>
          <w:kern w:val="0"/>
          <w:szCs w:val="21"/>
        </w:rPr>
        <w:t xml:space="preserve">DNA methylation </w:t>
      </w:r>
      <w:r w:rsidRPr="00100557">
        <w:rPr>
          <w:rFonts w:cs="AdvOTa9103878"/>
          <w:kern w:val="0"/>
          <w:szCs w:val="21"/>
        </w:rPr>
        <w:t xml:space="preserve">values </w:t>
      </w:r>
      <w:r>
        <w:rPr>
          <w:rFonts w:cs="AdvOTa9103878" w:hint="eastAsia"/>
          <w:kern w:val="0"/>
          <w:szCs w:val="21"/>
        </w:rPr>
        <w:t xml:space="preserve">after background and quantile normalization </w:t>
      </w:r>
      <w:r w:rsidRPr="00100557">
        <w:rPr>
          <w:rFonts w:cs="AdvOTa9103878"/>
          <w:kern w:val="0"/>
          <w:szCs w:val="21"/>
        </w:rPr>
        <w:t xml:space="preserve">in </w:t>
      </w:r>
      <w:r>
        <w:rPr>
          <w:rFonts w:cs="AdvOTa9103878" w:hint="eastAsia"/>
          <w:kern w:val="0"/>
          <w:szCs w:val="21"/>
        </w:rPr>
        <w:t xml:space="preserve">352 NSCLC and 106 normal </w:t>
      </w:r>
      <w:r w:rsidRPr="00100557">
        <w:rPr>
          <w:rFonts w:cs="AdvOTa9103878"/>
          <w:kern w:val="0"/>
          <w:szCs w:val="21"/>
        </w:rPr>
        <w:t>samples were used in this analysis</w:t>
      </w:r>
      <w:r>
        <w:rPr>
          <w:rFonts w:cs="AdvOTa9103878" w:hint="eastAsia"/>
          <w:kern w:val="0"/>
          <w:szCs w:val="21"/>
        </w:rPr>
        <w:t>. X</w:t>
      </w:r>
      <w:r>
        <w:rPr>
          <w:rFonts w:cs="AdvOTa9103878"/>
          <w:kern w:val="0"/>
          <w:szCs w:val="21"/>
        </w:rPr>
        <w:t xml:space="preserve"> and </w:t>
      </w:r>
      <w:r>
        <w:rPr>
          <w:rFonts w:cs="AdvOTa9103878" w:hint="eastAsia"/>
          <w:kern w:val="0"/>
          <w:szCs w:val="21"/>
        </w:rPr>
        <w:t>Y</w:t>
      </w:r>
      <w:r w:rsidRPr="00100557">
        <w:rPr>
          <w:rFonts w:cs="AdvOTa9103878"/>
          <w:kern w:val="0"/>
          <w:szCs w:val="21"/>
        </w:rPr>
        <w:t xml:space="preserve"> axes represent the</w:t>
      </w:r>
      <w:r>
        <w:rPr>
          <w:rFonts w:cs="AdvOTa9103878" w:hint="eastAsia"/>
          <w:kern w:val="0"/>
          <w:szCs w:val="21"/>
        </w:rPr>
        <w:t xml:space="preserve"> genes and samples</w:t>
      </w:r>
      <w:r w:rsidRPr="00100557">
        <w:rPr>
          <w:rFonts w:cs="AdvOTa9103878"/>
          <w:kern w:val="0"/>
          <w:szCs w:val="21"/>
        </w:rPr>
        <w:t>, respectively.</w:t>
      </w:r>
      <w:r>
        <w:rPr>
          <w:rFonts w:cs="AdvOTa9103878" w:hint="eastAsia"/>
          <w:kern w:val="0"/>
          <w:szCs w:val="21"/>
        </w:rPr>
        <w:t xml:space="preserve"> </w:t>
      </w:r>
      <w:r>
        <w:rPr>
          <w:rFonts w:cs="AdvOTa9103878"/>
          <w:kern w:val="0"/>
          <w:szCs w:val="21"/>
        </w:rPr>
        <w:t>I</w:t>
      </w:r>
      <w:r>
        <w:rPr>
          <w:rFonts w:cs="AdvOTa9103878" w:hint="eastAsia"/>
          <w:kern w:val="0"/>
          <w:szCs w:val="21"/>
        </w:rPr>
        <w:t xml:space="preserve">n the sample legends, red lines represent cancer tissues and green/blue represent adjacent/normal tissues. </w:t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5C25A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Pr="005A0E61" w:rsidRDefault="00F11B3A" w:rsidP="00F11B3A">
      <w:pPr>
        <w:autoSpaceDE w:val="0"/>
        <w:autoSpaceDN w:val="0"/>
        <w:adjustRightInd w:val="0"/>
        <w:jc w:val="left"/>
        <w:rPr>
          <w:rFonts w:cs="AdvOTa9103878"/>
          <w:color w:val="0D0D0D" w:themeColor="text1" w:themeTint="F2"/>
          <w:kern w:val="0"/>
          <w:szCs w:val="21"/>
        </w:rPr>
      </w:pPr>
      <w:r>
        <w:rPr>
          <w:rFonts w:cs="AdvOTa9103878" w:hint="eastAsia"/>
          <w:noProof/>
          <w:color w:val="0D0D0D" w:themeColor="text1" w:themeTint="F2"/>
          <w:kern w:val="0"/>
          <w:szCs w:val="21"/>
        </w:rPr>
        <w:lastRenderedPageBreak/>
        <w:drawing>
          <wp:inline distT="0" distB="0" distL="0" distR="0" wp14:anchorId="076FC62F" wp14:editId="6612B1B8">
            <wp:extent cx="5725160" cy="2806700"/>
            <wp:effectExtent l="0" t="0" r="0" b="0"/>
            <wp:docPr id="1" name="图片 1" descr="C:\Users\Shicheng Guo\Desktop\Supplementary S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cheng Guo\Desktop\Supplementary S1.jp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 w:rsidR="007F21FB">
        <w:rPr>
          <w:rFonts w:cs="AdvOT3b30f6db.B" w:hint="eastAsia"/>
          <w:color w:val="0D0D0D" w:themeColor="text1" w:themeTint="F2"/>
          <w:kern w:val="0"/>
          <w:szCs w:val="21"/>
        </w:rPr>
        <w:t>Figure 2</w:t>
      </w:r>
      <w:r>
        <w:rPr>
          <w:rFonts w:cs="AdvOT3b30f6db.B" w:hint="eastAsia"/>
          <w:color w:val="0D0D0D" w:themeColor="text1" w:themeTint="F2"/>
          <w:kern w:val="0"/>
          <w:szCs w:val="21"/>
        </w:rPr>
        <w:t>. DNA methylation frequency in NSCLC and normal tissues based on microarray meta-analysis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  <w:r w:rsidRPr="00100557">
        <w:rPr>
          <w:rFonts w:cs="AdvOTa9103878"/>
          <w:kern w:val="0"/>
          <w:szCs w:val="21"/>
        </w:rPr>
        <w:t xml:space="preserve">A total of </w:t>
      </w:r>
      <w:r>
        <w:rPr>
          <w:rFonts w:cs="AdvOTa9103878" w:hint="eastAsia"/>
          <w:kern w:val="0"/>
          <w:szCs w:val="21"/>
        </w:rPr>
        <w:t>120</w:t>
      </w:r>
      <w:r w:rsidRPr="00100557">
        <w:rPr>
          <w:rFonts w:cs="AdvOTa9103878"/>
          <w:kern w:val="0"/>
          <w:szCs w:val="21"/>
        </w:rPr>
        <w:t xml:space="preserve"> probe</w:t>
      </w:r>
      <w:r>
        <w:rPr>
          <w:rFonts w:cs="AdvOTa9103878" w:hint="eastAsia"/>
          <w:kern w:val="0"/>
          <w:szCs w:val="21"/>
        </w:rPr>
        <w:t>s</w:t>
      </w:r>
      <w:r w:rsidRPr="00100557">
        <w:rPr>
          <w:rFonts w:cs="AdvOTa9103878"/>
          <w:kern w:val="0"/>
          <w:szCs w:val="21"/>
        </w:rPr>
        <w:t xml:space="preserve"> with </w:t>
      </w:r>
      <w:r>
        <w:rPr>
          <w:rFonts w:cs="AdvOTa9103878" w:hint="eastAsia"/>
          <w:kern w:val="0"/>
          <w:szCs w:val="21"/>
        </w:rPr>
        <w:t xml:space="preserve">DNA methylation </w:t>
      </w:r>
      <w:r w:rsidRPr="00100557">
        <w:rPr>
          <w:rFonts w:cs="AdvOTa9103878"/>
          <w:kern w:val="0"/>
          <w:szCs w:val="21"/>
        </w:rPr>
        <w:t xml:space="preserve">values </w:t>
      </w:r>
      <w:r>
        <w:rPr>
          <w:rFonts w:cs="AdvOTa9103878" w:hint="eastAsia"/>
          <w:kern w:val="0"/>
          <w:szCs w:val="21"/>
        </w:rPr>
        <w:t xml:space="preserve">after background and quantile normalization </w:t>
      </w:r>
      <w:r w:rsidRPr="00100557">
        <w:rPr>
          <w:rFonts w:cs="AdvOTa9103878"/>
          <w:kern w:val="0"/>
          <w:szCs w:val="21"/>
        </w:rPr>
        <w:t xml:space="preserve">in </w:t>
      </w:r>
      <w:r>
        <w:rPr>
          <w:rFonts w:cs="AdvOTa9103878" w:hint="eastAsia"/>
          <w:kern w:val="0"/>
          <w:szCs w:val="21"/>
        </w:rPr>
        <w:t xml:space="preserve">352 NSCLC and 106 normal </w:t>
      </w:r>
      <w:r w:rsidRPr="00100557">
        <w:rPr>
          <w:rFonts w:cs="AdvOTa9103878"/>
          <w:kern w:val="0"/>
          <w:szCs w:val="21"/>
        </w:rPr>
        <w:t>samples</w:t>
      </w:r>
      <w:r>
        <w:rPr>
          <w:rFonts w:cs="AdvOTa9103878" w:hint="eastAsia"/>
          <w:kern w:val="0"/>
          <w:szCs w:val="21"/>
        </w:rPr>
        <w:t xml:space="preserve">. </w:t>
      </w:r>
      <w:r w:rsidRPr="00102391">
        <w:rPr>
          <w:rFonts w:cs="Arial"/>
          <w:color w:val="000000"/>
          <w:szCs w:val="21"/>
          <w:shd w:val="clear" w:color="auto" w:fill="FFFFFF"/>
        </w:rPr>
        <w:t>Beta values &lt; 0.3 defines the un</w:t>
      </w:r>
      <w:r>
        <w:rPr>
          <w:rFonts w:cs="Arial" w:hint="eastAsia"/>
          <w:color w:val="000000"/>
          <w:szCs w:val="21"/>
          <w:shd w:val="clear" w:color="auto" w:fill="FFFFFF"/>
        </w:rPr>
        <w:t>-</w:t>
      </w:r>
      <w:r w:rsidRPr="00102391">
        <w:rPr>
          <w:rFonts w:cs="Arial"/>
          <w:color w:val="000000"/>
          <w:szCs w:val="21"/>
          <w:shd w:val="clear" w:color="auto" w:fill="FFFFFF"/>
        </w:rPr>
        <w:t>methylated CpGs and beta values &gt; 0.8 the full methylated CpGs, beta values between 0.3-0.8 defines semi-methylated CpGs</w:t>
      </w:r>
      <w:r>
        <w:rPr>
          <w:rFonts w:cs="Arial" w:hint="eastAsia"/>
          <w:color w:val="000000"/>
          <w:szCs w:val="21"/>
          <w:shd w:val="clear" w:color="auto" w:fill="FFFFFF"/>
        </w:rPr>
        <w:t>.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Pr="00B457FD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7F21FB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B62184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/>
          <w:noProof/>
          <w:kern w:val="0"/>
          <w:szCs w:val="21"/>
        </w:rPr>
        <w:lastRenderedPageBreak/>
        <w:drawing>
          <wp:inline distT="0" distB="0" distL="0" distR="0" wp14:anchorId="07E21D09" wp14:editId="0880984C">
            <wp:extent cx="5732780" cy="4349115"/>
            <wp:effectExtent l="0" t="0" r="0" b="0"/>
            <wp:docPr id="2" name="图片 2" descr="C:\Users\Shicheng Guo\Desktop\Supplementary S3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cheng Guo\Desktop\Supplementary S3.jp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4</w:t>
      </w:r>
      <w:r w:rsidRPr="005A0E61">
        <w:rPr>
          <w:rFonts w:cs="AdvOTa9103878"/>
          <w:kern w:val="0"/>
          <w:szCs w:val="21"/>
        </w:rPr>
        <w:t xml:space="preserve">. </w:t>
      </w:r>
      <w:r>
        <w:rPr>
          <w:rFonts w:cs="AdvOTa9103878" w:hint="eastAsia"/>
          <w:kern w:val="0"/>
          <w:szCs w:val="21"/>
        </w:rPr>
        <w:t xml:space="preserve">Protein-protein interaction shows </w:t>
      </w:r>
      <w:r w:rsidRPr="0046053B">
        <w:rPr>
          <w:rFonts w:cs="AdvOTa9103878" w:hint="eastAsia"/>
          <w:i/>
          <w:kern w:val="0"/>
          <w:szCs w:val="21"/>
        </w:rPr>
        <w:t>NTSR1</w:t>
      </w:r>
      <w:r>
        <w:rPr>
          <w:rFonts w:cs="AdvOTa9103878" w:hint="eastAsia"/>
          <w:kern w:val="0"/>
          <w:szCs w:val="21"/>
        </w:rPr>
        <w:t xml:space="preserve"> and </w:t>
      </w:r>
      <w:r w:rsidRPr="0046053B">
        <w:rPr>
          <w:rFonts w:cs="AdvOTa9103878" w:hint="eastAsia"/>
          <w:i/>
          <w:kern w:val="0"/>
          <w:szCs w:val="21"/>
        </w:rPr>
        <w:t>GALR1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 w:hint="eastAsia"/>
          <w:noProof/>
          <w:kern w:val="0"/>
          <w:szCs w:val="21"/>
        </w:rPr>
        <w:drawing>
          <wp:inline distT="0" distB="0" distL="0" distR="0">
            <wp:extent cx="4733925" cy="4295775"/>
            <wp:effectExtent l="0" t="0" r="9525" b="9525"/>
            <wp:docPr id="4" name="图片 4" descr="C:\Users\Shicheng Guo\Dropbox\Project\methylation\Genesky_project\Phase1\result\Manuscipt\sup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cheng Guo\Dropbox\Project\methylation\Genesky_project\Phase1\result\Manuscipt\supp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7" t="24000" r="7488" b="22942"/>
                    <a:stretch/>
                  </pic:blipFill>
                  <pic:spPr bwMode="auto">
                    <a:xfrm>
                      <a:off x="0" y="0"/>
                      <a:ext cx="47339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51" w:rsidRDefault="008775E8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/>
          <w:kern w:val="0"/>
          <w:szCs w:val="21"/>
        </w:rPr>
        <w:t>S</w:t>
      </w:r>
      <w:r>
        <w:rPr>
          <w:rFonts w:cs="AdvOTa9103878" w:hint="eastAsia"/>
          <w:kern w:val="0"/>
          <w:szCs w:val="21"/>
        </w:rPr>
        <w:t xml:space="preserve">upplementary </w:t>
      </w:r>
      <w:bookmarkStart w:id="0" w:name="_GoBack"/>
      <w:bookmarkEnd w:id="0"/>
      <w:r w:rsidR="00FB4051">
        <w:rPr>
          <w:rFonts w:cs="AdvOTa9103878" w:hint="eastAsia"/>
          <w:kern w:val="0"/>
          <w:szCs w:val="21"/>
        </w:rPr>
        <w:t xml:space="preserve">Figure 5. </w:t>
      </w:r>
      <w:r w:rsidR="00FB4051" w:rsidRPr="00B43212">
        <w:rPr>
          <w:rFonts w:cs="AdvOTa9103878"/>
          <w:kern w:val="0"/>
          <w:szCs w:val="21"/>
        </w:rPr>
        <w:t>Diagnostic performan</w:t>
      </w:r>
      <w:r w:rsidR="00FB4051">
        <w:rPr>
          <w:rFonts w:cs="AdvOTa9103878"/>
          <w:kern w:val="0"/>
          <w:szCs w:val="21"/>
        </w:rPr>
        <w:t>ce of different panels of genes</w:t>
      </w:r>
      <w:r w:rsidR="00FB4051">
        <w:rPr>
          <w:rFonts w:cs="AdvOTa9103878" w:hint="eastAsia"/>
          <w:kern w:val="0"/>
          <w:szCs w:val="21"/>
        </w:rPr>
        <w:t xml:space="preserve"> based on logistic </w:t>
      </w:r>
      <w:r w:rsidR="00FB4051">
        <w:rPr>
          <w:rFonts w:cs="AdvOTa9103878"/>
          <w:kern w:val="0"/>
          <w:szCs w:val="21"/>
        </w:rPr>
        <w:t>regression</w:t>
      </w:r>
      <w:r w:rsidR="00FB4051">
        <w:rPr>
          <w:rFonts w:cs="AdvOTa9103878" w:hint="eastAsia"/>
          <w:kern w:val="0"/>
          <w:szCs w:val="21"/>
        </w:rPr>
        <w:t xml:space="preserve"> model </w:t>
      </w:r>
    </w:p>
    <w:p w:rsidR="00FB4051" w:rsidRPr="00340D63" w:rsidRDefault="00FB4051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/>
          <w:kern w:val="0"/>
          <w:szCs w:val="21"/>
        </w:rPr>
        <w:t>P</w:t>
      </w:r>
      <w:r>
        <w:rPr>
          <w:rFonts w:cs="AdvOTa9103878" w:hint="eastAsia"/>
          <w:kern w:val="0"/>
          <w:szCs w:val="21"/>
        </w:rPr>
        <w:t xml:space="preserve">rediction baseline was set as gender, age and smoking. </w:t>
      </w:r>
      <w:r>
        <w:rPr>
          <w:rFonts w:cs="AdvOTa9103878"/>
          <w:kern w:val="0"/>
          <w:szCs w:val="21"/>
        </w:rPr>
        <w:t>E</w:t>
      </w:r>
      <w:r>
        <w:rPr>
          <w:rFonts w:cs="AdvOTa9103878" w:hint="eastAsia"/>
          <w:kern w:val="0"/>
          <w:szCs w:val="21"/>
        </w:rPr>
        <w:t xml:space="preserve">ach biomarker was added into the prediction model step by step according to the order </w:t>
      </w:r>
      <w:r>
        <w:rPr>
          <w:rFonts w:cs="AdvOTa9103878"/>
          <w:kern w:val="0"/>
          <w:szCs w:val="21"/>
        </w:rPr>
        <w:t>provide</w:t>
      </w:r>
      <w:r>
        <w:rPr>
          <w:rFonts w:cs="AdvOTa9103878" w:hint="eastAsia"/>
          <w:kern w:val="0"/>
          <w:szCs w:val="21"/>
        </w:rPr>
        <w:t xml:space="preserve">d by x-axis (that is GALR1, AGTR1, SLC5A8, ZMYND10 and NTSR1). </w:t>
      </w:r>
    </w:p>
    <w:p w:rsidR="00FB4051" w:rsidRP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DB3AA2" w:rsidRPr="00F11B3A" w:rsidRDefault="00DB3AA2"/>
    <w:sectPr w:rsidR="00DB3AA2" w:rsidRPr="00F11B3A" w:rsidSect="00A05A6A">
      <w:pgSz w:w="11906" w:h="1683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A3A" w:rsidRDefault="001B0A3A" w:rsidP="00F11B3A">
      <w:r>
        <w:separator/>
      </w:r>
    </w:p>
  </w:endnote>
  <w:endnote w:type="continuationSeparator" w:id="0">
    <w:p w:rsidR="001B0A3A" w:rsidRDefault="001B0A3A" w:rsidP="00F11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vOT3b30f6db.B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OTa9103878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A3A" w:rsidRDefault="001B0A3A" w:rsidP="00F11B3A">
      <w:r>
        <w:separator/>
      </w:r>
    </w:p>
  </w:footnote>
  <w:footnote w:type="continuationSeparator" w:id="0">
    <w:p w:rsidR="001B0A3A" w:rsidRDefault="001B0A3A" w:rsidP="00F11B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608"/>
    <w:rsid w:val="001B0A3A"/>
    <w:rsid w:val="005375B7"/>
    <w:rsid w:val="005C25AA"/>
    <w:rsid w:val="005E0B33"/>
    <w:rsid w:val="0061421F"/>
    <w:rsid w:val="00655A8F"/>
    <w:rsid w:val="007F21FB"/>
    <w:rsid w:val="008775E8"/>
    <w:rsid w:val="00DB3AA2"/>
    <w:rsid w:val="00F00608"/>
    <w:rsid w:val="00F11B3A"/>
    <w:rsid w:val="00FB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B3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11B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1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1B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1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1B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1B3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F11B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F11B3A"/>
  </w:style>
  <w:style w:type="paragraph" w:styleId="a6">
    <w:name w:val="Balloon Text"/>
    <w:basedOn w:val="a"/>
    <w:link w:val="Char1"/>
    <w:uiPriority w:val="99"/>
    <w:semiHidden/>
    <w:unhideWhenUsed/>
    <w:rsid w:val="00F11B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1B3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B3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11B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1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1B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1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1B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1B3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F11B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F11B3A"/>
  </w:style>
  <w:style w:type="paragraph" w:styleId="a6">
    <w:name w:val="Balloon Text"/>
    <w:basedOn w:val="a"/>
    <w:link w:val="Char1"/>
    <w:uiPriority w:val="99"/>
    <w:semiHidden/>
    <w:unhideWhenUsed/>
    <w:rsid w:val="00F11B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1B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cbi.nlm.nih.gov/geo/query/acc.cgi?acc=GSE35341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ncbi.nlm.nih.gov/pubmed?term=%22Esteller%20M%22%5BAuthor%5D" TargetMode="Externa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442</Words>
  <Characters>2524</Characters>
  <Application>Microsoft Office Word</Application>
  <DocSecurity>0</DocSecurity>
  <Lines>21</Lines>
  <Paragraphs>5</Paragraphs>
  <ScaleCrop>false</ScaleCrop>
  <Company/>
  <LinksUpToDate>false</LinksUpToDate>
  <CharactersWithSpaces>2961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Shicheng Guo</dc:creator>
  <cp:keywords/>
  <dc:description/>
  <cp:lastModifiedBy>Shicheng Guo</cp:lastModifiedBy>
  <cp:revision>8</cp:revision>
  <dcterms:created xsi:type="dcterms:W3CDTF">2014-05-08T00:30:00Z</dcterms:created>
  <dcterms:modified xsi:type="dcterms:W3CDTF">2014-05-08T02:08:00Z</dcterms:modified>
</cp:coreProperties>
</file>