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BF" w:rsidRDefault="00BA74BF" w:rsidP="00A15D3E">
      <w:pPr>
        <w:ind w:rightChars="40" w:right="84"/>
        <w:rPr>
          <w:rFonts w:ascii="Utopia-Regular" w:hAnsi="Utopia-Regular"/>
          <w:b/>
          <w:color w:val="231F20"/>
          <w:sz w:val="20"/>
          <w:szCs w:val="20"/>
        </w:rPr>
      </w:pPr>
    </w:p>
    <w:p w:rsidR="00BA74BF" w:rsidRDefault="00BA74BF" w:rsidP="00A15D3E">
      <w:pPr>
        <w:ind w:rightChars="40" w:right="84"/>
        <w:rPr>
          <w:rFonts w:ascii="Utopia-Regular" w:hAnsi="Utopia-Regular"/>
          <w:b/>
          <w:color w:val="231F20"/>
          <w:sz w:val="20"/>
          <w:szCs w:val="20"/>
        </w:rPr>
      </w:pPr>
    </w:p>
    <w:p w:rsidR="00BA74BF" w:rsidRDefault="00BA74BF" w:rsidP="00A15D3E">
      <w:pPr>
        <w:ind w:rightChars="40" w:right="84"/>
        <w:rPr>
          <w:rFonts w:ascii="Utopia-Regular" w:hAnsi="Utopia-Regular"/>
          <w:b/>
          <w:color w:val="231F20"/>
          <w:sz w:val="20"/>
          <w:szCs w:val="20"/>
        </w:rPr>
      </w:pPr>
    </w:p>
    <w:p w:rsidR="00BA74BF" w:rsidRDefault="00BA74BF" w:rsidP="00A15D3E">
      <w:pPr>
        <w:ind w:rightChars="40" w:right="84"/>
        <w:rPr>
          <w:rFonts w:ascii="Utopia-Regular" w:hAnsi="Utopia-Regular"/>
          <w:b/>
          <w:color w:val="231F20"/>
          <w:sz w:val="20"/>
          <w:szCs w:val="20"/>
        </w:rPr>
      </w:pPr>
    </w:p>
    <w:p w:rsidR="00BA74BF" w:rsidRDefault="00BA74BF" w:rsidP="00A15D3E">
      <w:pPr>
        <w:ind w:rightChars="40" w:right="84"/>
        <w:rPr>
          <w:rFonts w:ascii="Utopia-Regular" w:hAnsi="Utopia-Regular"/>
          <w:b/>
          <w:color w:val="231F20"/>
          <w:sz w:val="20"/>
          <w:szCs w:val="20"/>
        </w:rPr>
      </w:pPr>
    </w:p>
    <w:p w:rsidR="00BA74BF" w:rsidRDefault="00BA74BF" w:rsidP="00A15D3E">
      <w:pPr>
        <w:ind w:rightChars="40" w:right="84"/>
        <w:rPr>
          <w:rFonts w:ascii="Utopia-Regular" w:hAnsi="Utopia-Regular"/>
          <w:b/>
          <w:color w:val="231F20"/>
          <w:sz w:val="20"/>
          <w:szCs w:val="20"/>
        </w:rPr>
      </w:pPr>
    </w:p>
    <w:p w:rsidR="001C60E6" w:rsidRPr="001C60E6" w:rsidRDefault="001C60E6" w:rsidP="00A15D3E">
      <w:pPr>
        <w:ind w:rightChars="40" w:right="84"/>
        <w:rPr>
          <w:rFonts w:ascii="Utopia-Regular" w:hAnsi="Utopia-Regular"/>
          <w:b/>
          <w:color w:val="231F20"/>
          <w:sz w:val="20"/>
          <w:szCs w:val="20"/>
        </w:rPr>
      </w:pPr>
      <w:bookmarkStart w:id="0" w:name="_GoBack"/>
      <w:bookmarkEnd w:id="0"/>
      <w:proofErr w:type="spellStart"/>
      <w:r w:rsidRPr="001C60E6">
        <w:rPr>
          <w:rFonts w:ascii="Utopia-Regular" w:hAnsi="Utopia-Regular" w:hint="eastAsia"/>
          <w:b/>
          <w:color w:val="231F20"/>
          <w:sz w:val="20"/>
          <w:szCs w:val="20"/>
        </w:rPr>
        <w:t>Intru</w:t>
      </w:r>
      <w:r>
        <w:rPr>
          <w:rFonts w:ascii="Utopia-Regular" w:hAnsi="Utopia-Regular"/>
          <w:b/>
          <w:color w:val="231F20"/>
          <w:sz w:val="20"/>
          <w:szCs w:val="20"/>
        </w:rPr>
        <w:t>duction</w:t>
      </w:r>
      <w:proofErr w:type="spellEnd"/>
    </w:p>
    <w:p w:rsidR="00A15D3E" w:rsidRDefault="00A15D3E" w:rsidP="00A15D3E">
      <w:pPr>
        <w:ind w:rightChars="40" w:right="84"/>
        <w:rPr>
          <w:rFonts w:ascii="Utopia-Regular" w:hAnsi="Utopia-Regular"/>
          <w:color w:val="231F20"/>
          <w:sz w:val="20"/>
          <w:szCs w:val="20"/>
        </w:rPr>
      </w:pPr>
      <w:r>
        <w:rPr>
          <w:rFonts w:ascii="Utopia-Regular" w:hAnsi="Utopia-Regular" w:hint="eastAsia"/>
          <w:color w:val="231F20"/>
          <w:sz w:val="20"/>
          <w:szCs w:val="20"/>
        </w:rPr>
        <w:t xml:space="preserve">Lung cancer is </w:t>
      </w:r>
      <w:r>
        <w:rPr>
          <w:rFonts w:ascii="Utopia-Regular" w:hAnsi="Utopia-Regular"/>
          <w:color w:val="231F20"/>
          <w:sz w:val="20"/>
          <w:szCs w:val="20"/>
        </w:rPr>
        <w:t xml:space="preserve">a </w:t>
      </w:r>
      <w:r w:rsidRPr="00E417BD">
        <w:rPr>
          <w:rFonts w:ascii="Utopia-Regular" w:hAnsi="Utopia-Regular"/>
          <w:color w:val="231F20"/>
          <w:sz w:val="20"/>
          <w:szCs w:val="20"/>
        </w:rPr>
        <w:t>complicated</w:t>
      </w:r>
      <w:r>
        <w:rPr>
          <w:rFonts w:ascii="Utopia-Regular" w:hAnsi="Utopia-Regular"/>
          <w:color w:val="231F20"/>
          <w:sz w:val="20"/>
          <w:szCs w:val="20"/>
        </w:rPr>
        <w:t xml:space="preserve"> disease involving </w:t>
      </w:r>
      <w:r w:rsidRPr="00E417BD">
        <w:rPr>
          <w:rFonts w:ascii="Utopia-Regular" w:hAnsi="Utopia-Regular"/>
          <w:color w:val="231F20"/>
          <w:sz w:val="20"/>
          <w:szCs w:val="20"/>
        </w:rPr>
        <w:t>genetic</w:t>
      </w:r>
      <w:r>
        <w:rPr>
          <w:rFonts w:ascii="Utopia-Regular" w:hAnsi="Utopia-Regular"/>
          <w:color w:val="231F20"/>
          <w:sz w:val="20"/>
          <w:szCs w:val="20"/>
        </w:rPr>
        <w:t xml:space="preserve"> and epigenetic </w:t>
      </w:r>
      <w:r w:rsidRPr="00E417BD">
        <w:rPr>
          <w:rFonts w:ascii="Utopia-Regular" w:hAnsi="Utopia-Regular"/>
          <w:color w:val="231F20"/>
          <w:sz w:val="20"/>
          <w:szCs w:val="20"/>
        </w:rPr>
        <w:t>variation</w:t>
      </w:r>
      <w:r>
        <w:rPr>
          <w:rFonts w:ascii="Utopia-Regular" w:hAnsi="Utopia-Regular"/>
          <w:color w:val="231F20"/>
          <w:sz w:val="20"/>
          <w:szCs w:val="20"/>
        </w:rPr>
        <w:t xml:space="preserve">, and is the leading cause of cancer death all over the </w:t>
      </w:r>
      <w:r w:rsidR="00AD5ECF">
        <w:rPr>
          <w:rFonts w:ascii="Utopia-Regular" w:hAnsi="Utopia-Regular"/>
          <w:color w:val="231F20"/>
          <w:sz w:val="20"/>
          <w:szCs w:val="20"/>
        </w:rPr>
        <w:t xml:space="preserve">world </w:t>
      </w:r>
      <w:r>
        <w:rPr>
          <w:rFonts w:ascii="Utopia-Regular" w:hAnsi="Utopia-Regular"/>
          <w:color w:val="231F20"/>
          <w:sz w:val="20"/>
          <w:szCs w:val="20"/>
        </w:rPr>
        <w:fldChar w:fldCharType="begin"/>
      </w:r>
      <w:r>
        <w:rPr>
          <w:rFonts w:ascii="Utopia-Regular" w:hAnsi="Utopia-Regular"/>
          <w:color w:val="231F20"/>
          <w:sz w:val="20"/>
          <w:szCs w:val="20"/>
        </w:rPr>
        <w:instrText xml:space="preserve"> ADDIN NE.Ref.{CBE8E55F-93EA-4201-9B17-6B3416F8A7F4}</w:instrText>
      </w:r>
      <w:r>
        <w:rPr>
          <w:rFonts w:ascii="Utopia-Regular" w:hAnsi="Utopia-Regular"/>
          <w:color w:val="231F20"/>
          <w:sz w:val="20"/>
          <w:szCs w:val="20"/>
        </w:rPr>
        <w:fldChar w:fldCharType="separate"/>
      </w:r>
      <w:r>
        <w:rPr>
          <w:rFonts w:ascii="Utopia-Regular" w:eastAsia="Utopia-Regular" w:cs="Utopia-Regular"/>
          <w:color w:val="080000"/>
          <w:kern w:val="0"/>
          <w:sz w:val="20"/>
          <w:szCs w:val="20"/>
        </w:rPr>
        <w:t>[1]</w:t>
      </w:r>
      <w:r>
        <w:rPr>
          <w:rFonts w:ascii="Utopia-Regular" w:hAnsi="Utopia-Regular"/>
          <w:color w:val="231F20"/>
          <w:sz w:val="20"/>
          <w:szCs w:val="20"/>
        </w:rPr>
        <w:fldChar w:fldCharType="end"/>
      </w:r>
      <w:r>
        <w:rPr>
          <w:rFonts w:ascii="Utopia-Regular" w:hAnsi="Utopia-Regular"/>
          <w:color w:val="231F20"/>
          <w:sz w:val="20"/>
          <w:szCs w:val="20"/>
        </w:rPr>
        <w:t>.</w:t>
      </w:r>
      <w:r w:rsidRPr="00E417BD">
        <w:t xml:space="preserve"> </w:t>
      </w:r>
      <w:r>
        <w:rPr>
          <w:rFonts w:ascii="Utopia-Regular" w:hAnsi="Utopia-Regular"/>
          <w:color w:val="231F20"/>
          <w:sz w:val="20"/>
          <w:szCs w:val="20"/>
        </w:rPr>
        <w:t xml:space="preserve">Lung cancer is </w:t>
      </w:r>
      <w:r w:rsidRPr="00D045DB">
        <w:rPr>
          <w:rFonts w:ascii="Utopia-Regular" w:hAnsi="Utopia-Regular"/>
          <w:color w:val="231F20"/>
          <w:sz w:val="20"/>
          <w:szCs w:val="20"/>
        </w:rPr>
        <w:t>often silent in its early stages and difficult to diagnose which is the stage when it could be treated effectively</w:t>
      </w:r>
      <w:r>
        <w:rPr>
          <w:rFonts w:ascii="Utopia-Regular" w:hAnsi="Utopia-Regular"/>
          <w:color w:val="231F20"/>
          <w:sz w:val="20"/>
          <w:szCs w:val="20"/>
        </w:rPr>
        <w:t xml:space="preserve">. Approximately eighty percent of primary lung cancer is non-small cell lung </w:t>
      </w:r>
      <w:r w:rsidR="00AD5ECF">
        <w:rPr>
          <w:rFonts w:ascii="Utopia-Regular" w:hAnsi="Utopia-Regular"/>
          <w:color w:val="231F20"/>
          <w:sz w:val="20"/>
          <w:szCs w:val="20"/>
        </w:rPr>
        <w:t>cancer (</w:t>
      </w:r>
      <w:r>
        <w:rPr>
          <w:rFonts w:ascii="Utopia-Regular" w:hAnsi="Utopia-Regular"/>
          <w:color w:val="231F20"/>
          <w:sz w:val="20"/>
          <w:szCs w:val="20"/>
        </w:rPr>
        <w:t xml:space="preserve">NSCLC), which often progresses slower than small cell lung </w:t>
      </w:r>
      <w:r w:rsidR="00AD5ECF">
        <w:rPr>
          <w:rFonts w:ascii="Utopia-Regular" w:hAnsi="Utopia-Regular"/>
          <w:color w:val="231F20"/>
          <w:sz w:val="20"/>
          <w:szCs w:val="20"/>
        </w:rPr>
        <w:t>cancer (</w:t>
      </w:r>
      <w:r>
        <w:rPr>
          <w:rFonts w:ascii="Utopia-Regular" w:hAnsi="Utopia-Regular"/>
          <w:color w:val="231F20"/>
          <w:sz w:val="20"/>
          <w:szCs w:val="20"/>
        </w:rPr>
        <w:t>SCLC), so we have just long enough time to detect and treat it. T</w:t>
      </w:r>
      <w:r w:rsidRPr="00775B12">
        <w:rPr>
          <w:rFonts w:ascii="Utopia-Regular" w:hAnsi="Utopia-Regular"/>
          <w:color w:val="231F20"/>
          <w:sz w:val="20"/>
          <w:szCs w:val="20"/>
        </w:rPr>
        <w:t xml:space="preserve">he overall </w:t>
      </w:r>
      <w:r>
        <w:rPr>
          <w:rFonts w:ascii="Utopia-Regular" w:hAnsi="Utopia-Regular"/>
          <w:color w:val="231F20"/>
          <w:sz w:val="20"/>
          <w:szCs w:val="20"/>
        </w:rPr>
        <w:t>five</w:t>
      </w:r>
      <w:r w:rsidRPr="00775B12">
        <w:rPr>
          <w:rFonts w:ascii="Utopia-Regular" w:hAnsi="Utopia-Regular"/>
          <w:color w:val="231F20"/>
          <w:sz w:val="20"/>
          <w:szCs w:val="20"/>
        </w:rPr>
        <w:t>-year survival rates for late stage III and IV of</w:t>
      </w:r>
      <w:r>
        <w:rPr>
          <w:rFonts w:ascii="Utopia-Regular" w:hAnsi="Utopia-Regular"/>
          <w:color w:val="231F20"/>
          <w:sz w:val="20"/>
          <w:szCs w:val="20"/>
        </w:rPr>
        <w:t xml:space="preserve"> </w:t>
      </w:r>
      <w:r w:rsidRPr="00775B12">
        <w:rPr>
          <w:rFonts w:ascii="Utopia-Regular" w:hAnsi="Utopia-Regular"/>
          <w:color w:val="231F20"/>
          <w:sz w:val="20"/>
          <w:szCs w:val="20"/>
        </w:rPr>
        <w:t xml:space="preserve">NSCLC patients were just 5%-14% and 1% respectively, the rate could come up to </w:t>
      </w:r>
      <w:r>
        <w:rPr>
          <w:rFonts w:ascii="Utopia-Regular" w:hAnsi="Utopia-Regular"/>
          <w:color w:val="231F20"/>
          <w:sz w:val="20"/>
          <w:szCs w:val="20"/>
        </w:rPr>
        <w:t>63</w:t>
      </w:r>
      <w:r w:rsidRPr="00775B12">
        <w:rPr>
          <w:rFonts w:ascii="Utopia-Regular" w:hAnsi="Utopia-Regular"/>
          <w:color w:val="231F20"/>
          <w:sz w:val="20"/>
          <w:szCs w:val="20"/>
        </w:rPr>
        <w:t>% for</w:t>
      </w:r>
      <w:r>
        <w:rPr>
          <w:rFonts w:ascii="Utopia-Regular" w:hAnsi="Utopia-Regular"/>
          <w:color w:val="231F20"/>
          <w:sz w:val="20"/>
          <w:szCs w:val="20"/>
        </w:rPr>
        <w:t xml:space="preserve"> </w:t>
      </w:r>
      <w:r w:rsidRPr="00775B12">
        <w:rPr>
          <w:rFonts w:ascii="Utopia-Regular" w:hAnsi="Utopia-Regular"/>
          <w:color w:val="231F20"/>
          <w:sz w:val="20"/>
          <w:szCs w:val="20"/>
        </w:rPr>
        <w:t xml:space="preserve">the early stage </w:t>
      </w:r>
      <w:proofErr w:type="spellStart"/>
      <w:r>
        <w:rPr>
          <w:rFonts w:ascii="Utopia-Regular" w:hAnsi="Utopia-Regular"/>
          <w:color w:val="231F20"/>
          <w:sz w:val="20"/>
          <w:szCs w:val="20"/>
        </w:rPr>
        <w:t>Ia</w:t>
      </w:r>
      <w:proofErr w:type="spellEnd"/>
      <w:r>
        <w:rPr>
          <w:rFonts w:ascii="Utopia-Regular" w:hAnsi="Utopia-Regular" w:hint="eastAsia"/>
          <w:color w:val="231F20"/>
          <w:sz w:val="20"/>
          <w:szCs w:val="20"/>
        </w:rPr>
        <w:t xml:space="preserve"> </w:t>
      </w:r>
      <w:r w:rsidRPr="00775B12">
        <w:rPr>
          <w:rFonts w:ascii="Utopia-Regular" w:hAnsi="Utopia-Regular"/>
          <w:color w:val="231F20"/>
          <w:sz w:val="20"/>
          <w:szCs w:val="20"/>
        </w:rPr>
        <w:t xml:space="preserve">of the NSCLC patients who are treated with surgery </w:t>
      </w:r>
      <w:r>
        <w:rPr>
          <w:rFonts w:ascii="Utopia-Regular" w:hAnsi="Utopia-Regular"/>
          <w:color w:val="231F20"/>
          <w:sz w:val="20"/>
          <w:szCs w:val="20"/>
        </w:rPr>
        <w:t>properly</w:t>
      </w:r>
      <w:r>
        <w:rPr>
          <w:rFonts w:ascii="Utopia-Regular" w:hAnsi="Utopia-Regular"/>
          <w:color w:val="231F20"/>
          <w:sz w:val="20"/>
          <w:szCs w:val="20"/>
        </w:rPr>
        <w:fldChar w:fldCharType="begin"/>
      </w:r>
      <w:r>
        <w:rPr>
          <w:rFonts w:ascii="Utopia-Regular" w:hAnsi="Utopia-Regular"/>
          <w:color w:val="231F20"/>
          <w:sz w:val="20"/>
          <w:szCs w:val="20"/>
        </w:rPr>
        <w:instrText xml:space="preserve"> ADDIN NE.Ref.{76184DB5-C5E1-43D8-A6BA-B591EB9EF6E7}</w:instrText>
      </w:r>
      <w:r>
        <w:rPr>
          <w:rFonts w:ascii="Utopia-Regular" w:hAnsi="Utopia-Regular"/>
          <w:color w:val="231F20"/>
          <w:sz w:val="20"/>
          <w:szCs w:val="20"/>
        </w:rPr>
        <w:fldChar w:fldCharType="separate"/>
      </w:r>
      <w:r>
        <w:rPr>
          <w:rFonts w:ascii="Utopia-Regular" w:eastAsia="Utopia-Regular" w:cs="Utopia-Regular"/>
          <w:color w:val="080000"/>
          <w:kern w:val="0"/>
          <w:sz w:val="20"/>
          <w:szCs w:val="20"/>
        </w:rPr>
        <w:t>[2, 3]</w:t>
      </w:r>
      <w:r>
        <w:rPr>
          <w:rFonts w:ascii="Utopia-Regular" w:hAnsi="Utopia-Regular"/>
          <w:color w:val="231F20"/>
          <w:sz w:val="20"/>
          <w:szCs w:val="20"/>
        </w:rPr>
        <w:fldChar w:fldCharType="end"/>
      </w:r>
    </w:p>
    <w:p w:rsidR="00A15D3E" w:rsidRPr="00A07E51" w:rsidRDefault="00A15D3E" w:rsidP="00A15D3E">
      <w:pPr>
        <w:ind w:rightChars="40" w:right="84"/>
        <w:rPr>
          <w:rFonts w:ascii="Utopia-Regular" w:hAnsi="Utopia-Regular"/>
          <w:color w:val="231F20"/>
          <w:sz w:val="20"/>
          <w:szCs w:val="20"/>
        </w:rPr>
      </w:pPr>
      <w:r w:rsidRPr="00DC3D4C">
        <w:rPr>
          <w:rFonts w:ascii="Utopia-Regular" w:hAnsi="Utopia-Regular"/>
          <w:color w:val="231F20"/>
          <w:sz w:val="20"/>
          <w:szCs w:val="20"/>
        </w:rPr>
        <w:t>DNA methylation is one of the epigenetic modifications in eukaryote, which regulates genes and microRNAs expression</w:t>
      </w:r>
      <w:r>
        <w:rPr>
          <w:rFonts w:ascii="Utopia-Regular" w:hAnsi="Utopia-Regular"/>
          <w:color w:val="231F20"/>
          <w:sz w:val="20"/>
          <w:szCs w:val="20"/>
        </w:rPr>
        <w:fldChar w:fldCharType="begin"/>
      </w:r>
      <w:r>
        <w:rPr>
          <w:rFonts w:ascii="Utopia-Regular" w:hAnsi="Utopia-Regular"/>
          <w:color w:val="231F20"/>
          <w:sz w:val="20"/>
          <w:szCs w:val="20"/>
        </w:rPr>
        <w:instrText xml:space="preserve"> ADDIN NE.Ref.{7265F055-7311-4391-A0A3-7AD11AF973DE}</w:instrText>
      </w:r>
      <w:r>
        <w:rPr>
          <w:rFonts w:ascii="Utopia-Regular" w:hAnsi="Utopia-Regular"/>
          <w:color w:val="231F20"/>
          <w:sz w:val="20"/>
          <w:szCs w:val="20"/>
        </w:rPr>
        <w:fldChar w:fldCharType="separate"/>
      </w:r>
      <w:r>
        <w:rPr>
          <w:rFonts w:ascii="Utopia-Regular" w:eastAsia="Utopia-Regular" w:cs="Utopia-Regular"/>
          <w:color w:val="080000"/>
          <w:kern w:val="0"/>
          <w:sz w:val="20"/>
          <w:szCs w:val="20"/>
        </w:rPr>
        <w:t>[4]</w:t>
      </w:r>
      <w:r>
        <w:rPr>
          <w:rFonts w:ascii="Utopia-Regular" w:hAnsi="Utopia-Regular"/>
          <w:color w:val="231F20"/>
          <w:sz w:val="20"/>
          <w:szCs w:val="20"/>
        </w:rPr>
        <w:fldChar w:fldCharType="end"/>
      </w:r>
      <w:r>
        <w:rPr>
          <w:rFonts w:ascii="Utopia-Regular" w:hAnsi="Utopia-Regular"/>
          <w:color w:val="231F20"/>
          <w:sz w:val="20"/>
          <w:szCs w:val="20"/>
        </w:rPr>
        <w:t>, gene alternative splicing</w:t>
      </w:r>
      <w:r>
        <w:rPr>
          <w:rFonts w:ascii="Utopia-Regular" w:hAnsi="Utopia-Regular"/>
          <w:color w:val="231F20"/>
          <w:sz w:val="20"/>
          <w:szCs w:val="20"/>
        </w:rPr>
        <w:fldChar w:fldCharType="begin"/>
      </w:r>
      <w:r>
        <w:rPr>
          <w:rFonts w:ascii="Utopia-Regular" w:hAnsi="Utopia-Regular"/>
          <w:color w:val="231F20"/>
          <w:sz w:val="20"/>
          <w:szCs w:val="20"/>
        </w:rPr>
        <w:instrText xml:space="preserve"> ADDIN NE.Ref.{CFDA105B-84E8-4F5E-84ED-743FB49DBB26}</w:instrText>
      </w:r>
      <w:r>
        <w:rPr>
          <w:rFonts w:ascii="Utopia-Regular" w:hAnsi="Utopia-Regular"/>
          <w:color w:val="231F20"/>
          <w:sz w:val="20"/>
          <w:szCs w:val="20"/>
        </w:rPr>
        <w:fldChar w:fldCharType="separate"/>
      </w:r>
      <w:r>
        <w:rPr>
          <w:rFonts w:ascii="Utopia-Regular" w:eastAsia="Utopia-Regular" w:cs="Utopia-Regular"/>
          <w:color w:val="080000"/>
          <w:kern w:val="0"/>
          <w:sz w:val="20"/>
          <w:szCs w:val="20"/>
        </w:rPr>
        <w:t>[5]</w:t>
      </w:r>
      <w:r>
        <w:rPr>
          <w:rFonts w:ascii="Utopia-Regular" w:hAnsi="Utopia-Regular"/>
          <w:color w:val="231F20"/>
          <w:sz w:val="20"/>
          <w:szCs w:val="20"/>
        </w:rPr>
        <w:fldChar w:fldCharType="end"/>
      </w:r>
      <w:r w:rsidRPr="00DC3D4C">
        <w:rPr>
          <w:rFonts w:ascii="Utopia-Regular" w:hAnsi="Utopia-Regular"/>
          <w:color w:val="231F20"/>
          <w:sz w:val="20"/>
          <w:szCs w:val="20"/>
        </w:rPr>
        <w:t>, playing important role in the developing of cancer, thus can be used as a biomarker to detect lung cancer in the early stage. In addition, DNA methylation has the advantage of stable chemical property, detection ability in remote patient media, quantitative signal, relatively low cost in detection and so on</w:t>
      </w:r>
      <w:r>
        <w:rPr>
          <w:rFonts w:ascii="Utopia-Regular" w:hAnsi="Utopia-Regular"/>
          <w:color w:val="231F20"/>
          <w:sz w:val="20"/>
          <w:szCs w:val="20"/>
        </w:rPr>
        <w:fldChar w:fldCharType="begin"/>
      </w:r>
      <w:r>
        <w:rPr>
          <w:rFonts w:ascii="Utopia-Regular" w:hAnsi="Utopia-Regular"/>
          <w:color w:val="231F20"/>
          <w:sz w:val="20"/>
          <w:szCs w:val="20"/>
        </w:rPr>
        <w:instrText xml:space="preserve"> ADDIN NE.Ref.{173751D9-659A-4EF1-9419-D7879DBA3A1B}</w:instrText>
      </w:r>
      <w:r>
        <w:rPr>
          <w:rFonts w:ascii="Utopia-Regular" w:hAnsi="Utopia-Regular"/>
          <w:color w:val="231F20"/>
          <w:sz w:val="20"/>
          <w:szCs w:val="20"/>
        </w:rPr>
        <w:fldChar w:fldCharType="separate"/>
      </w:r>
      <w:r>
        <w:rPr>
          <w:rFonts w:ascii="Utopia-Regular" w:eastAsia="Utopia-Regular" w:cs="Utopia-Regular"/>
          <w:color w:val="080000"/>
          <w:kern w:val="0"/>
          <w:sz w:val="20"/>
          <w:szCs w:val="20"/>
        </w:rPr>
        <w:t>[6]</w:t>
      </w:r>
      <w:r>
        <w:rPr>
          <w:rFonts w:ascii="Utopia-Regular" w:hAnsi="Utopia-Regular"/>
          <w:color w:val="231F20"/>
          <w:sz w:val="20"/>
          <w:szCs w:val="20"/>
        </w:rPr>
        <w:fldChar w:fldCharType="end"/>
      </w:r>
      <w:r w:rsidRPr="00DC3D4C">
        <w:rPr>
          <w:rFonts w:ascii="Utopia-Regular" w:hAnsi="Utopia-Regular"/>
          <w:color w:val="231F20"/>
          <w:sz w:val="20"/>
          <w:szCs w:val="20"/>
        </w:rPr>
        <w:t>. So it can be a useful clinical tool to achieve early diagnosis of lung cancer.</w:t>
      </w:r>
    </w:p>
    <w:p w:rsidR="00A15D3E" w:rsidRDefault="00A15D3E" w:rsidP="00A15D3E">
      <w:pPr>
        <w:ind w:rightChars="40" w:right="84"/>
        <w:rPr>
          <w:rFonts w:ascii="AdvCaslon540.R" w:hAnsi="AdvCaslon540.R"/>
          <w:color w:val="241F20"/>
          <w:sz w:val="20"/>
          <w:szCs w:val="20"/>
        </w:rPr>
      </w:pPr>
      <w:r w:rsidRPr="009F6E7E">
        <w:rPr>
          <w:rFonts w:ascii="Utopia-Regular" w:hAnsi="Utopia-Regular"/>
          <w:color w:val="231F20"/>
          <w:sz w:val="20"/>
          <w:szCs w:val="20"/>
        </w:rPr>
        <w:t xml:space="preserve">The </w:t>
      </w:r>
      <w:r>
        <w:rPr>
          <w:rFonts w:ascii="Utopia-Italic" w:hAnsi="Utopia-Italic"/>
          <w:i/>
          <w:iCs/>
          <w:color w:val="231F20"/>
          <w:sz w:val="20"/>
          <w:szCs w:val="20"/>
        </w:rPr>
        <w:t xml:space="preserve">CDH13 </w:t>
      </w:r>
      <w:r w:rsidRPr="009F6E7E">
        <w:rPr>
          <w:rFonts w:ascii="Utopia-Regular" w:hAnsi="Utopia-Regular"/>
          <w:color w:val="231F20"/>
          <w:sz w:val="20"/>
          <w:szCs w:val="20"/>
        </w:rPr>
        <w:t>gene, a</w:t>
      </w:r>
      <w:r>
        <w:rPr>
          <w:rFonts w:ascii="Utopia-Regular" w:hAnsi="Utopia-Regular"/>
          <w:color w:val="231F20"/>
          <w:sz w:val="20"/>
          <w:szCs w:val="20"/>
        </w:rPr>
        <w:t>n atypical</w:t>
      </w:r>
      <w:r w:rsidRPr="009F6E7E">
        <w:rPr>
          <w:rFonts w:ascii="Utopia-Regular" w:hAnsi="Utopia-Regular"/>
          <w:color w:val="231F20"/>
          <w:sz w:val="20"/>
          <w:szCs w:val="20"/>
        </w:rPr>
        <w:t xml:space="preserve"> member of the cadherin superfamily, was isolated recently and has been mapped to </w:t>
      </w:r>
      <w:proofErr w:type="gramStart"/>
      <w:r w:rsidRPr="009F6E7E">
        <w:rPr>
          <w:rFonts w:ascii="Utopia-Regular" w:hAnsi="Utopia-Regular"/>
          <w:color w:val="231F20"/>
          <w:sz w:val="20"/>
          <w:szCs w:val="20"/>
        </w:rPr>
        <w:t>16q24</w:t>
      </w:r>
      <w:proofErr w:type="gramEnd"/>
      <w:r>
        <w:rPr>
          <w:rFonts w:ascii="Utopia-Regular" w:hAnsi="Utopia-Regular" w:hint="eastAsia"/>
          <w:color w:val="231F20"/>
          <w:sz w:val="20"/>
          <w:szCs w:val="20"/>
        </w:rPr>
        <w:fldChar w:fldCharType="begin"/>
      </w:r>
      <w:r>
        <w:rPr>
          <w:rFonts w:ascii="Utopia-Regular" w:hAnsi="Utopia-Regular" w:hint="eastAsia"/>
          <w:color w:val="231F20"/>
          <w:sz w:val="20"/>
          <w:szCs w:val="20"/>
        </w:rPr>
        <w:instrText xml:space="preserve"> ADDIN NE.Ref.{45CEF9CB-68FA-4912-9C65-EF13FCEF22A5}</w:instrText>
      </w:r>
      <w:r>
        <w:rPr>
          <w:rFonts w:ascii="Utopia-Regular" w:hAnsi="Utopia-Regular" w:hint="eastAsia"/>
          <w:color w:val="231F20"/>
          <w:sz w:val="20"/>
          <w:szCs w:val="20"/>
        </w:rPr>
        <w:fldChar w:fldCharType="separate"/>
      </w:r>
      <w:r>
        <w:rPr>
          <w:rFonts w:ascii="Utopia-Regular" w:eastAsia="Utopia-Regular" w:cs="Utopia-Regular"/>
          <w:color w:val="080000"/>
          <w:kern w:val="0"/>
          <w:sz w:val="20"/>
          <w:szCs w:val="20"/>
        </w:rPr>
        <w:t>[7]</w:t>
      </w:r>
      <w:r>
        <w:rPr>
          <w:rFonts w:ascii="Utopia-Regular" w:hAnsi="Utopia-Regular" w:hint="eastAsia"/>
          <w:color w:val="231F20"/>
          <w:sz w:val="20"/>
          <w:szCs w:val="20"/>
        </w:rPr>
        <w:fldChar w:fldCharType="end"/>
      </w:r>
      <w:r w:rsidRPr="006C10BC">
        <w:rPr>
          <w:rFonts w:ascii="Utopia-Regular" w:hAnsi="Utopia-Regular"/>
          <w:color w:val="231F20"/>
          <w:sz w:val="20"/>
          <w:szCs w:val="20"/>
        </w:rPr>
        <w:t xml:space="preserve">, </w:t>
      </w:r>
      <w:r>
        <w:rPr>
          <w:rFonts w:ascii="Utopia-Regular" w:hAnsi="Utopia-Regular"/>
          <w:color w:val="231F20"/>
          <w:sz w:val="20"/>
          <w:szCs w:val="20"/>
        </w:rPr>
        <w:t xml:space="preserve">which was </w:t>
      </w:r>
      <w:r>
        <w:rPr>
          <w:rFonts w:ascii="AdvGillSans" w:hAnsi="AdvGillSans"/>
          <w:color w:val="241F20"/>
          <w:sz w:val="18"/>
          <w:szCs w:val="18"/>
        </w:rPr>
        <w:t>devoid of a transmembrane domain and anchored to the exterior</w:t>
      </w:r>
      <w:r>
        <w:rPr>
          <w:rFonts w:ascii="AdvGillSans" w:hAnsi="AdvGillSans" w:hint="eastAsia"/>
          <w:color w:val="241F20"/>
          <w:sz w:val="18"/>
          <w:szCs w:val="18"/>
        </w:rPr>
        <w:t xml:space="preserve"> </w:t>
      </w:r>
      <w:r>
        <w:rPr>
          <w:rFonts w:ascii="AdvGillSans" w:hAnsi="AdvGillSans"/>
          <w:color w:val="241F20"/>
          <w:sz w:val="18"/>
          <w:szCs w:val="18"/>
        </w:rPr>
        <w:t>surface of the plasma membrane via a glycosylphosphatidylinositol anchor</w:t>
      </w:r>
      <w:r>
        <w:rPr>
          <w:rFonts w:ascii="AdvGillSans" w:hAnsi="AdvGillSans" w:hint="eastAsia"/>
          <w:color w:val="241F20"/>
          <w:sz w:val="18"/>
          <w:szCs w:val="18"/>
        </w:rPr>
        <w:fldChar w:fldCharType="begin"/>
      </w:r>
      <w:r>
        <w:rPr>
          <w:rFonts w:ascii="AdvGillSans" w:hAnsi="AdvGillSans" w:hint="eastAsia"/>
          <w:color w:val="241F20"/>
          <w:sz w:val="18"/>
          <w:szCs w:val="18"/>
        </w:rPr>
        <w:instrText xml:space="preserve"> ADDIN NE.Ref.{5888E1FB-BAB0-42A7-88BD-4154ED71DF90}</w:instrText>
      </w:r>
      <w:r>
        <w:rPr>
          <w:rFonts w:ascii="AdvGillSans" w:hAnsi="AdvGillSans" w:hint="eastAsia"/>
          <w:color w:val="241F20"/>
          <w:sz w:val="18"/>
          <w:szCs w:val="18"/>
        </w:rPr>
        <w:fldChar w:fldCharType="separate"/>
      </w:r>
      <w:r>
        <w:rPr>
          <w:rFonts w:ascii="AdvGillSans" w:eastAsia="AdvGillSans" w:cs="AdvGillSans"/>
          <w:color w:val="080000"/>
          <w:kern w:val="0"/>
          <w:sz w:val="18"/>
          <w:szCs w:val="18"/>
        </w:rPr>
        <w:t>[8]</w:t>
      </w:r>
      <w:r>
        <w:rPr>
          <w:rFonts w:ascii="AdvGillSans" w:hAnsi="AdvGillSans" w:hint="eastAsia"/>
          <w:color w:val="241F20"/>
          <w:sz w:val="18"/>
          <w:szCs w:val="18"/>
        </w:rPr>
        <w:fldChar w:fldCharType="end"/>
      </w:r>
      <w:r>
        <w:rPr>
          <w:rFonts w:ascii="AdvGillSans" w:hAnsi="AdvGillSans"/>
          <w:color w:val="241F20"/>
          <w:sz w:val="18"/>
          <w:szCs w:val="18"/>
        </w:rPr>
        <w:t xml:space="preserve">. Evidence showed that </w:t>
      </w:r>
      <w:r>
        <w:rPr>
          <w:rFonts w:ascii="AdvTT86d47313" w:hAnsi="AdvTT86d47313"/>
          <w:color w:val="231F20"/>
          <w:sz w:val="20"/>
          <w:szCs w:val="20"/>
        </w:rPr>
        <w:t xml:space="preserve">promoter methylation, which inhibits </w:t>
      </w:r>
      <w:r>
        <w:rPr>
          <w:rFonts w:ascii="AdvTT8861b38f.I" w:hAnsi="AdvTT8861b38f.I"/>
          <w:color w:val="231F20"/>
          <w:sz w:val="20"/>
          <w:szCs w:val="20"/>
        </w:rPr>
        <w:t xml:space="preserve">CDH13 </w:t>
      </w:r>
      <w:r>
        <w:rPr>
          <w:rFonts w:ascii="AdvTT86d47313" w:hAnsi="AdvTT86d47313"/>
          <w:color w:val="231F20"/>
          <w:sz w:val="20"/>
          <w:szCs w:val="20"/>
        </w:rPr>
        <w:t xml:space="preserve">gene expression, is mediated by </w:t>
      </w:r>
      <w:r>
        <w:rPr>
          <w:rFonts w:ascii="AdvCaslon540.R" w:hAnsi="AdvCaslon540.R"/>
          <w:color w:val="241F20"/>
          <w:sz w:val="20"/>
          <w:szCs w:val="20"/>
        </w:rPr>
        <w:t xml:space="preserve">DNA methyltransferases </w:t>
      </w:r>
      <w:proofErr w:type="gramStart"/>
      <w:r>
        <w:rPr>
          <w:rFonts w:ascii="AdvCaslon540.R" w:hAnsi="AdvCaslon540.R"/>
          <w:color w:val="241F20"/>
          <w:sz w:val="20"/>
          <w:szCs w:val="20"/>
        </w:rPr>
        <w:t>Dnmt3A</w:t>
      </w:r>
      <w:proofErr w:type="gramEnd"/>
      <w:r>
        <w:rPr>
          <w:rFonts w:ascii="AdvCaslon540.R" w:hAnsi="AdvCaslon540.R" w:hint="eastAsia"/>
          <w:color w:val="241F20"/>
          <w:sz w:val="20"/>
          <w:szCs w:val="20"/>
        </w:rPr>
        <w:fldChar w:fldCharType="begin"/>
      </w:r>
      <w:r>
        <w:rPr>
          <w:rFonts w:ascii="AdvCaslon540.R" w:hAnsi="AdvCaslon540.R" w:hint="eastAsia"/>
          <w:color w:val="241F20"/>
          <w:sz w:val="20"/>
          <w:szCs w:val="20"/>
        </w:rPr>
        <w:instrText xml:space="preserve"> ADDIN NE.Ref.{652D3D31-247C-40FF-A24E-D6EDF615FB13}</w:instrText>
      </w:r>
      <w:r>
        <w:rPr>
          <w:rFonts w:ascii="AdvCaslon540.R" w:hAnsi="AdvCaslon540.R" w:hint="eastAsia"/>
          <w:color w:val="241F20"/>
          <w:sz w:val="20"/>
          <w:szCs w:val="20"/>
        </w:rPr>
        <w:fldChar w:fldCharType="separate"/>
      </w:r>
      <w:r>
        <w:rPr>
          <w:rFonts w:ascii="AdvCaslon540.R" w:eastAsia="AdvCaslon540.R" w:cs="AdvCaslon540.R"/>
          <w:color w:val="080000"/>
          <w:kern w:val="0"/>
          <w:sz w:val="20"/>
          <w:szCs w:val="20"/>
        </w:rPr>
        <w:t>[9]</w:t>
      </w:r>
      <w:r>
        <w:rPr>
          <w:rFonts w:ascii="AdvCaslon540.R" w:hAnsi="AdvCaslon540.R" w:hint="eastAsia"/>
          <w:color w:val="241F20"/>
          <w:sz w:val="20"/>
          <w:szCs w:val="20"/>
        </w:rPr>
        <w:fldChar w:fldCharType="end"/>
      </w:r>
      <w:r>
        <w:rPr>
          <w:rFonts w:ascii="AdvCaslon540.R" w:hAnsi="AdvCaslon540.R"/>
          <w:color w:val="241F20"/>
          <w:sz w:val="20"/>
          <w:szCs w:val="20"/>
        </w:rPr>
        <w:t xml:space="preserve">. </w:t>
      </w:r>
      <w:r>
        <w:rPr>
          <w:rFonts w:ascii="AdvTT86d47313" w:hAnsi="AdvTT86d47313"/>
          <w:color w:val="231F20"/>
          <w:sz w:val="20"/>
          <w:szCs w:val="20"/>
        </w:rPr>
        <w:t xml:space="preserve">Researchers have reported that </w:t>
      </w:r>
      <w:proofErr w:type="spellStart"/>
      <w:r>
        <w:rPr>
          <w:rFonts w:ascii="AdvCaslon540.R" w:hAnsi="AdvCaslon540.R"/>
          <w:color w:val="241F20"/>
          <w:sz w:val="20"/>
          <w:szCs w:val="20"/>
        </w:rPr>
        <w:t>hypermethylation</w:t>
      </w:r>
      <w:proofErr w:type="spellEnd"/>
      <w:r>
        <w:rPr>
          <w:rFonts w:ascii="AdvCaslon540.R" w:hAnsi="AdvCaslon540.R"/>
          <w:color w:val="241F20"/>
          <w:sz w:val="20"/>
          <w:szCs w:val="20"/>
        </w:rPr>
        <w:t xml:space="preserve"> and loss of function of CDH13 was detected in in breast</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NE.Ref.{975E9D91-75A6-4E8F-8093-37475B4EA158}</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[10]</w:t>
      </w:r>
      <w:r>
        <w:rPr>
          <w:rFonts w:ascii="AdvCaslon540.R" w:hAnsi="AdvCaslon540.R"/>
          <w:color w:val="241F20"/>
          <w:sz w:val="20"/>
          <w:szCs w:val="20"/>
        </w:rPr>
        <w:fldChar w:fldCharType="end"/>
      </w:r>
      <w:r>
        <w:rPr>
          <w:rFonts w:ascii="AdvCaslon540.R" w:hAnsi="AdvCaslon540.R"/>
          <w:color w:val="241F20"/>
          <w:sz w:val="20"/>
          <w:szCs w:val="20"/>
        </w:rPr>
        <w:t xml:space="preserve"> and lung cancers</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NE.Ref.{AF6D6C0D-C11D-4BB5-A21E-90C894A37FA9}</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[11-13]</w:t>
      </w:r>
      <w:r>
        <w:rPr>
          <w:rFonts w:ascii="AdvCaslon540.R" w:hAnsi="AdvCaslon540.R"/>
          <w:color w:val="241F20"/>
          <w:sz w:val="20"/>
          <w:szCs w:val="20"/>
        </w:rPr>
        <w:fldChar w:fldCharType="end"/>
      </w:r>
      <w:r>
        <w:rPr>
          <w:rFonts w:ascii="AdvCaslon540.R" w:hAnsi="AdvCaslon540.R"/>
          <w:color w:val="241F20"/>
          <w:sz w:val="20"/>
          <w:szCs w:val="20"/>
        </w:rPr>
        <w:t>, in pituitary adenomas</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NE.Ref.{0CEFCBA7-27CE-4498-9972-D16CDCE56722}</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[14]</w:t>
      </w:r>
      <w:r>
        <w:rPr>
          <w:rFonts w:ascii="AdvCaslon540.R" w:hAnsi="AdvCaslon540.R"/>
          <w:color w:val="241F20"/>
          <w:sz w:val="20"/>
          <w:szCs w:val="20"/>
        </w:rPr>
        <w:fldChar w:fldCharType="end"/>
      </w:r>
      <w:r>
        <w:rPr>
          <w:rFonts w:ascii="AdvCaslon540.R" w:hAnsi="AdvCaslon540.R"/>
          <w:color w:val="241F20"/>
          <w:sz w:val="20"/>
          <w:szCs w:val="20"/>
        </w:rPr>
        <w:t>, diffuse large B cell lymphoma</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NE.Ref.{7A56E6FA-DAC7-4CB5-9202-E7F67485855B}</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[15]</w:t>
      </w:r>
      <w:r>
        <w:rPr>
          <w:rFonts w:ascii="AdvCaslon540.R" w:hAnsi="AdvCaslon540.R"/>
          <w:color w:val="241F20"/>
          <w:sz w:val="20"/>
          <w:szCs w:val="20"/>
        </w:rPr>
        <w:fldChar w:fldCharType="end"/>
      </w:r>
      <w:r>
        <w:rPr>
          <w:rFonts w:ascii="AdvCaslon540.R" w:hAnsi="AdvCaslon540.R"/>
          <w:color w:val="241F20"/>
          <w:sz w:val="20"/>
          <w:szCs w:val="20"/>
        </w:rPr>
        <w:t>,</w:t>
      </w:r>
      <w:r w:rsidRPr="0039314C">
        <w:rPr>
          <w:rFonts w:ascii="AdvCaslon540.R" w:hAnsi="AdvCaslon540.R"/>
          <w:color w:val="241F20"/>
          <w:sz w:val="20"/>
          <w:szCs w:val="20"/>
        </w:rPr>
        <w:t xml:space="preserve"> </w:t>
      </w:r>
      <w:r>
        <w:rPr>
          <w:rFonts w:ascii="AdvCaslon540.R" w:hAnsi="AdvCaslon540.R"/>
          <w:color w:val="241F20"/>
          <w:sz w:val="20"/>
          <w:szCs w:val="20"/>
        </w:rPr>
        <w:t>and nasopharyngeal carcinoma</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NE.Ref.{F125441A-8651-48A5-9209-929C211B012D}</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[16]</w:t>
      </w:r>
      <w:r>
        <w:rPr>
          <w:rFonts w:ascii="AdvCaslon540.R" w:hAnsi="AdvCaslon540.R"/>
          <w:color w:val="241F20"/>
          <w:sz w:val="20"/>
          <w:szCs w:val="20"/>
        </w:rPr>
        <w:fldChar w:fldCharType="end"/>
      </w:r>
      <w:r>
        <w:rPr>
          <w:rFonts w:ascii="AdvCaslon540.R" w:hAnsi="AdvCaslon540.R"/>
          <w:color w:val="241F20"/>
          <w:sz w:val="20"/>
          <w:szCs w:val="20"/>
        </w:rPr>
        <w:t xml:space="preserve">. </w:t>
      </w:r>
      <w:r w:rsidR="0090795C">
        <w:rPr>
          <w:rFonts w:ascii="AdvCaslon540.R" w:hAnsi="AdvCaslon540.R"/>
          <w:color w:val="241F20"/>
          <w:sz w:val="20"/>
          <w:szCs w:val="20"/>
        </w:rPr>
        <w:t>Furthermore</w:t>
      </w:r>
      <w:r>
        <w:rPr>
          <w:rFonts w:ascii="AdvCaslon540.R" w:hAnsi="AdvCaslon540.R"/>
          <w:color w:val="241F20"/>
          <w:sz w:val="20"/>
          <w:szCs w:val="20"/>
        </w:rPr>
        <w:t xml:space="preserve">, CDH13 gene has been suggested as an early detecting marker for lung </w:t>
      </w:r>
      <w:r w:rsidR="0090795C">
        <w:rPr>
          <w:rFonts w:ascii="AdvCaslon540.R" w:hAnsi="AdvCaslon540.R"/>
          <w:color w:val="241F20"/>
          <w:sz w:val="20"/>
          <w:szCs w:val="20"/>
        </w:rPr>
        <w:t xml:space="preserve">cancers </w:t>
      </w:r>
      <w:r>
        <w:rPr>
          <w:rFonts w:ascii="AdvCaslon540.R" w:hAnsi="AdvCaslon540.R"/>
          <w:color w:val="241F20"/>
          <w:sz w:val="20"/>
          <w:szCs w:val="20"/>
        </w:rPr>
        <w:fldChar w:fldCharType="begin"/>
      </w:r>
      <w:r>
        <w:rPr>
          <w:rFonts w:ascii="AdvCaslon540.R" w:hAnsi="AdvCaslon540.R"/>
          <w:color w:val="241F20"/>
          <w:sz w:val="20"/>
          <w:szCs w:val="20"/>
        </w:rPr>
        <w:instrText xml:space="preserve"> ADDIN NE.Ref.{89104236-53C1-4522-AFEA-B05414B9BCC9}</w:instrText>
      </w:r>
      <w:r>
        <w:rPr>
          <w:rFonts w:ascii="AdvCaslon540.R" w:hAnsi="AdvCaslon540.R"/>
          <w:color w:val="241F20"/>
          <w:sz w:val="20"/>
          <w:szCs w:val="20"/>
        </w:rPr>
        <w:fldChar w:fldCharType="separate"/>
      </w:r>
      <w:r>
        <w:rPr>
          <w:rFonts w:ascii="AdvCaslon540.R" w:eastAsia="AdvCaslon540.R" w:cs="AdvCaslon540.R"/>
          <w:color w:val="080000"/>
          <w:kern w:val="0"/>
          <w:sz w:val="20"/>
          <w:szCs w:val="20"/>
        </w:rPr>
        <w:t>[17]</w:t>
      </w:r>
      <w:r>
        <w:rPr>
          <w:rFonts w:ascii="AdvCaslon540.R" w:hAnsi="AdvCaslon540.R"/>
          <w:color w:val="241F20"/>
          <w:sz w:val="20"/>
          <w:szCs w:val="20"/>
        </w:rPr>
        <w:fldChar w:fldCharType="end"/>
      </w:r>
      <w:r>
        <w:rPr>
          <w:rFonts w:ascii="AdvCaslon540.R" w:hAnsi="AdvCaslon540.R"/>
          <w:color w:val="241F20"/>
          <w:sz w:val="20"/>
          <w:szCs w:val="20"/>
        </w:rPr>
        <w:t>.</w:t>
      </w:r>
    </w:p>
    <w:p w:rsidR="00A15D3E" w:rsidRDefault="00A15D3E" w:rsidP="00A15D3E">
      <w:r>
        <w:t xml:space="preserve">In this article, we conducted a meta-analysis of the sensitivity and specificity of CDH13 methylation on NSCLC diagnosis. </w:t>
      </w:r>
      <w:r w:rsidRPr="00A15D3E">
        <w:rPr>
          <w:highlight w:val="yellow"/>
        </w:rPr>
        <w:t>The homogeneity of these studies is very well since I−squared is low.</w:t>
      </w:r>
      <w:r>
        <w:t xml:space="preserve"> We also found that The Cancer Genome Atlas project (TCGA) had collected hundreds of whole genome DNA methylation microarray datasets of NSCLC samples which included comprehensive clinical and demographic information, providing an additional resource that may be without publication bias. In our work, we </w:t>
      </w:r>
      <w:bookmarkStart w:id="1" w:name="OLE_LINK1"/>
      <w:bookmarkStart w:id="2" w:name="OLE_LINK2"/>
      <w:r>
        <w:t xml:space="preserve">innovatively </w:t>
      </w:r>
      <w:bookmarkEnd w:id="1"/>
      <w:bookmarkEnd w:id="2"/>
      <w:r>
        <w:t xml:space="preserve">integrated these TCGA data (Additional file 1: Table S1) and the data from published articles to evaluate the </w:t>
      </w:r>
      <w:r w:rsidR="008A0594">
        <w:t>diagnostic ability of the CDH13</w:t>
      </w:r>
      <w:r>
        <w:t xml:space="preserve"> methylation test in NSCLC. Therefore, an integrated analysis of all these existing data was conducted to come to unbiased conclusions on the relationship between</w:t>
      </w:r>
      <w:r w:rsidR="008A0594">
        <w:t xml:space="preserve"> CDH13</w:t>
      </w:r>
      <w:r>
        <w:t xml:space="preserve"> methylation and NSCLC</w:t>
      </w:r>
    </w:p>
    <w:p w:rsidR="00A15D3E" w:rsidRPr="008A0594" w:rsidRDefault="00A15D3E" w:rsidP="00A15D3E">
      <w:pPr>
        <w:ind w:rightChars="40" w:right="84"/>
        <w:rPr>
          <w:rFonts w:ascii="Utopia-Regular" w:hAnsi="Utopia-Regular"/>
          <w:color w:val="231F20"/>
          <w:sz w:val="20"/>
          <w:szCs w:val="20"/>
          <w:vertAlign w:val="superscript"/>
        </w:rPr>
      </w:pPr>
    </w:p>
    <w:p w:rsidR="00A15D3E" w:rsidRPr="001C60E6" w:rsidRDefault="008A0594" w:rsidP="00A15D3E">
      <w:pPr>
        <w:autoSpaceDE w:val="0"/>
        <w:autoSpaceDN w:val="0"/>
        <w:adjustRightInd w:val="0"/>
        <w:ind w:rightChars="40" w:right="84"/>
        <w:jc w:val="left"/>
        <w:rPr>
          <w:rFonts w:ascii="AdvTTaf7f9f4f.B" w:hAnsi="AdvTTaf7f9f4f.B" w:hint="eastAsia"/>
          <w:b/>
          <w:color w:val="231F20"/>
          <w:sz w:val="20"/>
          <w:szCs w:val="20"/>
        </w:rPr>
      </w:pPr>
      <w:r w:rsidRPr="001C60E6">
        <w:rPr>
          <w:rFonts w:ascii="AdvTTaf7f9f4f.B" w:hAnsi="AdvTTaf7f9f4f.B"/>
          <w:b/>
          <w:color w:val="231F20"/>
          <w:sz w:val="20"/>
          <w:szCs w:val="20"/>
        </w:rPr>
        <w:t>Results</w:t>
      </w:r>
    </w:p>
    <w:p w:rsidR="008A0594" w:rsidRPr="001C60E6" w:rsidRDefault="008A0594" w:rsidP="00A15D3E">
      <w:pPr>
        <w:autoSpaceDE w:val="0"/>
        <w:autoSpaceDN w:val="0"/>
        <w:adjustRightInd w:val="0"/>
        <w:ind w:rightChars="40" w:right="84"/>
        <w:jc w:val="left"/>
        <w:rPr>
          <w:rFonts w:ascii="AdvTT99c4c969" w:hAnsi="AdvTT99c4c969" w:hint="eastAsia"/>
          <w:b/>
          <w:color w:val="231F20"/>
          <w:sz w:val="20"/>
          <w:szCs w:val="20"/>
        </w:rPr>
      </w:pPr>
      <w:r w:rsidRPr="001C60E6">
        <w:rPr>
          <w:rFonts w:ascii="AdvTT99c4c969" w:hAnsi="AdvTT99c4c969"/>
          <w:b/>
          <w:color w:val="231F20"/>
          <w:sz w:val="20"/>
          <w:szCs w:val="20"/>
        </w:rPr>
        <w:t>Study characteristics</w:t>
      </w:r>
    </w:p>
    <w:p w:rsidR="008A0594" w:rsidRDefault="008A0594" w:rsidP="008A0594">
      <w:pPr>
        <w:rPr>
          <w:rFonts w:ascii="AdvTT86d47313" w:hAnsi="AdvTT86d47313" w:hint="eastAsia"/>
          <w:color w:val="231F20"/>
          <w:sz w:val="20"/>
          <w:szCs w:val="20"/>
        </w:rPr>
      </w:pPr>
      <w:r>
        <w:rPr>
          <w:rFonts w:ascii="AdvTT86d47313" w:hAnsi="AdvTT86d47313"/>
          <w:color w:val="231F20"/>
          <w:sz w:val="20"/>
          <w:szCs w:val="20"/>
        </w:rPr>
        <w:t xml:space="preserve">The electronic search strategy identified 365 potentially relevant articles (PubMed, 73; Web of science, 177; OVID </w:t>
      </w:r>
      <w:proofErr w:type="spellStart"/>
      <w:r>
        <w:rPr>
          <w:rFonts w:ascii="AdvTT86d47313" w:hAnsi="AdvTT86d47313"/>
          <w:color w:val="231F20"/>
          <w:sz w:val="20"/>
          <w:szCs w:val="20"/>
        </w:rPr>
        <w:t>Embase</w:t>
      </w:r>
      <w:proofErr w:type="spellEnd"/>
      <w:r>
        <w:rPr>
          <w:rFonts w:ascii="AdvTT86d47313" w:hAnsi="AdvTT86d47313"/>
          <w:color w:val="231F20"/>
          <w:sz w:val="20"/>
          <w:szCs w:val="20"/>
        </w:rPr>
        <w:t xml:space="preserve">, 115; Cochrane Library, 0), which were further screened for inclusion on the basis of their titles, abstracts, full texts, or a combination of these terms. The electronic search was </w:t>
      </w:r>
      <w:r>
        <w:rPr>
          <w:rFonts w:ascii="AdvTT86d47313" w:hAnsi="AdvTT86d47313"/>
          <w:color w:val="231F20"/>
          <w:sz w:val="20"/>
          <w:szCs w:val="20"/>
        </w:rPr>
        <w:lastRenderedPageBreak/>
        <w:t xml:space="preserve">supplemented from reference lists of relevant articles including reviews. Finally, 11 studies with data on the relationship between </w:t>
      </w:r>
      <w:r>
        <w:rPr>
          <w:rFonts w:ascii="AdvTT8861b38f.I" w:hAnsi="AdvTT8861b38f.I"/>
          <w:color w:val="231F20"/>
          <w:sz w:val="20"/>
          <w:szCs w:val="20"/>
        </w:rPr>
        <w:t xml:space="preserve">CDH13 </w:t>
      </w:r>
      <w:r>
        <w:rPr>
          <w:rFonts w:ascii="AdvTT86d47313" w:hAnsi="AdvTT86d47313"/>
          <w:color w:val="231F20"/>
          <w:sz w:val="20"/>
          <w:szCs w:val="20"/>
        </w:rPr>
        <w:t xml:space="preserve">gene promoter methylation and NSCLC were pooled for analysis (Table 1) </w:t>
      </w:r>
      <w:r w:rsidRPr="001A6BB8">
        <w:rPr>
          <w:rFonts w:ascii="AdvTT86d47313" w:hAnsi="AdvTT86d47313"/>
          <w:dstrike/>
          <w:color w:val="FF0000"/>
          <w:sz w:val="20"/>
          <w:szCs w:val="20"/>
        </w:rPr>
        <w:t>[10</w:t>
      </w:r>
      <w:proofErr w:type="gramStart"/>
      <w:r w:rsidRPr="001A6BB8">
        <w:rPr>
          <w:rFonts w:ascii="AdvTT86d47313" w:hAnsi="AdvTT86d47313"/>
          <w:dstrike/>
          <w:color w:val="FF0000"/>
          <w:sz w:val="20"/>
          <w:szCs w:val="20"/>
        </w:rPr>
        <w:t>,12</w:t>
      </w:r>
      <w:proofErr w:type="gramEnd"/>
      <w:r w:rsidRPr="001A6BB8">
        <w:rPr>
          <w:rFonts w:ascii="AdvTT86d47313" w:hAnsi="AdvTT86d47313"/>
          <w:dstrike/>
          <w:color w:val="FF0000"/>
          <w:sz w:val="20"/>
          <w:szCs w:val="20"/>
        </w:rPr>
        <w:t>-27]</w:t>
      </w:r>
      <w:r>
        <w:rPr>
          <w:rFonts w:ascii="AdvTT86d47313" w:hAnsi="AdvTT86d47313"/>
          <w:color w:val="231F20"/>
          <w:sz w:val="20"/>
          <w:szCs w:val="20"/>
        </w:rPr>
        <w:t xml:space="preserve">. All these articles were written in English. In total, 1261 lung cancer tissues/serum and 652 normal counterpart tissues/serum were collected. The age of the subjects in the 11 studies ranged from 26 to 87 years, with mean or median ranging from 62 to 70 years. As for the study aim, 4 articles were especially aiming at diagnosis, while the others were for prognosis, survival research, and so on. Among 11 studies, the proportions of stage I samples differed from 9.52 to 57.95%, and the percentage of male individuals in the NSCLC samples has a range of 53 to 80%. For the experimental methods to explore </w:t>
      </w:r>
      <w:r>
        <w:rPr>
          <w:rFonts w:ascii="AdvTT8861b38f.I" w:hAnsi="AdvTT8861b38f.I"/>
          <w:color w:val="231F20"/>
          <w:sz w:val="20"/>
          <w:szCs w:val="20"/>
        </w:rPr>
        <w:t xml:space="preserve">CDH13 </w:t>
      </w:r>
      <w:r>
        <w:rPr>
          <w:rFonts w:ascii="AdvTT86d47313" w:hAnsi="AdvTT86d47313"/>
          <w:color w:val="231F20"/>
          <w:sz w:val="20"/>
          <w:szCs w:val="20"/>
        </w:rPr>
        <w:t>promoter methylation status, 7 of 11 inclusions used methylation-specific polymerase chain reaction (MSP), while others used quantitative MSP (</w:t>
      </w:r>
      <w:proofErr w:type="spellStart"/>
      <w:r>
        <w:rPr>
          <w:rFonts w:ascii="AdvTT86d47313" w:hAnsi="AdvTT86d47313"/>
          <w:color w:val="231F20"/>
          <w:sz w:val="20"/>
          <w:szCs w:val="20"/>
        </w:rPr>
        <w:t>qMSP</w:t>
      </w:r>
      <w:proofErr w:type="spellEnd"/>
      <w:r>
        <w:rPr>
          <w:rFonts w:ascii="AdvTT86d47313" w:hAnsi="AdvTT86d47313"/>
          <w:color w:val="231F20"/>
          <w:sz w:val="20"/>
          <w:szCs w:val="20"/>
        </w:rPr>
        <w:t xml:space="preserve">, such as </w:t>
      </w:r>
      <w:proofErr w:type="spellStart"/>
      <w:r>
        <w:rPr>
          <w:rFonts w:ascii="AdvTT86d47313" w:hAnsi="AdvTT86d47313"/>
          <w:color w:val="231F20"/>
          <w:sz w:val="20"/>
          <w:szCs w:val="20"/>
        </w:rPr>
        <w:t>Methylight</w:t>
      </w:r>
      <w:proofErr w:type="spellEnd"/>
      <w:r>
        <w:rPr>
          <w:rFonts w:ascii="AdvTT86d47313" w:hAnsi="AdvTT86d47313"/>
          <w:color w:val="231F20"/>
          <w:sz w:val="20"/>
          <w:szCs w:val="20"/>
        </w:rPr>
        <w:t xml:space="preserve">, </w:t>
      </w:r>
      <w:proofErr w:type="spellStart"/>
      <w:r>
        <w:rPr>
          <w:rFonts w:ascii="AdvTT86d47313" w:hAnsi="AdvTT86d47313"/>
          <w:color w:val="231F20"/>
          <w:sz w:val="20"/>
          <w:szCs w:val="20"/>
        </w:rPr>
        <w:t>Prosequencing</w:t>
      </w:r>
      <w:proofErr w:type="spellEnd"/>
      <w:r>
        <w:rPr>
          <w:rFonts w:ascii="AdvTT86d47313" w:hAnsi="AdvTT86d47313"/>
          <w:color w:val="231F20"/>
          <w:sz w:val="20"/>
          <w:szCs w:val="20"/>
        </w:rPr>
        <w:t xml:space="preserve">, and so on). </w:t>
      </w:r>
    </w:p>
    <w:p w:rsidR="008A0594" w:rsidRDefault="008A0594" w:rsidP="00A15D3E">
      <w:pPr>
        <w:autoSpaceDE w:val="0"/>
        <w:autoSpaceDN w:val="0"/>
        <w:adjustRightInd w:val="0"/>
        <w:ind w:rightChars="40" w:right="84"/>
        <w:jc w:val="left"/>
        <w:rPr>
          <w:rFonts w:ascii="Calibri" w:hAnsi="Calibri"/>
          <w:color w:val="000000"/>
          <w:sz w:val="20"/>
          <w:szCs w:val="20"/>
        </w:rPr>
      </w:pPr>
    </w:p>
    <w:p w:rsidR="008A0594" w:rsidRPr="001C60E6" w:rsidRDefault="008A0594" w:rsidP="00A15D3E">
      <w:pPr>
        <w:autoSpaceDE w:val="0"/>
        <w:autoSpaceDN w:val="0"/>
        <w:adjustRightInd w:val="0"/>
        <w:ind w:rightChars="40" w:right="84"/>
        <w:jc w:val="left"/>
        <w:rPr>
          <w:rFonts w:ascii="AdvTT99c4c969" w:hAnsi="AdvTT99c4c969" w:hint="eastAsia"/>
          <w:b/>
          <w:color w:val="231F20"/>
          <w:sz w:val="20"/>
          <w:szCs w:val="20"/>
        </w:rPr>
      </w:pPr>
      <w:r w:rsidRPr="001C60E6">
        <w:rPr>
          <w:rFonts w:ascii="AdvTT99c4c969" w:hAnsi="AdvTT99c4c969"/>
          <w:b/>
          <w:color w:val="231F20"/>
          <w:sz w:val="20"/>
          <w:szCs w:val="20"/>
        </w:rPr>
        <w:t>Meta-analysis</w:t>
      </w:r>
    </w:p>
    <w:p w:rsidR="008A0594" w:rsidRDefault="008A0594" w:rsidP="008A0594">
      <w:pPr>
        <w:autoSpaceDE w:val="0"/>
        <w:autoSpaceDN w:val="0"/>
        <w:adjustRightInd w:val="0"/>
        <w:ind w:rightChars="40" w:right="84"/>
        <w:jc w:val="left"/>
      </w:pPr>
      <w:r w:rsidRPr="008A0594">
        <w:rPr>
          <w:rFonts w:ascii="Calibri" w:hAnsi="Calibri"/>
          <w:color w:val="000000"/>
          <w:sz w:val="20"/>
          <w:szCs w:val="20"/>
        </w:rPr>
        <w:t xml:space="preserve">The ORs for </w:t>
      </w:r>
      <w:r>
        <w:rPr>
          <w:rFonts w:ascii="Calibri" w:hAnsi="Calibri"/>
          <w:color w:val="000000"/>
          <w:sz w:val="20"/>
          <w:szCs w:val="20"/>
        </w:rPr>
        <w:t>CDH13</w:t>
      </w:r>
      <w:r w:rsidRPr="008A0594">
        <w:rPr>
          <w:rFonts w:ascii="Calibri" w:hAnsi="Calibri"/>
          <w:color w:val="000000"/>
          <w:sz w:val="20"/>
          <w:szCs w:val="20"/>
        </w:rPr>
        <w:t xml:space="preserve"> methylation in cancer </w:t>
      </w:r>
      <w:r w:rsidR="007352B2">
        <w:rPr>
          <w:rFonts w:ascii="Calibri" w:hAnsi="Calibri" w:hint="eastAsia"/>
          <w:color w:val="000000"/>
          <w:sz w:val="20"/>
          <w:szCs w:val="20"/>
        </w:rPr>
        <w:t>sample</w:t>
      </w:r>
      <w:r w:rsidR="007352B2">
        <w:rPr>
          <w:rFonts w:ascii="Calibri" w:hAnsi="Calibri"/>
          <w:color w:val="000000"/>
          <w:sz w:val="20"/>
          <w:szCs w:val="20"/>
        </w:rPr>
        <w:t>s</w:t>
      </w:r>
      <w:r w:rsidR="007352B2">
        <w:rPr>
          <w:rFonts w:ascii="Calibri" w:hAnsi="Calibri" w:hint="eastAsia"/>
          <w:color w:val="000000"/>
          <w:sz w:val="20"/>
          <w:szCs w:val="20"/>
        </w:rPr>
        <w:t>(</w:t>
      </w:r>
      <w:r w:rsidR="007352B2">
        <w:rPr>
          <w:rFonts w:ascii="Calibri" w:hAnsi="Calibri"/>
          <w:color w:val="000000"/>
          <w:sz w:val="20"/>
          <w:szCs w:val="20"/>
        </w:rPr>
        <w:t>tissue or plasma</w:t>
      </w:r>
      <w:r w:rsidR="007352B2">
        <w:rPr>
          <w:rFonts w:ascii="Calibri" w:hAnsi="Calibri" w:hint="eastAsia"/>
          <w:color w:val="000000"/>
          <w:sz w:val="20"/>
          <w:szCs w:val="20"/>
        </w:rPr>
        <w:t>)</w:t>
      </w:r>
      <w:r w:rsidRPr="008A0594">
        <w:rPr>
          <w:rFonts w:ascii="Calibri" w:hAnsi="Calibri"/>
          <w:color w:val="000000"/>
          <w:sz w:val="20"/>
          <w:szCs w:val="20"/>
        </w:rPr>
        <w:t xml:space="preserve"> compared</w:t>
      </w:r>
      <w:r>
        <w:rPr>
          <w:rFonts w:ascii="Calibri" w:hAnsi="Calibri"/>
          <w:color w:val="000000"/>
          <w:sz w:val="20"/>
          <w:szCs w:val="20"/>
        </w:rPr>
        <w:t xml:space="preserve"> </w:t>
      </w:r>
      <w:r w:rsidRPr="008A0594">
        <w:rPr>
          <w:rFonts w:ascii="Calibri" w:hAnsi="Calibri"/>
          <w:color w:val="000000"/>
          <w:sz w:val="20"/>
          <w:szCs w:val="20"/>
        </w:rPr>
        <w:t>with that in normal con</w:t>
      </w:r>
      <w:r>
        <w:rPr>
          <w:rFonts w:ascii="Calibri" w:hAnsi="Calibri"/>
          <w:color w:val="000000"/>
          <w:sz w:val="20"/>
          <w:szCs w:val="20"/>
        </w:rPr>
        <w:t>trols were 6.</w:t>
      </w:r>
      <w:r w:rsidR="007352B2" w:rsidRPr="007352B2">
        <w:rPr>
          <w:rFonts w:ascii="Calibri" w:hAnsi="Calibri"/>
          <w:color w:val="000000"/>
          <w:sz w:val="20"/>
          <w:szCs w:val="20"/>
          <w:highlight w:val="yellow"/>
        </w:rPr>
        <w:t>49</w:t>
      </w:r>
      <w:r>
        <w:rPr>
          <w:rFonts w:ascii="Calibri" w:hAnsi="Calibri"/>
          <w:color w:val="000000"/>
          <w:sz w:val="20"/>
          <w:szCs w:val="20"/>
        </w:rPr>
        <w:t xml:space="preserve"> (95% CI: 4.1</w:t>
      </w:r>
      <w:r w:rsidR="007352B2" w:rsidRPr="007352B2">
        <w:rPr>
          <w:rFonts w:ascii="Calibri" w:hAnsi="Calibri"/>
          <w:color w:val="000000"/>
          <w:sz w:val="20"/>
          <w:szCs w:val="20"/>
          <w:highlight w:val="yellow"/>
        </w:rPr>
        <w:t>8</w:t>
      </w:r>
      <w:r>
        <w:rPr>
          <w:rFonts w:ascii="Calibri" w:hAnsi="Calibri"/>
          <w:color w:val="000000"/>
          <w:sz w:val="20"/>
          <w:szCs w:val="20"/>
        </w:rPr>
        <w:t xml:space="preserve"> to 10.</w:t>
      </w:r>
      <w:r w:rsidR="007352B2" w:rsidRPr="007352B2">
        <w:rPr>
          <w:rFonts w:ascii="Calibri" w:hAnsi="Calibri"/>
          <w:color w:val="000000"/>
          <w:sz w:val="20"/>
          <w:szCs w:val="20"/>
          <w:highlight w:val="yellow"/>
        </w:rPr>
        <w:t>09</w:t>
      </w:r>
      <w:r w:rsidRPr="008A0594">
        <w:rPr>
          <w:rFonts w:ascii="Calibri" w:hAnsi="Calibri"/>
          <w:color w:val="000000"/>
          <w:sz w:val="20"/>
          <w:szCs w:val="20"/>
        </w:rPr>
        <w:t xml:space="preserve">, </w:t>
      </w:r>
      <w:r w:rsidR="007352B2">
        <w:rPr>
          <w:rFonts w:ascii="Calibri" w:hAnsi="Calibri"/>
          <w:color w:val="000000"/>
          <w:sz w:val="20"/>
          <w:szCs w:val="20"/>
          <w:highlight w:val="yellow"/>
        </w:rPr>
        <w:t xml:space="preserve">z </w:t>
      </w:r>
      <w:r w:rsidR="007352B2">
        <w:rPr>
          <w:rFonts w:ascii="Calibri" w:hAnsi="Calibri" w:hint="eastAsia"/>
          <w:color w:val="000000"/>
          <w:sz w:val="20"/>
          <w:szCs w:val="20"/>
          <w:highlight w:val="yellow"/>
        </w:rPr>
        <w:t>=</w:t>
      </w:r>
      <w:r w:rsidR="007352B2">
        <w:rPr>
          <w:rFonts w:ascii="Calibri" w:hAnsi="Calibri"/>
          <w:color w:val="000000"/>
          <w:sz w:val="20"/>
          <w:szCs w:val="20"/>
          <w:highlight w:val="yellow"/>
        </w:rPr>
        <w:t>8.32</w:t>
      </w:r>
      <w:r w:rsidRPr="008A0594">
        <w:rPr>
          <w:rFonts w:ascii="Calibri" w:hAnsi="Calibri"/>
          <w:color w:val="000000"/>
          <w:sz w:val="20"/>
          <w:szCs w:val="20"/>
          <w:highlight w:val="yellow"/>
        </w:rPr>
        <w:t>, P</w:t>
      </w:r>
      <w:r w:rsidR="007352B2">
        <w:rPr>
          <w:rFonts w:ascii="Calibri" w:hAnsi="Calibri" w:hint="eastAsia"/>
          <w:color w:val="000000"/>
          <w:sz w:val="20"/>
          <w:szCs w:val="20"/>
          <w:highlight w:val="yellow"/>
        </w:rPr>
        <w:t>&lt;0.00001</w:t>
      </w:r>
      <w:r w:rsidRPr="008A0594">
        <w:rPr>
          <w:rFonts w:ascii="Calibri" w:hAnsi="Calibri"/>
          <w:color w:val="000000"/>
          <w:sz w:val="20"/>
          <w:szCs w:val="20"/>
        </w:rPr>
        <w:t>) in random effects model pooled</w:t>
      </w:r>
      <w:r w:rsidR="007352B2" w:rsidRPr="007352B2">
        <w:rPr>
          <w:rFonts w:ascii="Calibri" w:hAnsi="Calibri"/>
          <w:color w:val="000000"/>
          <w:sz w:val="20"/>
          <w:szCs w:val="20"/>
          <w:highlight w:val="yellow"/>
        </w:rPr>
        <w:t xml:space="preserve"> using Inverse Variance method</w:t>
      </w:r>
      <w:r w:rsidRPr="008A0594">
        <w:rPr>
          <w:rFonts w:ascii="Calibri" w:hAnsi="Calibri"/>
          <w:color w:val="000000"/>
          <w:sz w:val="20"/>
          <w:szCs w:val="20"/>
        </w:rPr>
        <w:t>,</w:t>
      </w:r>
      <w:r>
        <w:rPr>
          <w:rFonts w:ascii="Calibri" w:hAnsi="Calibri"/>
          <w:color w:val="000000"/>
          <w:sz w:val="20"/>
          <w:szCs w:val="20"/>
        </w:rPr>
        <w:t xml:space="preserve"> </w:t>
      </w:r>
      <w:r w:rsidRPr="008A0594">
        <w:rPr>
          <w:rFonts w:ascii="Calibri" w:hAnsi="Calibri"/>
          <w:color w:val="000000"/>
          <w:sz w:val="20"/>
          <w:szCs w:val="20"/>
        </w:rPr>
        <w:t xml:space="preserve">and </w:t>
      </w:r>
      <w:r>
        <w:rPr>
          <w:rFonts w:ascii="Calibri" w:hAnsi="Calibri"/>
          <w:color w:val="000000"/>
          <w:sz w:val="20"/>
          <w:szCs w:val="20"/>
        </w:rPr>
        <w:t>5.8</w:t>
      </w:r>
      <w:r w:rsidR="007352B2">
        <w:rPr>
          <w:rFonts w:ascii="Calibri" w:hAnsi="Calibri"/>
          <w:color w:val="000000"/>
          <w:sz w:val="20"/>
          <w:szCs w:val="20"/>
        </w:rPr>
        <w:t>5</w:t>
      </w:r>
      <w:r>
        <w:rPr>
          <w:rFonts w:ascii="Calibri" w:hAnsi="Calibri"/>
          <w:color w:val="000000"/>
          <w:sz w:val="20"/>
          <w:szCs w:val="20"/>
        </w:rPr>
        <w:t xml:space="preserve"> (95% CI: 4.2</w:t>
      </w:r>
      <w:r w:rsidR="007352B2">
        <w:rPr>
          <w:rFonts w:ascii="Calibri" w:hAnsi="Calibri"/>
          <w:color w:val="000000"/>
          <w:sz w:val="20"/>
          <w:szCs w:val="20"/>
        </w:rPr>
        <w:t>5</w:t>
      </w:r>
      <w:r>
        <w:rPr>
          <w:rFonts w:ascii="Calibri" w:hAnsi="Calibri"/>
          <w:color w:val="000000"/>
          <w:sz w:val="20"/>
          <w:szCs w:val="20"/>
        </w:rPr>
        <w:t xml:space="preserve"> to </w:t>
      </w:r>
      <w:r w:rsidRPr="008A0594">
        <w:rPr>
          <w:rFonts w:ascii="Calibri" w:hAnsi="Calibri"/>
          <w:color w:val="000000"/>
          <w:sz w:val="20"/>
          <w:szCs w:val="20"/>
        </w:rPr>
        <w:t>8.</w:t>
      </w:r>
      <w:r>
        <w:rPr>
          <w:rFonts w:ascii="Calibri" w:hAnsi="Calibri"/>
          <w:color w:val="000000"/>
          <w:sz w:val="20"/>
          <w:szCs w:val="20"/>
        </w:rPr>
        <w:t>0</w:t>
      </w:r>
      <w:r w:rsidR="007352B2">
        <w:rPr>
          <w:rFonts w:ascii="Calibri" w:hAnsi="Calibri"/>
          <w:color w:val="000000"/>
          <w:sz w:val="20"/>
          <w:szCs w:val="20"/>
        </w:rPr>
        <w:t>4,</w:t>
      </w:r>
      <w:r w:rsidRPr="008A0594">
        <w:rPr>
          <w:rFonts w:ascii="Calibri" w:hAnsi="Calibri"/>
          <w:color w:val="000000"/>
          <w:sz w:val="20"/>
          <w:szCs w:val="20"/>
        </w:rPr>
        <w:t xml:space="preserve"> </w:t>
      </w:r>
      <w:r w:rsidRPr="008A0594">
        <w:rPr>
          <w:rFonts w:ascii="Calibri" w:hAnsi="Calibri"/>
          <w:color w:val="000000"/>
          <w:sz w:val="20"/>
          <w:szCs w:val="20"/>
          <w:highlight w:val="yellow"/>
        </w:rPr>
        <w:t>z =</w:t>
      </w:r>
      <w:r w:rsidR="007352B2">
        <w:rPr>
          <w:rFonts w:ascii="Calibri" w:hAnsi="Calibri" w:hint="eastAsia"/>
          <w:color w:val="000000"/>
          <w:sz w:val="20"/>
          <w:szCs w:val="20"/>
          <w:highlight w:val="yellow"/>
        </w:rPr>
        <w:t>1</w:t>
      </w:r>
      <w:r w:rsidR="007352B2">
        <w:rPr>
          <w:rFonts w:ascii="Calibri" w:hAnsi="Calibri"/>
          <w:color w:val="000000"/>
          <w:sz w:val="20"/>
          <w:szCs w:val="20"/>
          <w:highlight w:val="yellow"/>
        </w:rPr>
        <w:t>0.86</w:t>
      </w:r>
      <w:r w:rsidRPr="008A0594">
        <w:rPr>
          <w:rFonts w:ascii="Calibri" w:hAnsi="Calibri"/>
          <w:color w:val="000000"/>
          <w:sz w:val="20"/>
          <w:szCs w:val="20"/>
          <w:highlight w:val="yellow"/>
        </w:rPr>
        <w:t>, P</w:t>
      </w:r>
      <w:r w:rsidR="007352B2">
        <w:rPr>
          <w:rFonts w:ascii="Calibri" w:hAnsi="Calibri" w:hint="eastAsia"/>
          <w:color w:val="000000"/>
          <w:sz w:val="20"/>
          <w:szCs w:val="20"/>
        </w:rPr>
        <w:t>&lt;</w:t>
      </w:r>
      <w:r w:rsidR="007352B2">
        <w:rPr>
          <w:rFonts w:ascii="Calibri" w:hAnsi="Calibri"/>
          <w:color w:val="000000"/>
          <w:sz w:val="20"/>
          <w:szCs w:val="20"/>
        </w:rPr>
        <w:t>0.00001</w:t>
      </w:r>
      <w:r w:rsidRPr="008A0594">
        <w:rPr>
          <w:rFonts w:ascii="Calibri" w:hAnsi="Calibri"/>
          <w:color w:val="000000"/>
          <w:sz w:val="20"/>
          <w:szCs w:val="20"/>
        </w:rPr>
        <w:t>) in</w:t>
      </w:r>
      <w:r>
        <w:rPr>
          <w:rFonts w:ascii="Calibri" w:hAnsi="Calibri"/>
          <w:color w:val="000000"/>
          <w:sz w:val="20"/>
          <w:szCs w:val="20"/>
        </w:rPr>
        <w:t xml:space="preserve"> </w:t>
      </w:r>
      <w:r w:rsidRPr="008A0594">
        <w:rPr>
          <w:rFonts w:ascii="Calibri" w:hAnsi="Calibri"/>
          <w:color w:val="000000"/>
          <w:sz w:val="20"/>
          <w:szCs w:val="20"/>
        </w:rPr>
        <w:t>fixed effects model</w:t>
      </w:r>
      <w:r w:rsidR="007352B2">
        <w:rPr>
          <w:rFonts w:ascii="Calibri" w:hAnsi="Calibri"/>
          <w:color w:val="000000"/>
          <w:sz w:val="20"/>
          <w:szCs w:val="20"/>
        </w:rPr>
        <w:t xml:space="preserve"> </w:t>
      </w:r>
      <w:r w:rsidR="007352B2" w:rsidRPr="007352B2">
        <w:rPr>
          <w:rFonts w:ascii="Calibri" w:hAnsi="Calibri"/>
          <w:color w:val="000000"/>
          <w:sz w:val="20"/>
          <w:szCs w:val="20"/>
          <w:highlight w:val="yellow"/>
        </w:rPr>
        <w:t>using Inverse Variance method</w:t>
      </w:r>
      <w:r w:rsidR="007352B2">
        <w:rPr>
          <w:rFonts w:ascii="Calibri" w:hAnsi="Calibri"/>
          <w:color w:val="000000"/>
          <w:sz w:val="20"/>
          <w:szCs w:val="20"/>
        </w:rPr>
        <w:t>(</w:t>
      </w:r>
      <w:r w:rsidR="007352B2">
        <w:rPr>
          <w:rFonts w:ascii="Calibri" w:hAnsi="Calibri"/>
          <w:color w:val="000000"/>
          <w:sz w:val="20"/>
          <w:szCs w:val="20"/>
        </w:rPr>
        <w:t>为什么这两个都不用</w:t>
      </w:r>
      <w:r w:rsidR="007352B2">
        <w:rPr>
          <w:rFonts w:ascii="Calibri" w:hAnsi="Calibri" w:hint="eastAsia"/>
          <w:color w:val="000000"/>
          <w:sz w:val="20"/>
          <w:szCs w:val="20"/>
        </w:rPr>
        <w:t>Mantel-</w:t>
      </w:r>
      <w:proofErr w:type="spellStart"/>
      <w:r w:rsidR="007352B2">
        <w:rPr>
          <w:rFonts w:ascii="Calibri" w:hAnsi="Calibri"/>
          <w:color w:val="000000"/>
          <w:sz w:val="20"/>
          <w:szCs w:val="20"/>
        </w:rPr>
        <w:t>Haenszel</w:t>
      </w:r>
      <w:proofErr w:type="spellEnd"/>
      <w:r w:rsidR="007352B2">
        <w:rPr>
          <w:rFonts w:ascii="Calibri" w:hAnsi="Calibri" w:hint="eastAsia"/>
          <w:color w:val="000000"/>
          <w:sz w:val="20"/>
          <w:szCs w:val="20"/>
        </w:rPr>
        <w:t>，</w:t>
      </w:r>
      <w:r w:rsidR="007352B2">
        <w:rPr>
          <w:rFonts w:ascii="Calibri" w:hAnsi="Calibri"/>
          <w:color w:val="000000"/>
          <w:sz w:val="20"/>
          <w:szCs w:val="20"/>
        </w:rPr>
        <w:t>不过好像并无所谓</w:t>
      </w:r>
      <w:r w:rsidR="007352B2">
        <w:rPr>
          <w:rFonts w:ascii="Calibri" w:hAnsi="Calibri" w:hint="eastAsia"/>
          <w:color w:val="000000"/>
          <w:sz w:val="20"/>
          <w:szCs w:val="20"/>
        </w:rPr>
        <w:t>？</w:t>
      </w:r>
      <w:r w:rsidR="007352B2">
        <w:rPr>
          <w:rFonts w:ascii="Calibri" w:hAnsi="Calibri"/>
          <w:color w:val="000000"/>
          <w:sz w:val="20"/>
          <w:szCs w:val="20"/>
        </w:rPr>
        <w:t>)</w:t>
      </w:r>
      <w:r w:rsidRPr="008A0594">
        <w:rPr>
          <w:rFonts w:ascii="Calibri" w:hAnsi="Calibri"/>
          <w:color w:val="000000"/>
          <w:sz w:val="20"/>
          <w:szCs w:val="20"/>
        </w:rPr>
        <w:t>, demonstrating a statistically significant</w:t>
      </w:r>
      <w:r>
        <w:rPr>
          <w:rFonts w:ascii="Calibri" w:hAnsi="Calibri"/>
          <w:color w:val="000000"/>
          <w:sz w:val="20"/>
          <w:szCs w:val="20"/>
        </w:rPr>
        <w:t xml:space="preserve"> </w:t>
      </w:r>
      <w:r w:rsidRPr="008A0594">
        <w:rPr>
          <w:rFonts w:ascii="Calibri" w:hAnsi="Calibri"/>
          <w:color w:val="000000"/>
          <w:sz w:val="20"/>
          <w:szCs w:val="20"/>
        </w:rPr>
        <w:t>increasing in likelihood of methylation in lung cancer</w:t>
      </w:r>
      <w:r>
        <w:rPr>
          <w:rFonts w:ascii="Calibri" w:hAnsi="Calibri"/>
          <w:color w:val="000000"/>
          <w:sz w:val="20"/>
          <w:szCs w:val="20"/>
        </w:rPr>
        <w:t xml:space="preserve"> </w:t>
      </w:r>
      <w:r w:rsidRPr="008A0594">
        <w:rPr>
          <w:rFonts w:ascii="Calibri" w:hAnsi="Calibri"/>
          <w:color w:val="000000"/>
          <w:sz w:val="20"/>
          <w:szCs w:val="20"/>
        </w:rPr>
        <w:t>tissues comparing to controls (Figure 1).</w:t>
      </w:r>
      <w:r w:rsidR="007352B2" w:rsidRPr="007352B2">
        <w:rPr>
          <w:highlight w:val="yellow"/>
        </w:rPr>
        <w:t xml:space="preserve"> </w:t>
      </w:r>
      <w:r w:rsidR="007352B2" w:rsidRPr="00A15D3E">
        <w:rPr>
          <w:highlight w:val="yellow"/>
        </w:rPr>
        <w:t xml:space="preserve">The homogeneity of these studies is very well since I−squared is </w:t>
      </w:r>
      <w:proofErr w:type="gramStart"/>
      <w:r w:rsidR="007352B2" w:rsidRPr="00A15D3E">
        <w:rPr>
          <w:highlight w:val="yellow"/>
        </w:rPr>
        <w:t>low</w:t>
      </w:r>
      <w:r w:rsidR="007352B2">
        <w:rPr>
          <w:rFonts w:hint="eastAsia"/>
          <w:highlight w:val="yellow"/>
        </w:rPr>
        <w:t>(</w:t>
      </w:r>
      <w:proofErr w:type="gramEnd"/>
      <w:r w:rsidR="007352B2">
        <w:rPr>
          <w:highlight w:val="yellow"/>
        </w:rPr>
        <w:t>I</w:t>
      </w:r>
      <w:r w:rsidR="007352B2" w:rsidRPr="007352B2">
        <w:rPr>
          <w:highlight w:val="yellow"/>
          <w:vertAlign w:val="superscript"/>
        </w:rPr>
        <w:t>2</w:t>
      </w:r>
      <w:r w:rsidR="007352B2">
        <w:rPr>
          <w:highlight w:val="yellow"/>
        </w:rPr>
        <w:t>=40%, Chi</w:t>
      </w:r>
      <w:r w:rsidR="007352B2" w:rsidRPr="007352B2">
        <w:rPr>
          <w:highlight w:val="yellow"/>
          <w:vertAlign w:val="superscript"/>
        </w:rPr>
        <w:t>2</w:t>
      </w:r>
      <w:r w:rsidR="007352B2">
        <w:rPr>
          <w:highlight w:val="yellow"/>
        </w:rPr>
        <w:t>=20.11)</w:t>
      </w:r>
      <w:r w:rsidR="007352B2" w:rsidRPr="00A15D3E">
        <w:rPr>
          <w:highlight w:val="yellow"/>
        </w:rPr>
        <w:t>.</w:t>
      </w:r>
    </w:p>
    <w:p w:rsidR="007352B2" w:rsidRDefault="007352B2" w:rsidP="008A0594">
      <w:pPr>
        <w:autoSpaceDE w:val="0"/>
        <w:autoSpaceDN w:val="0"/>
        <w:adjustRightInd w:val="0"/>
        <w:ind w:rightChars="40" w:right="84"/>
        <w:jc w:val="left"/>
        <w:rPr>
          <w:rFonts w:ascii="Calibri" w:hAnsi="Calibri"/>
          <w:color w:val="000000"/>
          <w:sz w:val="20"/>
          <w:szCs w:val="20"/>
        </w:rPr>
      </w:pPr>
    </w:p>
    <w:p w:rsidR="007352B2" w:rsidRDefault="007352B2" w:rsidP="007352B2">
      <w:pPr>
        <w:spacing w:line="360" w:lineRule="auto"/>
        <w:rPr>
          <w:rFonts w:ascii="Verdana" w:hAnsi="Verdana"/>
          <w:color w:val="000000" w:themeColor="text1"/>
          <w:sz w:val="18"/>
          <w:szCs w:val="18"/>
        </w:rPr>
      </w:pPr>
      <w:r w:rsidRPr="007F09F2">
        <w:rPr>
          <w:rFonts w:ascii="Verdana" w:hAnsi="Verdana"/>
          <w:color w:val="000000" w:themeColor="text1"/>
          <w:sz w:val="18"/>
          <w:szCs w:val="18"/>
        </w:rPr>
        <w:t>Subgroup analyses were conducted for different subtypes, which included sample types (tissue or serum), age, counterpart categories (autogenous or heterogeneous</w:t>
      </w:r>
      <w:r w:rsidR="00FE461F">
        <w:rPr>
          <w:rFonts w:ascii="Verdana" w:hAnsi="Verdana"/>
          <w:color w:val="000000" w:themeColor="text1"/>
          <w:sz w:val="18"/>
          <w:szCs w:val="18"/>
        </w:rPr>
        <w:t>与组织</w:t>
      </w:r>
      <w:r w:rsidR="00FE461F">
        <w:rPr>
          <w:rFonts w:ascii="Verdana" w:hAnsi="Verdana" w:hint="eastAsia"/>
          <w:color w:val="000000" w:themeColor="text1"/>
          <w:sz w:val="18"/>
          <w:szCs w:val="18"/>
        </w:rPr>
        <w:t>/</w:t>
      </w:r>
      <w:r w:rsidR="00FE461F">
        <w:rPr>
          <w:rFonts w:ascii="Verdana" w:hAnsi="Verdana" w:hint="eastAsia"/>
          <w:color w:val="000000" w:themeColor="text1"/>
          <w:sz w:val="18"/>
          <w:szCs w:val="18"/>
        </w:rPr>
        <w:t>血清亚组相同</w:t>
      </w:r>
      <w:r w:rsidRPr="007F09F2">
        <w:rPr>
          <w:rFonts w:ascii="Verdana" w:hAnsi="Verdana"/>
          <w:color w:val="000000" w:themeColor="text1"/>
          <w:sz w:val="18"/>
          <w:szCs w:val="18"/>
        </w:rPr>
        <w:t xml:space="preserve">), proportion of </w:t>
      </w:r>
      <w:r w:rsidR="00F43750">
        <w:rPr>
          <w:rFonts w:ascii="Verdana" w:hAnsi="Verdana" w:hint="eastAsia"/>
          <w:color w:val="000000" w:themeColor="text1"/>
          <w:sz w:val="18"/>
          <w:szCs w:val="18"/>
        </w:rPr>
        <w:t>early</w:t>
      </w:r>
      <w:r w:rsidR="00F43750">
        <w:rPr>
          <w:rFonts w:ascii="Verdana" w:hAnsi="Verdana"/>
          <w:color w:val="000000" w:themeColor="text1"/>
          <w:sz w:val="18"/>
          <w:szCs w:val="18"/>
        </w:rPr>
        <w:t xml:space="preserve"> stage</w:t>
      </w:r>
      <w:r w:rsidRPr="007F09F2">
        <w:rPr>
          <w:rFonts w:ascii="Verdana" w:hAnsi="Verdana"/>
          <w:color w:val="000000" w:themeColor="text1"/>
          <w:sz w:val="18"/>
          <w:szCs w:val="18"/>
        </w:rPr>
        <w:t xml:space="preserve">, aim of the study (for diagnosis or non-diagnosis), ratio of adenocarcinoma to squamous (Ad2Sc) and other possible confounding factors (Table 2). </w:t>
      </w:r>
      <w:r w:rsidRPr="007352B2">
        <w:rPr>
          <w:rFonts w:ascii="Verdana" w:hAnsi="Verdana"/>
          <w:color w:val="000000" w:themeColor="text1"/>
          <w:sz w:val="18"/>
          <w:szCs w:val="18"/>
          <w:highlight w:val="cyan"/>
        </w:rPr>
        <w:t>Significant differences were found</w:t>
      </w:r>
      <w:r w:rsidRPr="007F09F2">
        <w:rPr>
          <w:rFonts w:ascii="Verdana" w:hAnsi="Verdana"/>
          <w:color w:val="000000" w:themeColor="text1"/>
          <w:sz w:val="18"/>
          <w:szCs w:val="18"/>
        </w:rPr>
        <w:t xml:space="preserve"> between the ORs of the </w:t>
      </w:r>
      <w:r w:rsidR="00333F81">
        <w:rPr>
          <w:rFonts w:ascii="Verdana" w:hAnsi="Verdana"/>
          <w:color w:val="000000" w:themeColor="text1"/>
          <w:sz w:val="18"/>
          <w:szCs w:val="18"/>
        </w:rPr>
        <w:t>diagnosis</w:t>
      </w:r>
      <w:r w:rsidRPr="007F09F2">
        <w:rPr>
          <w:rFonts w:ascii="Verdana" w:hAnsi="Verdana"/>
          <w:color w:val="000000" w:themeColor="text1"/>
          <w:sz w:val="18"/>
          <w:szCs w:val="18"/>
        </w:rPr>
        <w:t xml:space="preserve"> (</w:t>
      </w:r>
      <w:r w:rsidR="00333F81">
        <w:rPr>
          <w:rFonts w:ascii="Verdana" w:hAnsi="Verdana"/>
          <w:color w:val="000000" w:themeColor="text1"/>
          <w:sz w:val="18"/>
          <w:szCs w:val="18"/>
        </w:rPr>
        <w:t>3.38</w:t>
      </w:r>
      <w:r w:rsidRPr="007F09F2">
        <w:rPr>
          <w:rFonts w:ascii="Verdana" w:hAnsi="Verdana"/>
          <w:color w:val="000000" w:themeColor="text1"/>
          <w:sz w:val="18"/>
          <w:szCs w:val="18"/>
        </w:rPr>
        <w:t xml:space="preserve">, 95% CI: </w:t>
      </w:r>
      <w:r w:rsidR="00333F81">
        <w:rPr>
          <w:rFonts w:ascii="Verdana" w:hAnsi="Verdana"/>
          <w:color w:val="000000" w:themeColor="text1"/>
          <w:sz w:val="18"/>
          <w:szCs w:val="18"/>
        </w:rPr>
        <w:t>2.10</w:t>
      </w:r>
      <w:r w:rsidRPr="007F09F2">
        <w:rPr>
          <w:rFonts w:ascii="Verdana" w:hAnsi="Verdana"/>
          <w:color w:val="000000" w:themeColor="text1"/>
          <w:sz w:val="18"/>
          <w:szCs w:val="18"/>
        </w:rPr>
        <w:t xml:space="preserve"> to </w:t>
      </w:r>
      <w:r w:rsidR="00333F81">
        <w:rPr>
          <w:rFonts w:ascii="Verdana" w:hAnsi="Verdana"/>
          <w:color w:val="000000" w:themeColor="text1"/>
          <w:sz w:val="18"/>
          <w:szCs w:val="18"/>
        </w:rPr>
        <w:t>5.43</w:t>
      </w:r>
      <w:r w:rsidRPr="007F09F2">
        <w:rPr>
          <w:rFonts w:ascii="Verdana" w:hAnsi="Verdana"/>
          <w:color w:val="000000" w:themeColor="text1"/>
          <w:sz w:val="18"/>
          <w:szCs w:val="18"/>
        </w:rPr>
        <w:t xml:space="preserve">) and </w:t>
      </w:r>
      <w:r w:rsidR="00333F81">
        <w:rPr>
          <w:rFonts w:ascii="Verdana" w:hAnsi="Verdana"/>
          <w:color w:val="000000" w:themeColor="text1"/>
          <w:sz w:val="18"/>
          <w:szCs w:val="18"/>
        </w:rPr>
        <w:t>non-diagnosis</w:t>
      </w:r>
      <w:r w:rsidRPr="007F09F2">
        <w:rPr>
          <w:rFonts w:ascii="Verdana" w:hAnsi="Verdana"/>
          <w:color w:val="000000" w:themeColor="text1"/>
          <w:sz w:val="18"/>
          <w:szCs w:val="18"/>
        </w:rPr>
        <w:t xml:space="preserve"> (</w:t>
      </w:r>
      <w:r w:rsidR="00333F81">
        <w:rPr>
          <w:rFonts w:ascii="Verdana" w:hAnsi="Verdana"/>
          <w:color w:val="000000" w:themeColor="text1"/>
          <w:sz w:val="18"/>
          <w:szCs w:val="18"/>
        </w:rPr>
        <w:t>10.62</w:t>
      </w:r>
      <w:r w:rsidRPr="007F09F2">
        <w:rPr>
          <w:rFonts w:ascii="Verdana" w:hAnsi="Verdana"/>
          <w:color w:val="000000" w:themeColor="text1"/>
          <w:sz w:val="18"/>
          <w:szCs w:val="18"/>
        </w:rPr>
        <w:t xml:space="preserve">, 95% CI: </w:t>
      </w:r>
      <w:r w:rsidR="00333F81">
        <w:rPr>
          <w:rFonts w:ascii="Verdana" w:hAnsi="Verdana"/>
          <w:color w:val="000000" w:themeColor="text1"/>
          <w:sz w:val="18"/>
          <w:szCs w:val="18"/>
        </w:rPr>
        <w:t>6.97</w:t>
      </w:r>
      <w:r w:rsidRPr="007F09F2">
        <w:rPr>
          <w:rFonts w:ascii="Verdana" w:hAnsi="Verdana"/>
          <w:color w:val="000000" w:themeColor="text1"/>
          <w:sz w:val="18"/>
          <w:szCs w:val="18"/>
        </w:rPr>
        <w:t xml:space="preserve"> to </w:t>
      </w:r>
      <w:r w:rsidR="00333F81">
        <w:rPr>
          <w:rFonts w:ascii="Verdana" w:hAnsi="Verdana"/>
          <w:color w:val="000000" w:themeColor="text1"/>
          <w:sz w:val="18"/>
          <w:szCs w:val="18"/>
        </w:rPr>
        <w:t>16.18</w:t>
      </w:r>
      <w:r w:rsidRPr="007F09F2">
        <w:rPr>
          <w:rFonts w:ascii="Verdana" w:hAnsi="Verdana"/>
          <w:color w:val="000000" w:themeColor="text1"/>
          <w:sz w:val="18"/>
          <w:szCs w:val="18"/>
        </w:rPr>
        <w:t xml:space="preserve">) subgroup (P </w:t>
      </w:r>
      <w:r w:rsidR="00333F81">
        <w:rPr>
          <w:rFonts w:ascii="Verdana" w:hAnsi="Verdana"/>
          <w:color w:val="000000" w:themeColor="text1"/>
          <w:sz w:val="18"/>
          <w:szCs w:val="18"/>
        </w:rPr>
        <w:t>= 0.0004) (Figure 2A</w:t>
      </w:r>
      <w:r w:rsidRPr="007F09F2">
        <w:rPr>
          <w:rFonts w:ascii="Verdana" w:hAnsi="Verdana"/>
          <w:color w:val="000000" w:themeColor="text1"/>
          <w:sz w:val="18"/>
          <w:szCs w:val="18"/>
        </w:rPr>
        <w:t xml:space="preserve">). Both tissue and serum groups showed significant association between FHIT methylation and NSCLC (OR = </w:t>
      </w:r>
      <w:r w:rsidR="00333F81">
        <w:rPr>
          <w:rFonts w:ascii="Verdana" w:hAnsi="Verdana"/>
          <w:color w:val="000000" w:themeColor="text1"/>
          <w:sz w:val="18"/>
          <w:szCs w:val="18"/>
        </w:rPr>
        <w:t>6.73</w:t>
      </w:r>
      <w:r w:rsidRPr="007F09F2">
        <w:rPr>
          <w:rFonts w:ascii="Verdana" w:hAnsi="Verdana"/>
          <w:color w:val="000000" w:themeColor="text1"/>
          <w:sz w:val="18"/>
          <w:szCs w:val="18"/>
        </w:rPr>
        <w:t xml:space="preserve"> and</w:t>
      </w:r>
      <w:r w:rsidRPr="007F09F2">
        <w:rPr>
          <w:rFonts w:ascii="Verdana" w:hAnsi="Verdana" w:hint="eastAsia"/>
          <w:color w:val="000000" w:themeColor="text1"/>
          <w:sz w:val="18"/>
          <w:szCs w:val="18"/>
        </w:rPr>
        <w:t xml:space="preserve"> </w:t>
      </w:r>
      <w:r w:rsidR="00333F81">
        <w:rPr>
          <w:rFonts w:ascii="Verdana" w:hAnsi="Verdana"/>
          <w:color w:val="000000" w:themeColor="text1"/>
          <w:sz w:val="18"/>
          <w:szCs w:val="18"/>
        </w:rPr>
        <w:t>8.17</w:t>
      </w:r>
      <w:r w:rsidRPr="007F09F2">
        <w:rPr>
          <w:rFonts w:ascii="Verdana" w:hAnsi="Verdana"/>
          <w:color w:val="000000" w:themeColor="text1"/>
          <w:sz w:val="18"/>
          <w:szCs w:val="18"/>
        </w:rPr>
        <w:t>, respectively</w:t>
      </w:r>
      <w:r>
        <w:rPr>
          <w:rFonts w:ascii="Verdana" w:hAnsi="Verdana"/>
          <w:color w:val="000000" w:themeColor="text1"/>
          <w:sz w:val="18"/>
          <w:szCs w:val="18"/>
        </w:rPr>
        <w:t>) (</w:t>
      </w:r>
      <w:r>
        <w:rPr>
          <w:rFonts w:ascii="Verdana" w:hAnsi="Verdana" w:hint="eastAsia"/>
          <w:color w:val="000000" w:themeColor="text1"/>
          <w:sz w:val="18"/>
          <w:szCs w:val="18"/>
        </w:rPr>
        <w:t>Figure 2</w:t>
      </w:r>
      <w:r w:rsidR="00333F81">
        <w:rPr>
          <w:rFonts w:ascii="Verdana" w:hAnsi="Verdana"/>
          <w:color w:val="000000" w:themeColor="text1"/>
          <w:sz w:val="18"/>
          <w:szCs w:val="18"/>
        </w:rPr>
        <w:t>B</w:t>
      </w:r>
      <w:r w:rsidRPr="007F09F2">
        <w:rPr>
          <w:rFonts w:ascii="Verdana" w:hAnsi="Verdana"/>
          <w:color w:val="000000" w:themeColor="text1"/>
          <w:sz w:val="18"/>
          <w:szCs w:val="18"/>
        </w:rPr>
        <w:t xml:space="preserve">) which suggested that FHIT methylation can be taken as a potential biomarker for NSCLC diagnosis using either tissue or serum samples. No significant difference was found between subgroups of MSP and </w:t>
      </w:r>
      <w:proofErr w:type="spellStart"/>
      <w:r w:rsidRPr="007F09F2">
        <w:rPr>
          <w:rFonts w:ascii="Verdana" w:hAnsi="Verdana"/>
          <w:color w:val="000000" w:themeColor="text1"/>
          <w:sz w:val="18"/>
          <w:szCs w:val="18"/>
        </w:rPr>
        <w:t>qMSP</w:t>
      </w:r>
      <w:proofErr w:type="spellEnd"/>
      <w:r w:rsidRPr="007F09F2">
        <w:rPr>
          <w:rFonts w:ascii="Verdana" w:hAnsi="Verdana"/>
          <w:color w:val="000000" w:themeColor="text1"/>
          <w:sz w:val="18"/>
          <w:szCs w:val="18"/>
        </w:rPr>
        <w:t xml:space="preserve"> (</w:t>
      </w:r>
      <w:r w:rsidR="00333F81" w:rsidRPr="007F09F2">
        <w:rPr>
          <w:rFonts w:ascii="Verdana" w:hAnsi="Verdana"/>
          <w:color w:val="000000" w:themeColor="text1"/>
          <w:sz w:val="18"/>
          <w:szCs w:val="18"/>
        </w:rPr>
        <w:t xml:space="preserve">OR = </w:t>
      </w:r>
      <w:r w:rsidR="00333F81">
        <w:rPr>
          <w:rFonts w:ascii="Verdana" w:hAnsi="Verdana"/>
          <w:color w:val="000000" w:themeColor="text1"/>
          <w:sz w:val="18"/>
          <w:szCs w:val="18"/>
        </w:rPr>
        <w:t>6.70</w:t>
      </w:r>
      <w:r w:rsidR="00333F81" w:rsidRPr="007F09F2">
        <w:rPr>
          <w:rFonts w:ascii="Verdana" w:hAnsi="Verdana"/>
          <w:color w:val="000000" w:themeColor="text1"/>
          <w:sz w:val="18"/>
          <w:szCs w:val="18"/>
        </w:rPr>
        <w:t xml:space="preserve"> and</w:t>
      </w:r>
      <w:r w:rsidR="00333F81" w:rsidRPr="007F09F2">
        <w:rPr>
          <w:rFonts w:ascii="Verdana" w:hAnsi="Verdana" w:hint="eastAsia"/>
          <w:color w:val="000000" w:themeColor="text1"/>
          <w:sz w:val="18"/>
          <w:szCs w:val="18"/>
        </w:rPr>
        <w:t xml:space="preserve"> </w:t>
      </w:r>
      <w:r w:rsidR="00333F81">
        <w:rPr>
          <w:rFonts w:ascii="Verdana" w:hAnsi="Verdana"/>
          <w:color w:val="000000" w:themeColor="text1"/>
          <w:sz w:val="18"/>
          <w:szCs w:val="18"/>
        </w:rPr>
        <w:t>7.01</w:t>
      </w:r>
      <w:r w:rsidR="00333F81" w:rsidRPr="007F09F2">
        <w:rPr>
          <w:rFonts w:ascii="Verdana" w:hAnsi="Verdana"/>
          <w:color w:val="000000" w:themeColor="text1"/>
          <w:sz w:val="18"/>
          <w:szCs w:val="18"/>
        </w:rPr>
        <w:t>, respectively</w:t>
      </w:r>
      <w:r w:rsidR="00333F81">
        <w:rPr>
          <w:rFonts w:ascii="Verdana" w:hAnsi="Verdana"/>
          <w:color w:val="000000" w:themeColor="text1"/>
          <w:sz w:val="18"/>
          <w:szCs w:val="18"/>
        </w:rPr>
        <w:t xml:space="preserve">; </w:t>
      </w:r>
      <w:r w:rsidRPr="007F09F2">
        <w:rPr>
          <w:rFonts w:ascii="Verdana" w:hAnsi="Verdana"/>
          <w:color w:val="000000" w:themeColor="text1"/>
          <w:sz w:val="18"/>
          <w:szCs w:val="18"/>
        </w:rPr>
        <w:t xml:space="preserve">P = </w:t>
      </w:r>
      <w:r w:rsidRPr="007F09F2">
        <w:rPr>
          <w:rFonts w:ascii="Verdana" w:hAnsi="Verdana" w:cs="SimSun"/>
          <w:color w:val="000000" w:themeColor="text1"/>
          <w:sz w:val="18"/>
          <w:szCs w:val="18"/>
        </w:rPr>
        <w:t>0.6</w:t>
      </w:r>
      <w:r w:rsidR="00333F81">
        <w:rPr>
          <w:rFonts w:ascii="Verdana" w:hAnsi="Verdana" w:cs="SimSun"/>
          <w:color w:val="000000" w:themeColor="text1"/>
          <w:sz w:val="18"/>
          <w:szCs w:val="18"/>
        </w:rPr>
        <w:t>2</w:t>
      </w:r>
      <w:r w:rsidRPr="007F09F2">
        <w:rPr>
          <w:rFonts w:ascii="Verdana" w:hAnsi="Verdana"/>
          <w:color w:val="000000" w:themeColor="text1"/>
          <w:sz w:val="18"/>
          <w:szCs w:val="18"/>
        </w:rPr>
        <w:t xml:space="preserve">), which suggested both of the methods were equivalent in methylation detection. In addition, ratio of male to female, counterpart categories, </w:t>
      </w:r>
      <w:r w:rsidRPr="00333F81">
        <w:rPr>
          <w:rFonts w:ascii="Verdana" w:hAnsi="Verdana"/>
          <w:color w:val="000000" w:themeColor="text1"/>
          <w:sz w:val="18"/>
          <w:szCs w:val="18"/>
          <w:highlight w:val="yellow"/>
        </w:rPr>
        <w:t>ratio of adenocarcinoma to squamous</w:t>
      </w:r>
      <w:r w:rsidRPr="007F09F2">
        <w:rPr>
          <w:rFonts w:ascii="Verdana" w:hAnsi="Verdana"/>
          <w:color w:val="000000" w:themeColor="text1"/>
          <w:sz w:val="18"/>
          <w:szCs w:val="18"/>
        </w:rPr>
        <w:t>,</w:t>
      </w:r>
      <w:r>
        <w:rPr>
          <w:rFonts w:ascii="Verdana" w:hAnsi="Verdana"/>
          <w:color w:val="000000" w:themeColor="text1"/>
          <w:sz w:val="18"/>
          <w:szCs w:val="18"/>
        </w:rPr>
        <w:t xml:space="preserve"> the primer set</w:t>
      </w:r>
      <w:r w:rsidRPr="007F09F2">
        <w:rPr>
          <w:rFonts w:ascii="Verdana" w:hAnsi="Verdana"/>
          <w:color w:val="000000" w:themeColor="text1"/>
          <w:sz w:val="18"/>
          <w:szCs w:val="18"/>
        </w:rPr>
        <w:t xml:space="preserve"> and other factors are not the source of heterogeneity</w:t>
      </w:r>
      <w:r w:rsidRPr="00EA5C70">
        <w:rPr>
          <w:rFonts w:ascii="Verdana" w:hAnsi="Verdana"/>
          <w:color w:val="000000" w:themeColor="text1"/>
          <w:sz w:val="18"/>
          <w:szCs w:val="18"/>
        </w:rPr>
        <w:t xml:space="preserve"> </w:t>
      </w:r>
      <w:r w:rsidRPr="007F09F2">
        <w:rPr>
          <w:rFonts w:ascii="Verdana" w:hAnsi="Verdana"/>
          <w:color w:val="000000" w:themeColor="text1"/>
          <w:sz w:val="18"/>
          <w:szCs w:val="18"/>
        </w:rPr>
        <w:t>(Table 2).</w:t>
      </w:r>
    </w:p>
    <w:p w:rsidR="004B729A" w:rsidRPr="004A3F03" w:rsidRDefault="004A3F03" w:rsidP="007352B2">
      <w:pPr>
        <w:spacing w:line="360" w:lineRule="auto"/>
        <w:rPr>
          <w:rFonts w:ascii="Verdana" w:hAnsi="Verdana"/>
          <w:color w:val="000000" w:themeColor="text1"/>
          <w:sz w:val="18"/>
          <w:szCs w:val="18"/>
        </w:rPr>
      </w:pPr>
      <w:r>
        <w:rPr>
          <w:rFonts w:ascii="Verdana" w:hAnsi="Verdana"/>
          <w:color w:val="000000" w:themeColor="text1"/>
          <w:sz w:val="18"/>
          <w:szCs w:val="18"/>
        </w:rPr>
        <w:t>因为是否以诊断为目的而区分的亚组间有明显差异</w:t>
      </w:r>
      <w:r>
        <w:rPr>
          <w:rFonts w:ascii="Verdana" w:hAnsi="Verdana" w:hint="eastAsia"/>
          <w:color w:val="000000" w:themeColor="text1"/>
          <w:sz w:val="18"/>
          <w:szCs w:val="18"/>
        </w:rPr>
        <w:t>，</w:t>
      </w:r>
      <w:r>
        <w:rPr>
          <w:rFonts w:ascii="Verdana" w:hAnsi="Verdana"/>
          <w:color w:val="000000" w:themeColor="text1"/>
          <w:sz w:val="18"/>
          <w:szCs w:val="18"/>
        </w:rPr>
        <w:t>我们在非诊断组中继续深入研究</w:t>
      </w:r>
      <w:r>
        <w:rPr>
          <w:rFonts w:ascii="Verdana" w:hAnsi="Verdana" w:hint="eastAsia"/>
          <w:color w:val="000000" w:themeColor="text1"/>
          <w:sz w:val="18"/>
          <w:szCs w:val="18"/>
        </w:rPr>
        <w:t>。</w:t>
      </w:r>
      <w:r w:rsidR="004B729A">
        <w:rPr>
          <w:rFonts w:ascii="Verdana" w:hAnsi="Verdana"/>
          <w:color w:val="000000" w:themeColor="text1"/>
          <w:sz w:val="18"/>
          <w:szCs w:val="18"/>
        </w:rPr>
        <w:t xml:space="preserve">However, when we focus on the studies not aiming at diagnosis, </w:t>
      </w:r>
      <w:r w:rsidR="004B729A" w:rsidRPr="007F09F2">
        <w:rPr>
          <w:rFonts w:ascii="Verdana" w:hAnsi="Verdana"/>
          <w:color w:val="000000" w:themeColor="text1"/>
          <w:sz w:val="18"/>
          <w:szCs w:val="18"/>
        </w:rPr>
        <w:t xml:space="preserve">significant difference was found between </w:t>
      </w:r>
      <w:r w:rsidR="004B729A" w:rsidRPr="007F09F2">
        <w:rPr>
          <w:rFonts w:ascii="Verdana" w:hAnsi="Verdana"/>
          <w:color w:val="000000" w:themeColor="text1"/>
          <w:sz w:val="18"/>
          <w:szCs w:val="18"/>
        </w:rPr>
        <w:lastRenderedPageBreak/>
        <w:t>subgroups of</w:t>
      </w:r>
      <w:r w:rsidR="004B729A">
        <w:rPr>
          <w:rFonts w:ascii="Verdana" w:hAnsi="Verdana"/>
          <w:color w:val="000000" w:themeColor="text1"/>
          <w:sz w:val="18"/>
          <w:szCs w:val="18"/>
        </w:rPr>
        <w:t xml:space="preserve"> the </w:t>
      </w:r>
      <w:r w:rsidR="004B729A" w:rsidRPr="007F09F2">
        <w:rPr>
          <w:rFonts w:ascii="Verdana" w:hAnsi="Verdana"/>
          <w:color w:val="000000" w:themeColor="text1"/>
          <w:sz w:val="18"/>
          <w:szCs w:val="18"/>
        </w:rPr>
        <w:t>proportion of</w:t>
      </w:r>
      <w:r w:rsidR="004B729A">
        <w:rPr>
          <w:rFonts w:ascii="Verdana" w:hAnsi="Verdana"/>
          <w:color w:val="000000" w:themeColor="text1"/>
          <w:sz w:val="18"/>
          <w:szCs w:val="18"/>
        </w:rPr>
        <w:t xml:space="preserve"> </w:t>
      </w:r>
      <w:r w:rsidR="004B729A" w:rsidRPr="004B729A">
        <w:rPr>
          <w:rFonts w:ascii="Verdana" w:hAnsi="Verdana"/>
          <w:color w:val="000000" w:themeColor="text1"/>
          <w:sz w:val="18"/>
          <w:szCs w:val="18"/>
        </w:rPr>
        <w:t>adenocarcinoma</w:t>
      </w:r>
      <w:r w:rsidR="004B729A">
        <w:rPr>
          <w:rFonts w:ascii="Verdana" w:hAnsi="Verdana"/>
          <w:color w:val="000000" w:themeColor="text1"/>
          <w:sz w:val="18"/>
          <w:szCs w:val="18"/>
        </w:rPr>
        <w:t xml:space="preserve"> &lt;50% </w:t>
      </w:r>
      <w:r w:rsidR="004B729A" w:rsidRPr="007F09F2">
        <w:rPr>
          <w:rFonts w:ascii="Verdana" w:hAnsi="Verdana"/>
          <w:color w:val="000000" w:themeColor="text1"/>
          <w:sz w:val="18"/>
          <w:szCs w:val="18"/>
        </w:rPr>
        <w:t>(</w:t>
      </w:r>
      <w:r w:rsidR="004B729A" w:rsidRPr="004B729A">
        <w:rPr>
          <w:rFonts w:ascii="Verdana" w:hAnsi="Verdana"/>
          <w:color w:val="000000" w:themeColor="text1"/>
          <w:sz w:val="18"/>
          <w:szCs w:val="18"/>
        </w:rPr>
        <w:t>7.22</w:t>
      </w:r>
      <w:r w:rsidR="004B729A" w:rsidRPr="007F09F2">
        <w:rPr>
          <w:rFonts w:ascii="Verdana" w:hAnsi="Verdana"/>
          <w:color w:val="000000" w:themeColor="text1"/>
          <w:sz w:val="18"/>
          <w:szCs w:val="18"/>
        </w:rPr>
        <w:t>, 95% CI:</w:t>
      </w:r>
      <w:r w:rsidR="004B729A">
        <w:rPr>
          <w:rFonts w:ascii="Verdana" w:hAnsi="Verdana"/>
          <w:color w:val="000000" w:themeColor="text1"/>
          <w:sz w:val="18"/>
          <w:szCs w:val="18"/>
        </w:rPr>
        <w:t xml:space="preserve"> 4.29</w:t>
      </w:r>
      <w:r w:rsidR="004B729A" w:rsidRPr="007F09F2">
        <w:rPr>
          <w:rFonts w:ascii="Verdana" w:hAnsi="Verdana"/>
          <w:color w:val="000000" w:themeColor="text1"/>
          <w:sz w:val="18"/>
          <w:szCs w:val="18"/>
        </w:rPr>
        <w:t xml:space="preserve"> to </w:t>
      </w:r>
      <w:r w:rsidR="004B729A">
        <w:rPr>
          <w:rFonts w:ascii="Verdana" w:hAnsi="Verdana"/>
          <w:color w:val="000000" w:themeColor="text1"/>
          <w:sz w:val="18"/>
          <w:szCs w:val="18"/>
        </w:rPr>
        <w:t>12.16</w:t>
      </w:r>
      <w:r w:rsidR="004B729A" w:rsidRPr="007F09F2">
        <w:rPr>
          <w:rFonts w:ascii="Verdana" w:hAnsi="Verdana"/>
          <w:color w:val="000000" w:themeColor="text1"/>
          <w:sz w:val="18"/>
          <w:szCs w:val="18"/>
        </w:rPr>
        <w:t>)</w:t>
      </w:r>
      <w:r w:rsidR="004B729A">
        <w:rPr>
          <w:rFonts w:ascii="Verdana" w:hAnsi="Verdana"/>
          <w:color w:val="000000" w:themeColor="text1"/>
          <w:sz w:val="18"/>
          <w:szCs w:val="18"/>
        </w:rPr>
        <w:t xml:space="preserve"> and </w:t>
      </w:r>
      <w:r>
        <w:rPr>
          <w:rFonts w:ascii="Verdana" w:hAnsi="Verdana"/>
          <w:color w:val="000000" w:themeColor="text1"/>
          <w:sz w:val="18"/>
          <w:szCs w:val="18"/>
        </w:rPr>
        <w:t xml:space="preserve">&gt;50% </w:t>
      </w:r>
      <w:r w:rsidRPr="007F09F2">
        <w:rPr>
          <w:rFonts w:ascii="Verdana" w:hAnsi="Verdana"/>
          <w:color w:val="000000" w:themeColor="text1"/>
          <w:sz w:val="18"/>
          <w:szCs w:val="18"/>
        </w:rPr>
        <w:t>(</w:t>
      </w:r>
      <w:r w:rsidRPr="004A3F03">
        <w:rPr>
          <w:rFonts w:ascii="Verdana" w:hAnsi="Verdana"/>
          <w:color w:val="000000" w:themeColor="text1"/>
          <w:sz w:val="18"/>
          <w:szCs w:val="18"/>
        </w:rPr>
        <w:t>23.86</w:t>
      </w:r>
      <w:r w:rsidRPr="007F09F2">
        <w:rPr>
          <w:rFonts w:ascii="Verdana" w:hAnsi="Verdana"/>
          <w:color w:val="000000" w:themeColor="text1"/>
          <w:sz w:val="18"/>
          <w:szCs w:val="18"/>
        </w:rPr>
        <w:t>, 95% CI:</w:t>
      </w:r>
      <w:r>
        <w:rPr>
          <w:rFonts w:ascii="Verdana" w:hAnsi="Verdana"/>
          <w:color w:val="000000" w:themeColor="text1"/>
          <w:sz w:val="18"/>
          <w:szCs w:val="18"/>
        </w:rPr>
        <w:t xml:space="preserve"> 9.97</w:t>
      </w:r>
      <w:r w:rsidRPr="007F09F2">
        <w:rPr>
          <w:rFonts w:ascii="Verdana" w:hAnsi="Verdana"/>
          <w:color w:val="000000" w:themeColor="text1"/>
          <w:sz w:val="18"/>
          <w:szCs w:val="18"/>
        </w:rPr>
        <w:t xml:space="preserve"> to </w:t>
      </w:r>
      <w:r>
        <w:rPr>
          <w:rFonts w:ascii="Verdana" w:hAnsi="Verdana"/>
          <w:color w:val="000000" w:themeColor="text1"/>
          <w:sz w:val="18"/>
          <w:szCs w:val="18"/>
        </w:rPr>
        <w:t>57.12</w:t>
      </w:r>
      <w:r w:rsidRPr="007F09F2">
        <w:rPr>
          <w:rFonts w:ascii="Verdana" w:hAnsi="Verdana"/>
          <w:color w:val="000000" w:themeColor="text1"/>
          <w:sz w:val="18"/>
          <w:szCs w:val="18"/>
        </w:rPr>
        <w:t>)</w:t>
      </w:r>
      <w:r>
        <w:rPr>
          <w:rFonts w:ascii="Verdana" w:hAnsi="Verdana"/>
          <w:color w:val="000000" w:themeColor="text1"/>
          <w:sz w:val="18"/>
          <w:szCs w:val="18"/>
        </w:rPr>
        <w:t xml:space="preserve"> (p=0.02). </w:t>
      </w:r>
    </w:p>
    <w:p w:rsidR="008A0594" w:rsidRDefault="008A0594" w:rsidP="00A15D3E">
      <w:pPr>
        <w:autoSpaceDE w:val="0"/>
        <w:autoSpaceDN w:val="0"/>
        <w:adjustRightInd w:val="0"/>
        <w:ind w:rightChars="40" w:right="84"/>
        <w:jc w:val="left"/>
        <w:rPr>
          <w:rFonts w:ascii="Calibri" w:hAnsi="Calibri"/>
          <w:color w:val="000000"/>
          <w:sz w:val="20"/>
          <w:szCs w:val="20"/>
        </w:rPr>
      </w:pPr>
    </w:p>
    <w:p w:rsidR="00F43750" w:rsidRPr="00F43750" w:rsidRDefault="00F43750" w:rsidP="00A15D3E">
      <w:pPr>
        <w:autoSpaceDE w:val="0"/>
        <w:autoSpaceDN w:val="0"/>
        <w:adjustRightInd w:val="0"/>
        <w:ind w:rightChars="40" w:right="84"/>
        <w:jc w:val="left"/>
        <w:rPr>
          <w:rFonts w:ascii="Calibri" w:hAnsi="Calibri"/>
          <w:color w:val="000000"/>
          <w:sz w:val="20"/>
          <w:szCs w:val="20"/>
        </w:rPr>
      </w:pPr>
    </w:p>
    <w:p w:rsidR="008A0594" w:rsidRDefault="008A0594" w:rsidP="00A15D3E">
      <w:pPr>
        <w:autoSpaceDE w:val="0"/>
        <w:autoSpaceDN w:val="0"/>
        <w:adjustRightInd w:val="0"/>
        <w:ind w:rightChars="40" w:right="84"/>
        <w:jc w:val="left"/>
        <w:rPr>
          <w:rFonts w:ascii="AdvTT99c4c969" w:hAnsi="AdvTT99c4c969" w:hint="eastAsia"/>
          <w:b/>
          <w:color w:val="231F20"/>
          <w:sz w:val="20"/>
          <w:szCs w:val="20"/>
        </w:rPr>
      </w:pPr>
      <w:r w:rsidRPr="001C60E6">
        <w:rPr>
          <w:rFonts w:ascii="AdvTT99c4c969" w:hAnsi="AdvTT99c4c969"/>
          <w:b/>
          <w:color w:val="231F20"/>
          <w:sz w:val="20"/>
          <w:szCs w:val="20"/>
        </w:rPr>
        <w:t xml:space="preserve">Summary receiver operating characteristic curve for diagnostic capacity of </w:t>
      </w:r>
      <w:r w:rsidRPr="001C60E6">
        <w:rPr>
          <w:rFonts w:ascii="AdvTT83913201.I" w:hAnsi="AdvTT83913201.I"/>
          <w:b/>
          <w:color w:val="231F20"/>
          <w:sz w:val="20"/>
          <w:szCs w:val="20"/>
        </w:rPr>
        <w:t xml:space="preserve">CDH13 </w:t>
      </w:r>
      <w:r w:rsidRPr="001C60E6">
        <w:rPr>
          <w:rFonts w:ascii="AdvTT99c4c969" w:hAnsi="AdvTT99c4c969"/>
          <w:b/>
          <w:color w:val="231F20"/>
          <w:sz w:val="20"/>
          <w:szCs w:val="20"/>
        </w:rPr>
        <w:t>methylation</w:t>
      </w:r>
    </w:p>
    <w:p w:rsidR="009F0A57" w:rsidRPr="001C60E6" w:rsidRDefault="009F0A57" w:rsidP="00A15D3E">
      <w:pPr>
        <w:autoSpaceDE w:val="0"/>
        <w:autoSpaceDN w:val="0"/>
        <w:adjustRightInd w:val="0"/>
        <w:ind w:rightChars="40" w:right="84"/>
        <w:jc w:val="left"/>
        <w:rPr>
          <w:rFonts w:ascii="AdvTT99c4c969" w:hAnsi="AdvTT99c4c969" w:hint="eastAsia"/>
          <w:b/>
          <w:color w:val="231F20"/>
          <w:sz w:val="20"/>
          <w:szCs w:val="20"/>
        </w:rPr>
      </w:pPr>
      <w:r w:rsidRPr="009F0A57">
        <w:rPr>
          <w:rFonts w:ascii="AdvTT99c4c969" w:hAnsi="AdvTT99c4c969" w:hint="eastAsia"/>
          <w:b/>
          <w:color w:val="231F20"/>
          <w:sz w:val="20"/>
          <w:szCs w:val="20"/>
          <w:highlight w:val="cyan"/>
        </w:rPr>
        <w:t>（</w:t>
      </w:r>
      <w:r>
        <w:rPr>
          <w:rFonts w:ascii="AdvTT99c4c969" w:hAnsi="AdvTT99c4c969" w:hint="eastAsia"/>
          <w:b/>
          <w:color w:val="231F20"/>
          <w:sz w:val="20"/>
          <w:szCs w:val="20"/>
          <w:highlight w:val="cyan"/>
        </w:rPr>
        <w:t>此段</w:t>
      </w:r>
      <w:r w:rsidRPr="009F0A57">
        <w:rPr>
          <w:rFonts w:ascii="AdvTT99c4c969" w:hAnsi="AdvTT99c4c969" w:hint="eastAsia"/>
          <w:b/>
          <w:color w:val="231F20"/>
          <w:sz w:val="20"/>
          <w:szCs w:val="20"/>
          <w:highlight w:val="cyan"/>
        </w:rPr>
        <w:t>是否需要）</w:t>
      </w:r>
    </w:p>
    <w:p w:rsidR="008A0594" w:rsidRDefault="008A0594"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 xml:space="preserve">Pooled </w:t>
      </w:r>
      <w:r w:rsidRPr="008A0594">
        <w:rPr>
          <w:rFonts w:ascii="AdvTT86d47313" w:hAnsi="AdvTT86d47313"/>
          <w:color w:val="FF0000"/>
          <w:sz w:val="20"/>
          <w:szCs w:val="20"/>
        </w:rPr>
        <w:t>sensitivity and specificity</w:t>
      </w:r>
      <w:r>
        <w:rPr>
          <w:rFonts w:ascii="AdvTT86d47313" w:hAnsi="AdvTT86d47313"/>
          <w:color w:val="231F20"/>
          <w:sz w:val="20"/>
          <w:szCs w:val="20"/>
        </w:rPr>
        <w:t xml:space="preserve"> were </w:t>
      </w:r>
      <w:r w:rsidRPr="008A0594">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and </w:t>
      </w:r>
      <w:r w:rsidRPr="008A0594">
        <w:rPr>
          <w:rFonts w:ascii="AdvTT86d47313" w:hAnsi="AdvTT86d47313" w:hint="eastAsia"/>
          <w:color w:val="231F20"/>
          <w:sz w:val="20"/>
          <w:szCs w:val="20"/>
          <w:highlight w:val="yellow"/>
        </w:rPr>
        <w:t>？？</w:t>
      </w:r>
      <w:r>
        <w:rPr>
          <w:rFonts w:ascii="AdvTT86d47313" w:hAnsi="AdvTT86d47313"/>
          <w:color w:val="231F20"/>
          <w:sz w:val="20"/>
          <w:szCs w:val="20"/>
        </w:rPr>
        <w:t xml:space="preserve"> for all the studies based on the presupposition of the fixed effects model. The sensitivity of the</w:t>
      </w:r>
      <w:r w:rsidRPr="008A0594">
        <w:rPr>
          <w:rFonts w:ascii="AdvTT86d47313" w:hAnsi="AdvTT86d47313"/>
          <w:color w:val="FF0000"/>
          <w:sz w:val="20"/>
          <w:szCs w:val="20"/>
        </w:rPr>
        <w:t xml:space="preserve"> tissue </w:t>
      </w:r>
      <w:r>
        <w:rPr>
          <w:rFonts w:ascii="AdvTT86d47313" w:hAnsi="AdvTT86d47313"/>
          <w:color w:val="231F20"/>
          <w:sz w:val="20"/>
          <w:szCs w:val="20"/>
        </w:rPr>
        <w:t xml:space="preserve">group was higher than that of the </w:t>
      </w:r>
      <w:r w:rsidRPr="008A0594">
        <w:rPr>
          <w:rFonts w:ascii="AdvTT86d47313" w:hAnsi="AdvTT86d47313"/>
          <w:color w:val="FF0000"/>
          <w:sz w:val="20"/>
          <w:szCs w:val="20"/>
        </w:rPr>
        <w:t xml:space="preserve">serum </w:t>
      </w:r>
      <w:r>
        <w:rPr>
          <w:rFonts w:ascii="AdvTT86d47313" w:hAnsi="AdvTT86d47313"/>
          <w:color w:val="231F20"/>
          <w:sz w:val="20"/>
          <w:szCs w:val="20"/>
        </w:rPr>
        <w:t xml:space="preserve">group,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to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versus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to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w:t>
      </w:r>
      <w:r>
        <w:rPr>
          <w:rFonts w:ascii="AdvTT86d47313" w:hAnsi="AdvTT86d47313"/>
          <w:color w:val="231F20"/>
          <w:sz w:val="20"/>
          <w:szCs w:val="20"/>
        </w:rPr>
        <w:t xml:space="preserve">, while the specificity of the serum group was higher than that of the tissue group,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(0.86 to 0.96) versus </w:t>
      </w:r>
      <w:r>
        <w:rPr>
          <w:rFonts w:ascii="AdvTT86d47313" w:hAnsi="AdvTT86d47313" w:hint="eastAsia"/>
          <w:color w:val="231F20"/>
          <w:sz w:val="20"/>
          <w:szCs w:val="20"/>
          <w:highlight w:val="yellow"/>
        </w:rPr>
        <w:t>？</w:t>
      </w:r>
      <w:r w:rsidRPr="008A0594">
        <w:rPr>
          <w:rFonts w:ascii="AdvTT86d47313" w:hAnsi="AdvTT86d47313"/>
          <w:color w:val="231F20"/>
          <w:sz w:val="20"/>
          <w:szCs w:val="20"/>
          <w:highlight w:val="yellow"/>
        </w:rPr>
        <w:t xml:space="preserve"> (0.49 to 0.83)</w:t>
      </w:r>
      <w:r>
        <w:rPr>
          <w:rFonts w:ascii="AdvTT86d47313" w:hAnsi="AdvTT86d47313"/>
          <w:color w:val="231F20"/>
          <w:sz w:val="20"/>
          <w:szCs w:val="20"/>
        </w:rPr>
        <w:t>, which suggested the advantage of this biomarker for its higher diagnostic ability using remote non-invasive media.</w:t>
      </w:r>
    </w:p>
    <w:p w:rsidR="008A0594" w:rsidRDefault="008A0594"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Although sensitivity and specificity were two of most important features of a diagnostic test, in some occasions, pooling sensitivity or specificity could be misleading as mentioned in the Methods section. Therefore, we constructed the summery receiver operating characteristic (</w:t>
      </w:r>
      <w:r w:rsidRPr="00B02005">
        <w:rPr>
          <w:rFonts w:ascii="AdvTT86d47313" w:hAnsi="AdvTT86d47313"/>
          <w:color w:val="FF0000"/>
          <w:sz w:val="20"/>
          <w:szCs w:val="20"/>
        </w:rPr>
        <w:t>SROC</w:t>
      </w:r>
      <w:r>
        <w:rPr>
          <w:rFonts w:ascii="AdvTT86d47313" w:hAnsi="AdvTT86d47313"/>
          <w:color w:val="231F20"/>
          <w:sz w:val="20"/>
          <w:szCs w:val="20"/>
        </w:rPr>
        <w:t>) curve to depict the stability and accuracy of</w:t>
      </w:r>
      <w:r w:rsidR="00B02005">
        <w:rPr>
          <w:rFonts w:ascii="AdvTT86d47313" w:hAnsi="AdvTT86d47313"/>
          <w:color w:val="231F20"/>
          <w:sz w:val="20"/>
          <w:szCs w:val="20"/>
        </w:rPr>
        <w:t xml:space="preserve"> </w:t>
      </w:r>
      <w:r>
        <w:rPr>
          <w:rFonts w:ascii="AdvTT86d47313" w:hAnsi="AdvTT86d47313"/>
          <w:color w:val="231F20"/>
          <w:sz w:val="20"/>
          <w:szCs w:val="20"/>
        </w:rPr>
        <w:t>the methylation test</w:t>
      </w:r>
      <w:r>
        <w:rPr>
          <w:rFonts w:ascii="AdvTT86d47313+20" w:hAnsi="AdvTT86d47313+20"/>
          <w:color w:val="231F20"/>
          <w:sz w:val="20"/>
          <w:szCs w:val="20"/>
        </w:rPr>
        <w:t>’</w:t>
      </w:r>
      <w:r>
        <w:rPr>
          <w:rFonts w:ascii="AdvTT86d47313" w:hAnsi="AdvTT86d47313"/>
          <w:color w:val="231F20"/>
          <w:sz w:val="20"/>
          <w:szCs w:val="20"/>
        </w:rPr>
        <w:t>s dia</w:t>
      </w:r>
      <w:r w:rsidR="00B02005">
        <w:rPr>
          <w:rFonts w:ascii="AdvTT86d47313" w:hAnsi="AdvTT86d47313"/>
          <w:color w:val="231F20"/>
          <w:sz w:val="20"/>
          <w:szCs w:val="20"/>
        </w:rPr>
        <w:t>g</w:t>
      </w:r>
      <w:r>
        <w:rPr>
          <w:rFonts w:ascii="AdvTT86d47313" w:hAnsi="AdvTT86d47313"/>
          <w:color w:val="231F20"/>
          <w:sz w:val="20"/>
          <w:szCs w:val="20"/>
        </w:rPr>
        <w:t>nostic</w:t>
      </w:r>
      <w:r w:rsidR="00B02005">
        <w:rPr>
          <w:rFonts w:ascii="AdvTT86d47313" w:hAnsi="AdvTT86d47313"/>
          <w:color w:val="231F20"/>
          <w:sz w:val="20"/>
          <w:szCs w:val="20"/>
        </w:rPr>
        <w:t xml:space="preserve"> </w:t>
      </w:r>
      <w:r>
        <w:rPr>
          <w:rFonts w:ascii="AdvTT86d47313" w:hAnsi="AdvTT86d47313"/>
          <w:color w:val="231F20"/>
          <w:sz w:val="20"/>
          <w:szCs w:val="20"/>
        </w:rPr>
        <w:t>abilit</w:t>
      </w:r>
      <w:r w:rsidR="00B02005">
        <w:rPr>
          <w:rFonts w:ascii="AdvTT86d47313" w:hAnsi="AdvTT86d47313"/>
          <w:color w:val="231F20"/>
          <w:sz w:val="20"/>
          <w:szCs w:val="20"/>
        </w:rPr>
        <w:t>y</w:t>
      </w:r>
      <w:r>
        <w:rPr>
          <w:rFonts w:ascii="AdvTT86d47313" w:hAnsi="AdvTT86d47313"/>
          <w:color w:val="231F20"/>
          <w:sz w:val="20"/>
          <w:szCs w:val="20"/>
        </w:rPr>
        <w:t>. The area under</w:t>
      </w:r>
      <w:r w:rsidR="00B02005">
        <w:rPr>
          <w:rFonts w:ascii="AdvTT86d47313" w:hAnsi="AdvTT86d47313"/>
          <w:color w:val="231F20"/>
          <w:sz w:val="20"/>
          <w:szCs w:val="20"/>
        </w:rPr>
        <w:t xml:space="preserve"> the cur</w:t>
      </w:r>
      <w:r>
        <w:rPr>
          <w:rFonts w:ascii="AdvTT86d47313" w:hAnsi="AdvTT86d47313"/>
          <w:color w:val="231F20"/>
          <w:sz w:val="20"/>
          <w:szCs w:val="20"/>
        </w:rPr>
        <w:t xml:space="preserve">ve (AUC) of the SROC </w:t>
      </w:r>
      <w:proofErr w:type="gramStart"/>
      <w:r>
        <w:rPr>
          <w:rFonts w:ascii="AdvTT86d47313" w:hAnsi="AdvTT86d47313"/>
          <w:color w:val="231F20"/>
          <w:sz w:val="20"/>
          <w:szCs w:val="20"/>
        </w:rPr>
        <w:t xml:space="preserve">was </w:t>
      </w:r>
      <w:r w:rsidR="00B02005" w:rsidRPr="00B02005">
        <w:rPr>
          <w:rFonts w:ascii="AdvTT86d47313" w:hAnsi="AdvTT86d47313"/>
          <w:color w:val="231F20"/>
          <w:sz w:val="20"/>
          <w:szCs w:val="20"/>
          <w:highlight w:val="yellow"/>
        </w:rPr>
        <w:t>???</w:t>
      </w:r>
      <w:proofErr w:type="gramEnd"/>
      <w:r>
        <w:rPr>
          <w:rFonts w:ascii="AdvTT86d47313" w:hAnsi="AdvTT86d47313"/>
          <w:color w:val="231F20"/>
          <w:sz w:val="20"/>
          <w:szCs w:val="20"/>
        </w:rPr>
        <w:t>, suggesting a fair</w:t>
      </w:r>
      <w:r w:rsidR="00B02005">
        <w:rPr>
          <w:rFonts w:ascii="AdvTT86d47313" w:hAnsi="AdvTT86d47313"/>
          <w:color w:val="231F20"/>
          <w:sz w:val="20"/>
          <w:szCs w:val="20"/>
        </w:rPr>
        <w:t xml:space="preserve"> </w:t>
      </w:r>
      <w:r>
        <w:rPr>
          <w:rFonts w:ascii="AdvTT86d47313" w:hAnsi="AdvTT86d47313"/>
          <w:color w:val="231F20"/>
          <w:sz w:val="20"/>
          <w:szCs w:val="20"/>
        </w:rPr>
        <w:t>ability for NSCLC diagnosis (Figure 2F). Meanwhile, the</w:t>
      </w:r>
      <w:r w:rsidR="00B02005">
        <w:rPr>
          <w:rFonts w:ascii="AdvTT86d47313" w:hAnsi="AdvTT86d47313"/>
          <w:color w:val="231F20"/>
          <w:sz w:val="20"/>
          <w:szCs w:val="20"/>
        </w:rPr>
        <w:t xml:space="preserve"> </w:t>
      </w:r>
      <w:r>
        <w:rPr>
          <w:rFonts w:ascii="AdvTT86d47313" w:hAnsi="AdvTT86d47313"/>
          <w:color w:val="231F20"/>
          <w:sz w:val="20"/>
          <w:szCs w:val="20"/>
        </w:rPr>
        <w:t xml:space="preserve">AUC of the SROC for the serum and the tissue group </w:t>
      </w:r>
      <w:proofErr w:type="gramStart"/>
      <w:r>
        <w:rPr>
          <w:rFonts w:ascii="AdvTT86d47313" w:hAnsi="AdvTT86d47313"/>
          <w:color w:val="231F20"/>
          <w:sz w:val="20"/>
          <w:szCs w:val="20"/>
        </w:rPr>
        <w:t>was</w:t>
      </w:r>
      <w:r w:rsidR="00B02005">
        <w:rPr>
          <w:rFonts w:ascii="AdvTT86d47313" w:hAnsi="AdvTT86d47313"/>
          <w:color w:val="231F20"/>
          <w:sz w:val="20"/>
          <w:szCs w:val="20"/>
        </w:rPr>
        <w:t xml:space="preserve"> </w:t>
      </w:r>
      <w:r w:rsidR="00B02005" w:rsidRPr="00B02005">
        <w:rPr>
          <w:rFonts w:ascii="AdvTT86d47313" w:hAnsi="AdvTT86d47313"/>
          <w:color w:val="231F20"/>
          <w:sz w:val="20"/>
          <w:szCs w:val="20"/>
          <w:highlight w:val="yellow"/>
        </w:rPr>
        <w:t>?</w:t>
      </w:r>
      <w:proofErr w:type="gramEnd"/>
      <w:r w:rsidR="00B02005" w:rsidRPr="00B02005">
        <w:rPr>
          <w:rFonts w:ascii="AdvTT86d47313" w:hAnsi="AdvTT86d47313"/>
          <w:color w:val="231F20"/>
          <w:sz w:val="20"/>
          <w:szCs w:val="20"/>
          <w:highlight w:val="yellow"/>
        </w:rPr>
        <w:t xml:space="preserve"> </w:t>
      </w:r>
      <w:proofErr w:type="gramStart"/>
      <w:r w:rsidR="00B02005" w:rsidRPr="00B02005">
        <w:rPr>
          <w:rFonts w:ascii="AdvTT86d47313" w:hAnsi="AdvTT86d47313"/>
          <w:color w:val="231F20"/>
          <w:sz w:val="20"/>
          <w:szCs w:val="20"/>
          <w:highlight w:val="yellow"/>
        </w:rPr>
        <w:t>and ?</w:t>
      </w:r>
      <w:proofErr w:type="gramEnd"/>
      <w:r>
        <w:rPr>
          <w:rFonts w:ascii="AdvTT86d47313" w:hAnsi="AdvTT86d47313"/>
          <w:color w:val="231F20"/>
          <w:sz w:val="20"/>
          <w:szCs w:val="20"/>
        </w:rPr>
        <w:t xml:space="preserve"> </w:t>
      </w:r>
      <w:proofErr w:type="gramStart"/>
      <w:r>
        <w:rPr>
          <w:rFonts w:ascii="AdvTT86d47313" w:hAnsi="AdvTT86d47313"/>
          <w:color w:val="231F20"/>
          <w:sz w:val="20"/>
          <w:szCs w:val="20"/>
        </w:rPr>
        <w:t>respectively</w:t>
      </w:r>
      <w:proofErr w:type="gramEnd"/>
      <w:r>
        <w:rPr>
          <w:rFonts w:ascii="AdvTT86d47313" w:hAnsi="AdvTT86d47313"/>
          <w:color w:val="231F20"/>
          <w:sz w:val="20"/>
          <w:szCs w:val="20"/>
        </w:rPr>
        <w:t>, showing slightly different</w:t>
      </w:r>
      <w:r w:rsidR="00B02005">
        <w:rPr>
          <w:rFonts w:ascii="AdvTT86d47313" w:hAnsi="AdvTT86d47313"/>
          <w:color w:val="231F20"/>
          <w:sz w:val="20"/>
          <w:szCs w:val="20"/>
        </w:rPr>
        <w:t xml:space="preserve"> </w:t>
      </w:r>
      <w:r>
        <w:rPr>
          <w:rFonts w:ascii="AdvTT86d47313" w:hAnsi="AdvTT86d47313"/>
          <w:color w:val="231F20"/>
          <w:sz w:val="20"/>
          <w:szCs w:val="20"/>
        </w:rPr>
        <w:t xml:space="preserve">performances for the </w:t>
      </w:r>
      <w:r w:rsidR="00B67284">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methylation test in serum and</w:t>
      </w:r>
      <w:r w:rsidR="00B02005">
        <w:rPr>
          <w:rFonts w:ascii="AdvTT86d47313" w:hAnsi="AdvTT86d47313"/>
          <w:color w:val="231F20"/>
          <w:sz w:val="20"/>
          <w:szCs w:val="20"/>
        </w:rPr>
        <w:t xml:space="preserve"> </w:t>
      </w:r>
      <w:r>
        <w:rPr>
          <w:rFonts w:ascii="AdvTT86d47313" w:hAnsi="AdvTT86d47313"/>
          <w:color w:val="231F20"/>
          <w:sz w:val="20"/>
          <w:szCs w:val="20"/>
        </w:rPr>
        <w:t>tissue samples</w:t>
      </w:r>
      <w:r w:rsidR="00B02005">
        <w:rPr>
          <w:rFonts w:ascii="AdvTT86d47313" w:hAnsi="AdvTT86d47313"/>
          <w:color w:val="231F20"/>
          <w:sz w:val="20"/>
          <w:szCs w:val="20"/>
        </w:rPr>
        <w:t>.</w:t>
      </w:r>
    </w:p>
    <w:p w:rsidR="00B02005" w:rsidRDefault="00B02005" w:rsidP="00A15D3E">
      <w:pPr>
        <w:autoSpaceDE w:val="0"/>
        <w:autoSpaceDN w:val="0"/>
        <w:adjustRightInd w:val="0"/>
        <w:ind w:rightChars="40" w:right="84"/>
        <w:jc w:val="left"/>
        <w:rPr>
          <w:rFonts w:ascii="AdvTT86d47313" w:hAnsi="AdvTT86d47313" w:hint="eastAsia"/>
          <w:color w:val="231F20"/>
          <w:sz w:val="20"/>
          <w:szCs w:val="20"/>
        </w:rPr>
      </w:pPr>
    </w:p>
    <w:p w:rsidR="00B02005" w:rsidRPr="001C60E6" w:rsidRDefault="00B02005" w:rsidP="00A15D3E">
      <w:pPr>
        <w:autoSpaceDE w:val="0"/>
        <w:autoSpaceDN w:val="0"/>
        <w:adjustRightInd w:val="0"/>
        <w:ind w:rightChars="40" w:right="84"/>
        <w:jc w:val="left"/>
        <w:rPr>
          <w:rFonts w:ascii="AdvTT99c4c969" w:hAnsi="AdvTT99c4c969" w:hint="eastAsia"/>
          <w:b/>
          <w:color w:val="231F20"/>
          <w:sz w:val="20"/>
          <w:szCs w:val="20"/>
        </w:rPr>
      </w:pPr>
      <w:r w:rsidRPr="001C60E6">
        <w:rPr>
          <w:rFonts w:ascii="AdvTT99c4c969" w:hAnsi="AdvTT99c4c969"/>
          <w:b/>
          <w:color w:val="231F20"/>
          <w:sz w:val="20"/>
          <w:szCs w:val="20"/>
        </w:rPr>
        <w:t>Bias analysis and robust estimation of pooled OR</w:t>
      </w:r>
    </w:p>
    <w:p w:rsidR="00B02005" w:rsidRDefault="00B02005"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A funnel plot of methylation status of lung cancer tissue versus normal tissue showed significant publication bias (</w:t>
      </w:r>
      <w:r w:rsidRPr="00B02005">
        <w:rPr>
          <w:rFonts w:ascii="AdvTT86d47313" w:hAnsi="AdvTT86d47313"/>
          <w:color w:val="231F20"/>
          <w:sz w:val="20"/>
          <w:szCs w:val="20"/>
          <w:highlight w:val="yellow"/>
        </w:rPr>
        <w:t>Egger test, z =</w:t>
      </w:r>
      <w:proofErr w:type="gramStart"/>
      <w:r>
        <w:rPr>
          <w:rFonts w:ascii="AdvTT86d47313" w:hAnsi="AdvTT86d47313"/>
          <w:color w:val="231F20"/>
          <w:sz w:val="20"/>
          <w:szCs w:val="20"/>
          <w:highlight w:val="yellow"/>
        </w:rPr>
        <w:t>??</w:t>
      </w:r>
      <w:r w:rsidRPr="00B02005">
        <w:rPr>
          <w:rFonts w:ascii="AdvTT86d47313" w:hAnsi="AdvTT86d47313"/>
          <w:color w:val="231F20"/>
          <w:sz w:val="20"/>
          <w:szCs w:val="20"/>
          <w:highlight w:val="yellow"/>
        </w:rPr>
        <w:t>,</w:t>
      </w:r>
      <w:proofErr w:type="gramEnd"/>
      <w:r w:rsidRPr="00B02005">
        <w:rPr>
          <w:rFonts w:ascii="AdvTT86d47313" w:hAnsi="AdvTT86d47313"/>
          <w:color w:val="231F20"/>
          <w:sz w:val="20"/>
          <w:szCs w:val="20"/>
          <w:highlight w:val="yellow"/>
        </w:rPr>
        <w:t xml:space="preserve"> </w:t>
      </w:r>
      <w:r w:rsidRPr="00B02005">
        <w:rPr>
          <w:rFonts w:ascii="AdvTT8861b38f.I" w:hAnsi="AdvTT8861b38f.I"/>
          <w:color w:val="231F20"/>
          <w:sz w:val="20"/>
          <w:szCs w:val="20"/>
          <w:highlight w:val="yellow"/>
        </w:rPr>
        <w:t xml:space="preserve">P </w:t>
      </w:r>
      <w:r w:rsidRPr="00B02005">
        <w:rPr>
          <w:rFonts w:ascii="AdvTT86d47313" w:hAnsi="AdvTT86d47313"/>
          <w:color w:val="231F20"/>
          <w:sz w:val="20"/>
          <w:szCs w:val="20"/>
          <w:highlight w:val="yellow"/>
        </w:rPr>
        <w:t>&lt;???</w:t>
      </w:r>
      <w:r>
        <w:rPr>
          <w:rFonts w:ascii="AdvTT86d47313" w:hAnsi="AdvTT86d47313"/>
          <w:color w:val="231F20"/>
          <w:sz w:val="20"/>
          <w:szCs w:val="20"/>
        </w:rPr>
        <w:t xml:space="preserve">) and </w:t>
      </w:r>
      <w:r w:rsidRPr="00B02005">
        <w:rPr>
          <w:rFonts w:ascii="AdvTT86d47313" w:hAnsi="AdvTT86d47313"/>
          <w:color w:val="231F20"/>
          <w:sz w:val="20"/>
          <w:szCs w:val="20"/>
          <w:highlight w:val="yellow"/>
        </w:rPr>
        <w:t>1 study</w:t>
      </w:r>
      <w:r>
        <w:rPr>
          <w:rFonts w:ascii="AdvTT86d47313" w:hAnsi="AdvTT86d47313"/>
          <w:color w:val="231F20"/>
          <w:sz w:val="20"/>
          <w:szCs w:val="20"/>
        </w:rPr>
        <w:t xml:space="preserve"> exceeded the 95% confidence limits (Additional file 2: Figure S1). In order to eliminate the effect of publication bias, trim and fill analysis was performed with the random effects model. The adjusted pooled OR were 5.04 (95% CI: 3.20 to 7.96, </w:t>
      </w:r>
      <w:r w:rsidRPr="00B02005">
        <w:rPr>
          <w:rFonts w:ascii="AdvTT8861b38f.I" w:hAnsi="AdvTT8861b38f.I"/>
          <w:color w:val="231F20"/>
          <w:sz w:val="20"/>
          <w:szCs w:val="20"/>
          <w:highlight w:val="yellow"/>
        </w:rPr>
        <w:t xml:space="preserve">P </w:t>
      </w:r>
      <w:r w:rsidRPr="00B02005">
        <w:rPr>
          <w:rFonts w:ascii="AdvTT86d47313" w:hAnsi="AdvTT86d47313"/>
          <w:color w:val="231F20"/>
          <w:sz w:val="20"/>
          <w:szCs w:val="20"/>
          <w:highlight w:val="yellow"/>
        </w:rPr>
        <w:t>=???</w:t>
      </w:r>
      <w:r>
        <w:rPr>
          <w:rFonts w:ascii="AdvTT86d47313" w:hAnsi="AdvTT86d47313"/>
          <w:color w:val="231F20"/>
          <w:sz w:val="20"/>
          <w:szCs w:val="20"/>
        </w:rPr>
        <w:t xml:space="preserve">) in the random effects model and 4.93 (95% CI: 3.69 to 6.60, </w:t>
      </w:r>
      <w:r>
        <w:rPr>
          <w:rFonts w:ascii="AdvTT8861b38f.I" w:hAnsi="AdvTT8861b38f.I"/>
          <w:color w:val="231F20"/>
          <w:sz w:val="20"/>
          <w:szCs w:val="20"/>
        </w:rPr>
        <w:t xml:space="preserve">P </w:t>
      </w:r>
      <w:proofErr w:type="gramStart"/>
      <w:r>
        <w:rPr>
          <w:rFonts w:ascii="AdvTT86d47313" w:hAnsi="AdvTT86d47313"/>
          <w:color w:val="231F20"/>
          <w:sz w:val="20"/>
          <w:szCs w:val="20"/>
        </w:rPr>
        <w:t xml:space="preserve">&lt; </w:t>
      </w:r>
      <w:r w:rsidRPr="00B02005">
        <w:rPr>
          <w:rFonts w:ascii="AdvTT86d47313" w:hAnsi="AdvTT86d47313"/>
          <w:color w:val="231F20"/>
          <w:sz w:val="20"/>
          <w:szCs w:val="20"/>
          <w:highlight w:val="yellow"/>
        </w:rPr>
        <w:t>????</w:t>
      </w:r>
      <w:proofErr w:type="gramEnd"/>
      <w:r>
        <w:rPr>
          <w:rFonts w:ascii="AdvTT86d47313" w:hAnsi="AdvTT86d47313"/>
          <w:color w:val="231F20"/>
          <w:sz w:val="20"/>
          <w:szCs w:val="20"/>
        </w:rPr>
        <w:t xml:space="preserve">) in the fixed effects model. Both results demonstrate a significantly positive association between </w:t>
      </w:r>
      <w:r>
        <w:rPr>
          <w:rFonts w:ascii="AdvTT8861b38f.I" w:hAnsi="AdvTT8861b38f.I"/>
          <w:color w:val="231F20"/>
          <w:sz w:val="20"/>
          <w:szCs w:val="20"/>
        </w:rPr>
        <w:t xml:space="preserve">CDH13 </w:t>
      </w:r>
      <w:r>
        <w:rPr>
          <w:rFonts w:ascii="AdvTT86d47313" w:hAnsi="AdvTT86d47313"/>
          <w:color w:val="231F20"/>
          <w:sz w:val="20"/>
          <w:szCs w:val="20"/>
        </w:rPr>
        <w:t>methylation and NSCLC (Additional file 2: Figure S2).</w:t>
      </w:r>
    </w:p>
    <w:p w:rsidR="00B02005" w:rsidRDefault="00B02005"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 xml:space="preserve">In sensitivity analysis to determine the effect of omitting a single study on the overall effect, the overall ORs were between 5.74 (95% CI: 4.19 to 7.85) and 6.88 (95% CI: 4.93 to 9.61) in the </w:t>
      </w:r>
      <w:r w:rsidRPr="00B02005">
        <w:rPr>
          <w:rFonts w:ascii="AdvTT86d47313" w:hAnsi="AdvTT86d47313"/>
          <w:color w:val="231F20"/>
          <w:sz w:val="20"/>
          <w:szCs w:val="20"/>
          <w:highlight w:val="yellow"/>
        </w:rPr>
        <w:t>fixed</w:t>
      </w:r>
      <w:r>
        <w:rPr>
          <w:rFonts w:ascii="AdvTT86d47313" w:hAnsi="AdvTT86d47313"/>
          <w:color w:val="231F20"/>
          <w:sz w:val="20"/>
          <w:szCs w:val="20"/>
        </w:rPr>
        <w:t xml:space="preserve"> effects method, which suggested that combined OR was consistent and reliable (Additional file 2: Figure S3).</w:t>
      </w:r>
    </w:p>
    <w:p w:rsidR="004A3F03" w:rsidRDefault="004A3F03" w:rsidP="00A15D3E">
      <w:pPr>
        <w:autoSpaceDE w:val="0"/>
        <w:autoSpaceDN w:val="0"/>
        <w:adjustRightInd w:val="0"/>
        <w:ind w:rightChars="40" w:right="84"/>
        <w:jc w:val="left"/>
        <w:rPr>
          <w:rFonts w:ascii="AdvTT86d47313" w:hAnsi="AdvTT86d47313" w:hint="eastAsia"/>
          <w:b/>
          <w:color w:val="231F20"/>
          <w:sz w:val="20"/>
          <w:szCs w:val="20"/>
          <w:highlight w:val="yellow"/>
        </w:rPr>
      </w:pPr>
    </w:p>
    <w:p w:rsidR="004A3F03" w:rsidRDefault="001C60E6" w:rsidP="00A15D3E">
      <w:pPr>
        <w:autoSpaceDE w:val="0"/>
        <w:autoSpaceDN w:val="0"/>
        <w:adjustRightInd w:val="0"/>
        <w:ind w:rightChars="40" w:right="84"/>
        <w:jc w:val="left"/>
        <w:rPr>
          <w:rFonts w:ascii="AdvTT86d47313" w:hAnsi="AdvTT86d47313" w:hint="eastAsia"/>
          <w:b/>
          <w:color w:val="231F20"/>
          <w:sz w:val="20"/>
          <w:szCs w:val="20"/>
          <w:highlight w:val="yellow"/>
        </w:rPr>
      </w:pPr>
      <w:r w:rsidRPr="001C60E6">
        <w:rPr>
          <w:rFonts w:ascii="AdvTT86d47313" w:hAnsi="AdvTT86d47313"/>
          <w:b/>
          <w:color w:val="231F20"/>
          <w:sz w:val="20"/>
          <w:szCs w:val="20"/>
          <w:highlight w:val="yellow"/>
        </w:rPr>
        <w:t>Validation by independent TCGA lung cancer dataset</w:t>
      </w:r>
      <w:r w:rsidR="009F0A57">
        <w:rPr>
          <w:rFonts w:ascii="AdvTT86d47313" w:hAnsi="AdvTT86d47313" w:hint="eastAsia"/>
          <w:b/>
          <w:color w:val="231F20"/>
          <w:sz w:val="20"/>
          <w:szCs w:val="20"/>
          <w:highlight w:val="yellow"/>
        </w:rPr>
        <w:t>（濮）</w:t>
      </w:r>
    </w:p>
    <w:p w:rsidR="008A0594" w:rsidRPr="001C60E6" w:rsidRDefault="004A3F03" w:rsidP="00A15D3E">
      <w:pPr>
        <w:autoSpaceDE w:val="0"/>
        <w:autoSpaceDN w:val="0"/>
        <w:adjustRightInd w:val="0"/>
        <w:ind w:rightChars="40" w:right="84"/>
        <w:jc w:val="left"/>
        <w:rPr>
          <w:rFonts w:ascii="AdvTT86d47313" w:hAnsi="AdvTT86d47313" w:hint="eastAsia"/>
          <w:b/>
          <w:color w:val="231F20"/>
          <w:sz w:val="20"/>
          <w:szCs w:val="20"/>
        </w:rPr>
      </w:pPr>
      <w:r>
        <w:rPr>
          <w:rFonts w:ascii="AdvTT86d47313" w:hAnsi="AdvTT86d47313" w:hint="eastAsia"/>
          <w:b/>
          <w:color w:val="231F20"/>
          <w:sz w:val="20"/>
          <w:szCs w:val="20"/>
          <w:highlight w:val="yellow"/>
        </w:rPr>
        <w:t>在数据库验证中，我们发现了与非诊断组相同的结论，即</w:t>
      </w:r>
      <w:r>
        <w:rPr>
          <w:rFonts w:ascii="AdvTT86d47313" w:hAnsi="AdvTT86d47313" w:hint="eastAsia"/>
          <w:b/>
          <w:color w:val="231F20"/>
          <w:sz w:val="20"/>
          <w:szCs w:val="20"/>
        </w:rPr>
        <w:t>CDH13</w:t>
      </w:r>
      <w:r>
        <w:rPr>
          <w:rFonts w:ascii="AdvTT86d47313" w:hAnsi="AdvTT86d47313" w:hint="eastAsia"/>
          <w:b/>
          <w:color w:val="231F20"/>
          <w:sz w:val="20"/>
          <w:szCs w:val="20"/>
          <w:highlight w:val="yellow"/>
        </w:rPr>
        <w:t>的甲基化在腺癌与非癌样本中存在差异，而在鳞癌中则无明显区别。</w:t>
      </w:r>
    </w:p>
    <w:p w:rsidR="008A0594" w:rsidRDefault="008A0594" w:rsidP="00A15D3E">
      <w:pPr>
        <w:autoSpaceDE w:val="0"/>
        <w:autoSpaceDN w:val="0"/>
        <w:adjustRightInd w:val="0"/>
        <w:ind w:rightChars="40" w:right="84"/>
        <w:jc w:val="left"/>
        <w:rPr>
          <w:rFonts w:ascii="Calibri" w:hAnsi="Calibri"/>
          <w:color w:val="000000"/>
          <w:sz w:val="20"/>
          <w:szCs w:val="20"/>
        </w:rPr>
      </w:pPr>
    </w:p>
    <w:p w:rsidR="001C60E6" w:rsidRDefault="001C60E6" w:rsidP="00A15D3E">
      <w:pPr>
        <w:autoSpaceDE w:val="0"/>
        <w:autoSpaceDN w:val="0"/>
        <w:adjustRightInd w:val="0"/>
        <w:ind w:rightChars="40" w:right="84"/>
        <w:jc w:val="left"/>
        <w:rPr>
          <w:rFonts w:ascii="AdvTTaf7f9f4f.B" w:hAnsi="AdvTTaf7f9f4f.B" w:hint="eastAsia"/>
          <w:b/>
          <w:color w:val="231F20"/>
          <w:sz w:val="22"/>
        </w:rPr>
      </w:pPr>
      <w:r w:rsidRPr="001C60E6">
        <w:rPr>
          <w:rFonts w:ascii="AdvTTaf7f9f4f.B" w:hAnsi="AdvTTaf7f9f4f.B"/>
          <w:b/>
          <w:color w:val="231F20"/>
          <w:sz w:val="22"/>
        </w:rPr>
        <w:t>Discussion</w:t>
      </w:r>
    </w:p>
    <w:p w:rsidR="004A3F03" w:rsidRDefault="001C60E6"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 xml:space="preserve">The </w:t>
      </w:r>
      <w:r>
        <w:rPr>
          <w:rFonts w:ascii="AdvTT8861b38f.I" w:hAnsi="AdvTT8861b38f.I"/>
          <w:color w:val="231F20"/>
          <w:sz w:val="20"/>
          <w:szCs w:val="20"/>
        </w:rPr>
        <w:t xml:space="preserve">CDH13 </w:t>
      </w:r>
      <w:r>
        <w:rPr>
          <w:rFonts w:ascii="AdvTT86d47313" w:hAnsi="AdvTT86d47313"/>
          <w:color w:val="231F20"/>
          <w:sz w:val="20"/>
          <w:szCs w:val="20"/>
        </w:rPr>
        <w:t>gene has been reported as an important tumor suppressor in colorectal cancer</w:t>
      </w:r>
      <w:r w:rsidRPr="001C60E6">
        <w:rPr>
          <w:rFonts w:ascii="AdvTT86d47313" w:hAnsi="AdvTT86d47313"/>
          <w:dstrike/>
          <w:color w:val="231F20"/>
          <w:sz w:val="20"/>
          <w:szCs w:val="20"/>
        </w:rPr>
        <w:t xml:space="preserve"> [30]</w:t>
      </w:r>
      <w:r>
        <w:rPr>
          <w:rFonts w:ascii="AdvTT86d47313" w:hAnsi="AdvTT86d47313"/>
          <w:color w:val="231F20"/>
          <w:sz w:val="20"/>
          <w:szCs w:val="20"/>
        </w:rPr>
        <w:t xml:space="preserve">, and the aberrant of </w:t>
      </w:r>
      <w:r>
        <w:rPr>
          <w:rFonts w:ascii="AdvTT8861b38f.I" w:hAnsi="AdvTT8861b38f.I"/>
          <w:color w:val="231F20"/>
          <w:sz w:val="20"/>
          <w:szCs w:val="20"/>
        </w:rPr>
        <w:t xml:space="preserve">CDH13 </w:t>
      </w:r>
      <w:r>
        <w:rPr>
          <w:rFonts w:ascii="AdvTT86d47313" w:hAnsi="AdvTT86d47313"/>
          <w:color w:val="231F20"/>
          <w:sz w:val="20"/>
          <w:szCs w:val="20"/>
        </w:rPr>
        <w:t xml:space="preserve">methylation had been reported in </w:t>
      </w:r>
      <w:proofErr w:type="spellStart"/>
      <w:r>
        <w:rPr>
          <w:rFonts w:ascii="AdvTT86d47313" w:hAnsi="AdvTT86d47313"/>
          <w:color w:val="231F20"/>
          <w:sz w:val="20"/>
          <w:szCs w:val="20"/>
        </w:rPr>
        <w:t>numerics</w:t>
      </w:r>
      <w:proofErr w:type="spellEnd"/>
      <w:r>
        <w:rPr>
          <w:rFonts w:ascii="AdvTT86d47313" w:hAnsi="AdvTT86d47313"/>
          <w:color w:val="231F20"/>
          <w:sz w:val="20"/>
          <w:szCs w:val="20"/>
        </w:rPr>
        <w:t xml:space="preserve"> for cancers, such as bladder</w:t>
      </w:r>
      <w:r w:rsidRPr="001C60E6">
        <w:rPr>
          <w:rFonts w:ascii="AdvTT86d47313" w:hAnsi="AdvTT86d47313"/>
          <w:dstrike/>
          <w:color w:val="231F20"/>
          <w:sz w:val="20"/>
          <w:szCs w:val="20"/>
        </w:rPr>
        <w:t xml:space="preserve"> [31],</w:t>
      </w:r>
      <w:r>
        <w:rPr>
          <w:rFonts w:ascii="AdvTT86d47313" w:hAnsi="AdvTT86d47313"/>
          <w:color w:val="231F20"/>
          <w:sz w:val="20"/>
          <w:szCs w:val="20"/>
        </w:rPr>
        <w:t xml:space="preserve"> prostate</w:t>
      </w:r>
      <w:r w:rsidRPr="001C60E6">
        <w:rPr>
          <w:rFonts w:ascii="AdvTT86d47313" w:hAnsi="AdvTT86d47313"/>
          <w:dstrike/>
          <w:color w:val="231F20"/>
          <w:sz w:val="20"/>
          <w:szCs w:val="20"/>
        </w:rPr>
        <w:t xml:space="preserve"> [32]</w:t>
      </w:r>
      <w:r>
        <w:rPr>
          <w:rFonts w:ascii="AdvTT86d47313" w:hAnsi="AdvTT86d47313"/>
          <w:color w:val="231F20"/>
          <w:sz w:val="20"/>
          <w:szCs w:val="20"/>
        </w:rPr>
        <w:t xml:space="preserve">, </w:t>
      </w:r>
      <w:proofErr w:type="gramStart"/>
      <w:r>
        <w:rPr>
          <w:rFonts w:ascii="AdvTT86d47313" w:hAnsi="AdvTT86d47313"/>
          <w:color w:val="231F20"/>
          <w:sz w:val="20"/>
          <w:szCs w:val="20"/>
        </w:rPr>
        <w:t>breast</w:t>
      </w:r>
      <w:proofErr w:type="gramEnd"/>
      <w:r>
        <w:rPr>
          <w:rFonts w:ascii="AdvTT86d47313" w:hAnsi="AdvTT86d47313"/>
          <w:color w:val="231F20"/>
          <w:sz w:val="20"/>
          <w:szCs w:val="20"/>
        </w:rPr>
        <w:t xml:space="preserve"> and lung cancer</w:t>
      </w:r>
      <w:r w:rsidRPr="001C60E6">
        <w:rPr>
          <w:rFonts w:ascii="AdvTT86d47313" w:hAnsi="AdvTT86d47313"/>
          <w:dstrike/>
          <w:color w:val="231F20"/>
          <w:sz w:val="20"/>
          <w:szCs w:val="20"/>
        </w:rPr>
        <w:t xml:space="preserve"> [24]</w:t>
      </w:r>
      <w:r>
        <w:rPr>
          <w:rFonts w:ascii="AdvTT86d47313" w:hAnsi="AdvTT86d47313"/>
          <w:color w:val="231F20"/>
          <w:sz w:val="20"/>
          <w:szCs w:val="20"/>
        </w:rPr>
        <w:t xml:space="preserve">. However, the diagnostic role of the methylation status of the </w:t>
      </w:r>
      <w:r>
        <w:rPr>
          <w:rFonts w:ascii="AdvTT8861b38f.I" w:hAnsi="AdvTT8861b38f.I"/>
          <w:color w:val="231F20"/>
          <w:sz w:val="20"/>
          <w:szCs w:val="20"/>
        </w:rPr>
        <w:t xml:space="preserve">CDH13 </w:t>
      </w:r>
      <w:r>
        <w:rPr>
          <w:rFonts w:ascii="AdvTT86d47313" w:hAnsi="AdvTT86d47313"/>
          <w:color w:val="231F20"/>
          <w:sz w:val="20"/>
          <w:szCs w:val="20"/>
        </w:rPr>
        <w:t xml:space="preserve">gene in lung cancer lacks quantitative assessment. We therefore performed an integrated analysis to quantify the ability for the </w:t>
      </w:r>
      <w:r w:rsidR="00B67284">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 xml:space="preserve">promoter methylation test in NSCLC diagnosis, and a significant association was identified between </w:t>
      </w:r>
      <w:r>
        <w:rPr>
          <w:rFonts w:ascii="AdvTT8861b38f.I" w:hAnsi="AdvTT8861b38f.I"/>
          <w:color w:val="231F20"/>
          <w:sz w:val="20"/>
          <w:szCs w:val="20"/>
        </w:rPr>
        <w:t xml:space="preserve">CDH13 </w:t>
      </w:r>
      <w:r>
        <w:rPr>
          <w:rFonts w:ascii="AdvTT86d47313" w:hAnsi="AdvTT86d47313"/>
          <w:color w:val="231F20"/>
          <w:sz w:val="20"/>
          <w:szCs w:val="20"/>
        </w:rPr>
        <w:t>methylation and NSCLC (OR = 5.86</w:t>
      </w:r>
      <w:r w:rsidRPr="001C60E6">
        <w:rPr>
          <w:rFonts w:ascii="AdvTT86d47313" w:hAnsi="AdvTT86d47313"/>
          <w:color w:val="231F20"/>
          <w:sz w:val="20"/>
          <w:szCs w:val="20"/>
          <w:highlight w:val="yellow"/>
        </w:rPr>
        <w:t>(</w:t>
      </w:r>
      <w:r w:rsidRPr="001C60E6">
        <w:rPr>
          <w:rFonts w:ascii="AdvTT86d47313" w:hAnsi="AdvTT86d47313" w:hint="eastAsia"/>
          <w:color w:val="231F20"/>
          <w:sz w:val="20"/>
          <w:szCs w:val="20"/>
          <w:highlight w:val="yellow"/>
        </w:rPr>
        <w:t>使用</w:t>
      </w:r>
      <w:r w:rsidRPr="001C60E6">
        <w:rPr>
          <w:rFonts w:ascii="AdvTT86d47313" w:hAnsi="AdvTT86d47313"/>
          <w:color w:val="231F20"/>
          <w:sz w:val="20"/>
          <w:szCs w:val="20"/>
          <w:highlight w:val="yellow"/>
        </w:rPr>
        <w:t>固定</w:t>
      </w:r>
      <w:r w:rsidRPr="001C60E6">
        <w:rPr>
          <w:rFonts w:ascii="AdvTT86d47313" w:hAnsi="AdvTT86d47313"/>
          <w:color w:val="231F20"/>
          <w:sz w:val="20"/>
          <w:szCs w:val="20"/>
          <w:highlight w:val="yellow"/>
        </w:rPr>
        <w:lastRenderedPageBreak/>
        <w:t>效应模型</w:t>
      </w:r>
      <w:r w:rsidRPr="001C60E6">
        <w:rPr>
          <w:rFonts w:ascii="AdvTT86d47313" w:hAnsi="AdvTT86d47313" w:hint="eastAsia"/>
          <w:color w:val="231F20"/>
          <w:sz w:val="20"/>
          <w:szCs w:val="20"/>
          <w:highlight w:val="yellow"/>
        </w:rPr>
        <w:t>)</w:t>
      </w:r>
      <w:r>
        <w:rPr>
          <w:rFonts w:ascii="AdvTT86d47313" w:hAnsi="AdvTT86d47313"/>
          <w:color w:val="231F20"/>
          <w:sz w:val="20"/>
          <w:szCs w:val="20"/>
        </w:rPr>
        <w:t xml:space="preserve">, </w:t>
      </w:r>
      <w:r>
        <w:rPr>
          <w:rFonts w:ascii="AdvTT8861b38f.I" w:hAnsi="AdvTT8861b38f.I"/>
          <w:color w:val="231F20"/>
          <w:sz w:val="20"/>
          <w:szCs w:val="20"/>
        </w:rPr>
        <w:t xml:space="preserve">P </w:t>
      </w:r>
      <w:r>
        <w:rPr>
          <w:rFonts w:ascii="AdvTT86d47313" w:hAnsi="AdvTT86d47313"/>
          <w:color w:val="231F20"/>
          <w:sz w:val="20"/>
          <w:szCs w:val="20"/>
        </w:rPr>
        <w:t xml:space="preserve">&lt; </w:t>
      </w:r>
      <w:r w:rsidRPr="001C60E6">
        <w:rPr>
          <w:rFonts w:ascii="AdvTT86d47313" w:hAnsi="AdvTT86d47313" w:hint="eastAsia"/>
          <w:color w:val="231F20"/>
          <w:sz w:val="20"/>
          <w:szCs w:val="20"/>
          <w:highlight w:val="yellow"/>
        </w:rPr>
        <w:t>？？</w:t>
      </w:r>
      <w:r w:rsidRPr="001C60E6">
        <w:rPr>
          <w:rFonts w:ascii="AdvTT86d47313" w:hAnsi="AdvTT86d47313"/>
          <w:color w:val="231F20"/>
          <w:sz w:val="20"/>
          <w:szCs w:val="20"/>
          <w:highlight w:val="yellow"/>
        </w:rPr>
        <w:t>？</w:t>
      </w:r>
      <w:r>
        <w:rPr>
          <w:rFonts w:ascii="AdvTT86d47313" w:hAnsi="AdvTT86d47313"/>
          <w:color w:val="231F20"/>
          <w:sz w:val="20"/>
          <w:szCs w:val="20"/>
        </w:rPr>
        <w:t xml:space="preserve">). Five imputed studies were filled when trim and fill tests were performed to eliminate the influence of publication bias on the </w:t>
      </w:r>
      <w:r>
        <w:rPr>
          <w:rFonts w:ascii="AdvTT86d47313" w:hAnsi="AdvTT86d47313"/>
          <w:color w:val="231F20"/>
          <w:sz w:val="20"/>
          <w:szCs w:val="20"/>
          <w:highlight w:val="yellow"/>
        </w:rPr>
        <w:t>fixed</w:t>
      </w:r>
      <w:r w:rsidRPr="001C60E6">
        <w:rPr>
          <w:rFonts w:ascii="AdvTT86d47313" w:hAnsi="AdvTT86d47313"/>
          <w:color w:val="231F20"/>
          <w:sz w:val="20"/>
          <w:szCs w:val="20"/>
          <w:highlight w:val="yellow"/>
        </w:rPr>
        <w:t xml:space="preserve"> effects model</w:t>
      </w:r>
      <w:r>
        <w:rPr>
          <w:rFonts w:ascii="AdvTT86d47313" w:hAnsi="AdvTT86d47313"/>
          <w:color w:val="231F20"/>
          <w:sz w:val="20"/>
          <w:szCs w:val="20"/>
        </w:rPr>
        <w:t xml:space="preserve">, and the overall OR (4.93, 95% CI: 3.69 to 6.60) was still significant, although it was slightly smaller than that in the crude meta-analysis (5.86, 95% CI: 4.26 to 8.06), indicating the existence of a strong association between </w:t>
      </w:r>
      <w:r>
        <w:rPr>
          <w:rFonts w:ascii="AdvTT8861b38f.I" w:hAnsi="AdvTT8861b38f.I"/>
          <w:color w:val="231F20"/>
          <w:sz w:val="20"/>
          <w:szCs w:val="20"/>
        </w:rPr>
        <w:t xml:space="preserve">CDH13 </w:t>
      </w:r>
      <w:r>
        <w:rPr>
          <w:rFonts w:ascii="AdvTT86d47313" w:hAnsi="AdvTT86d47313"/>
          <w:color w:val="231F20"/>
          <w:sz w:val="20"/>
          <w:szCs w:val="20"/>
        </w:rPr>
        <w:t xml:space="preserve">promoter methylation and lung cancer. </w:t>
      </w:r>
    </w:p>
    <w:p w:rsidR="004A3F03" w:rsidRDefault="004A3F03" w:rsidP="004A3F03">
      <w:pPr>
        <w:autoSpaceDE w:val="0"/>
        <w:autoSpaceDN w:val="0"/>
        <w:adjustRightInd w:val="0"/>
        <w:ind w:rightChars="40" w:right="84"/>
        <w:jc w:val="left"/>
        <w:rPr>
          <w:rFonts w:ascii="AdvTT86d47313" w:hAnsi="AdvTT86d47313" w:hint="eastAsia"/>
          <w:b/>
          <w:color w:val="231F20"/>
          <w:sz w:val="20"/>
          <w:szCs w:val="20"/>
        </w:rPr>
      </w:pPr>
      <w:r>
        <w:rPr>
          <w:rFonts w:ascii="AdvTT86d47313" w:hAnsi="AdvTT86d47313" w:hint="eastAsia"/>
          <w:b/>
          <w:color w:val="231F20"/>
          <w:sz w:val="20"/>
          <w:szCs w:val="20"/>
        </w:rPr>
        <w:t>CDH13</w:t>
      </w:r>
      <w:r>
        <w:rPr>
          <w:rFonts w:ascii="AdvTT86d47313" w:hAnsi="AdvTT86d47313" w:hint="eastAsia"/>
          <w:b/>
          <w:color w:val="231F20"/>
          <w:sz w:val="20"/>
          <w:szCs w:val="20"/>
          <w:highlight w:val="yellow"/>
        </w:rPr>
        <w:t>的甲基化在腺癌与非癌样本中存在差异，而在鳞癌中则无明显区别。因此</w:t>
      </w:r>
      <w:r>
        <w:rPr>
          <w:rFonts w:ascii="AdvTT86d47313" w:hAnsi="AdvTT86d47313" w:hint="eastAsia"/>
          <w:b/>
          <w:color w:val="231F20"/>
          <w:sz w:val="20"/>
          <w:szCs w:val="20"/>
        </w:rPr>
        <w:t>CDH13</w:t>
      </w:r>
      <w:r>
        <w:rPr>
          <w:rFonts w:ascii="AdvTT86d47313" w:hAnsi="AdvTT86d47313" w:hint="eastAsia"/>
          <w:b/>
          <w:color w:val="231F20"/>
          <w:sz w:val="20"/>
          <w:szCs w:val="20"/>
        </w:rPr>
        <w:t>未来</w:t>
      </w:r>
      <w:r>
        <w:rPr>
          <w:rFonts w:ascii="AdvTT86d47313" w:hAnsi="AdvTT86d47313" w:hint="eastAsia"/>
          <w:b/>
          <w:color w:val="231F20"/>
          <w:sz w:val="20"/>
          <w:szCs w:val="20"/>
          <w:highlight w:val="yellow"/>
        </w:rPr>
        <w:t>有潜力被用作肺腺癌的联合诊断指标之一。</w:t>
      </w:r>
    </w:p>
    <w:p w:rsidR="004A3F03" w:rsidRPr="004A3F03" w:rsidRDefault="004A3F03" w:rsidP="00A15D3E">
      <w:pPr>
        <w:autoSpaceDE w:val="0"/>
        <w:autoSpaceDN w:val="0"/>
        <w:adjustRightInd w:val="0"/>
        <w:ind w:rightChars="40" w:right="84"/>
        <w:jc w:val="left"/>
        <w:rPr>
          <w:rFonts w:ascii="AdvTT86d47313" w:hAnsi="AdvTT86d47313" w:hint="eastAsia"/>
          <w:color w:val="231F20"/>
          <w:sz w:val="20"/>
          <w:szCs w:val="20"/>
        </w:rPr>
      </w:pPr>
    </w:p>
    <w:p w:rsidR="009F0A57" w:rsidRDefault="009F0A57" w:rsidP="00A15D3E">
      <w:pPr>
        <w:autoSpaceDE w:val="0"/>
        <w:autoSpaceDN w:val="0"/>
        <w:adjustRightInd w:val="0"/>
        <w:ind w:rightChars="40" w:right="84"/>
        <w:jc w:val="left"/>
        <w:rPr>
          <w:rFonts w:ascii="AdvTT86d47313" w:hAnsi="AdvTT86d47313" w:hint="eastAsia"/>
          <w:color w:val="231F20"/>
          <w:sz w:val="20"/>
          <w:szCs w:val="20"/>
        </w:rPr>
      </w:pPr>
    </w:p>
    <w:p w:rsidR="005242BD" w:rsidRDefault="001C60E6" w:rsidP="00A15D3E">
      <w:pPr>
        <w:autoSpaceDE w:val="0"/>
        <w:autoSpaceDN w:val="0"/>
        <w:adjustRightInd w:val="0"/>
        <w:ind w:rightChars="40" w:right="84"/>
        <w:jc w:val="left"/>
        <w:rPr>
          <w:rFonts w:ascii="AdvTT86d47313" w:hAnsi="AdvTT86d47313" w:hint="eastAsia"/>
          <w:color w:val="231F20"/>
          <w:sz w:val="20"/>
          <w:szCs w:val="20"/>
        </w:rPr>
      </w:pPr>
      <w:r w:rsidRPr="001C60E6">
        <w:rPr>
          <w:rFonts w:ascii="AdvTTaf7f9f4f.B" w:hAnsi="AdvTTaf7f9f4f.B"/>
          <w:b/>
          <w:color w:val="231F20"/>
          <w:sz w:val="22"/>
        </w:rPr>
        <w:t>Conclusion</w:t>
      </w:r>
      <w:r>
        <w:rPr>
          <w:rFonts w:ascii="AdvTTaf7f9f4f.B" w:hAnsi="AdvTTaf7f9f4f.B"/>
          <w:color w:val="231F20"/>
          <w:sz w:val="22"/>
        </w:rPr>
        <w:br/>
      </w:r>
      <w:r w:rsidR="005242BD">
        <w:rPr>
          <w:rFonts w:ascii="AdvTT86d47313" w:hAnsi="AdvTT86d47313"/>
          <w:color w:val="231F20"/>
          <w:sz w:val="20"/>
          <w:szCs w:val="20"/>
        </w:rPr>
        <w:t>I</w:t>
      </w:r>
      <w:r>
        <w:rPr>
          <w:rFonts w:ascii="AdvTT86d47313" w:hAnsi="AdvTT86d47313"/>
          <w:color w:val="231F20"/>
          <w:sz w:val="20"/>
          <w:szCs w:val="20"/>
        </w:rPr>
        <w:t>n conclusion, this integrated analysis</w:t>
      </w:r>
      <w:r w:rsidR="005242BD">
        <w:rPr>
          <w:rFonts w:ascii="AdvTT86d47313" w:hAnsi="AdvTT86d47313"/>
          <w:color w:val="231F20"/>
          <w:sz w:val="20"/>
          <w:szCs w:val="20"/>
        </w:rPr>
        <w:t xml:space="preserve"> </w:t>
      </w:r>
      <w:r>
        <w:rPr>
          <w:rFonts w:ascii="AdvTT86d47313" w:hAnsi="AdvTT86d47313"/>
          <w:color w:val="231F20"/>
          <w:sz w:val="20"/>
          <w:szCs w:val="20"/>
        </w:rPr>
        <w:t>of the pooled</w:t>
      </w:r>
      <w:r w:rsidR="005242BD">
        <w:rPr>
          <w:rFonts w:ascii="AdvTT86d47313" w:hAnsi="AdvTT86d47313"/>
          <w:color w:val="231F20"/>
          <w:sz w:val="20"/>
          <w:szCs w:val="20"/>
        </w:rPr>
        <w:t xml:space="preserve"> </w:t>
      </w:r>
      <w:r>
        <w:rPr>
          <w:rFonts w:ascii="AdvTT86d47313" w:hAnsi="AdvTT86d47313"/>
          <w:color w:val="231F20"/>
          <w:sz w:val="20"/>
          <w:szCs w:val="20"/>
        </w:rPr>
        <w:t>data provides strong</w:t>
      </w:r>
      <w:r w:rsidR="005242BD">
        <w:rPr>
          <w:rFonts w:ascii="AdvTT86d47313" w:hAnsi="AdvTT86d47313"/>
          <w:color w:val="231F20"/>
          <w:sz w:val="20"/>
          <w:szCs w:val="20"/>
        </w:rPr>
        <w:t xml:space="preserve"> </w:t>
      </w:r>
      <w:r>
        <w:rPr>
          <w:rFonts w:ascii="AdvTT86d47313" w:hAnsi="AdvTT86d47313"/>
          <w:color w:val="231F20"/>
          <w:sz w:val="20"/>
          <w:szCs w:val="20"/>
        </w:rPr>
        <w:t>evidence</w:t>
      </w:r>
      <w:r w:rsidR="005242BD">
        <w:rPr>
          <w:rFonts w:ascii="AdvTT86d47313" w:hAnsi="AdvTT86d47313"/>
          <w:color w:val="231F20"/>
          <w:sz w:val="20"/>
          <w:szCs w:val="20"/>
        </w:rPr>
        <w:t xml:space="preserve"> </w:t>
      </w:r>
      <w:r>
        <w:rPr>
          <w:rFonts w:ascii="AdvTT86d47313" w:hAnsi="AdvTT86d47313"/>
          <w:color w:val="231F20"/>
          <w:sz w:val="20"/>
          <w:szCs w:val="20"/>
        </w:rPr>
        <w:t xml:space="preserve">that the methylation status of the </w:t>
      </w:r>
      <w:r w:rsidR="005242BD">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promoter is strongly associated with</w:t>
      </w:r>
      <w:r w:rsidR="005242BD">
        <w:rPr>
          <w:rFonts w:ascii="AdvTT86d47313" w:hAnsi="AdvTT86d47313"/>
          <w:color w:val="231F20"/>
          <w:sz w:val="20"/>
          <w:szCs w:val="20"/>
        </w:rPr>
        <w:t xml:space="preserve"> </w:t>
      </w:r>
      <w:r>
        <w:rPr>
          <w:rFonts w:ascii="AdvTT86d47313" w:hAnsi="AdvTT86d47313"/>
          <w:color w:val="231F20"/>
          <w:sz w:val="20"/>
          <w:szCs w:val="20"/>
        </w:rPr>
        <w:t xml:space="preserve">NSCLC, </w:t>
      </w:r>
      <w:r w:rsidRPr="005242BD">
        <w:rPr>
          <w:rFonts w:ascii="AdvTT86d47313" w:hAnsi="AdvTT86d47313"/>
          <w:color w:val="231F20"/>
          <w:sz w:val="20"/>
          <w:szCs w:val="20"/>
          <w:highlight w:val="yellow"/>
        </w:rPr>
        <w:t>especially for adenocarcinoma</w:t>
      </w:r>
      <w:r>
        <w:rPr>
          <w:rFonts w:ascii="AdvTT86d47313" w:hAnsi="AdvTT86d47313"/>
          <w:color w:val="231F20"/>
          <w:sz w:val="20"/>
          <w:szCs w:val="20"/>
        </w:rPr>
        <w:t>. Therefore, the</w:t>
      </w:r>
      <w:r w:rsidR="005242BD">
        <w:rPr>
          <w:rFonts w:ascii="AdvTT86d47313" w:hAnsi="AdvTT86d47313"/>
          <w:color w:val="231F20"/>
          <w:sz w:val="20"/>
          <w:szCs w:val="20"/>
        </w:rPr>
        <w:t xml:space="preserve"> </w:t>
      </w:r>
      <w:r w:rsidR="005242BD">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methylation test could be a promising diagnostic</w:t>
      </w:r>
      <w:r w:rsidR="005242BD">
        <w:rPr>
          <w:rFonts w:ascii="AdvTT86d47313" w:hAnsi="AdvTT86d47313"/>
          <w:color w:val="231F20"/>
          <w:sz w:val="20"/>
          <w:szCs w:val="20"/>
        </w:rPr>
        <w:t xml:space="preserve"> </w:t>
      </w:r>
      <w:r>
        <w:rPr>
          <w:rFonts w:ascii="AdvTT86d47313" w:hAnsi="AdvTT86d47313"/>
          <w:color w:val="231F20"/>
          <w:sz w:val="20"/>
          <w:szCs w:val="20"/>
        </w:rPr>
        <w:t>biomarker which could be applied in the clinical diagnosis</w:t>
      </w:r>
      <w:r w:rsidR="005242BD">
        <w:rPr>
          <w:rFonts w:ascii="AdvTT86d47313" w:hAnsi="AdvTT86d47313"/>
          <w:color w:val="231F20"/>
          <w:sz w:val="20"/>
          <w:szCs w:val="20"/>
        </w:rPr>
        <w:t xml:space="preserve"> </w:t>
      </w:r>
      <w:r>
        <w:rPr>
          <w:rFonts w:ascii="AdvTT86d47313" w:hAnsi="AdvTT86d47313"/>
          <w:color w:val="231F20"/>
          <w:sz w:val="20"/>
          <w:szCs w:val="20"/>
        </w:rPr>
        <w:t>of lung adenocarcinoma with remote non-invasive media</w:t>
      </w:r>
      <w:r w:rsidR="005242BD">
        <w:rPr>
          <w:rFonts w:ascii="AdvTT86d47313" w:hAnsi="AdvTT86d47313"/>
          <w:color w:val="231F20"/>
          <w:sz w:val="20"/>
          <w:szCs w:val="20"/>
        </w:rPr>
        <w:t xml:space="preserve"> </w:t>
      </w:r>
      <w:r>
        <w:rPr>
          <w:rFonts w:ascii="AdvTT86d47313" w:hAnsi="AdvTT86d47313"/>
          <w:color w:val="231F20"/>
          <w:sz w:val="20"/>
          <w:szCs w:val="20"/>
        </w:rPr>
        <w:t>detection</w:t>
      </w:r>
      <w:r w:rsidR="005242BD">
        <w:rPr>
          <w:rFonts w:ascii="AdvTT86d47313" w:hAnsi="AdvTT86d47313" w:hint="eastAsia"/>
          <w:color w:val="231F20"/>
          <w:sz w:val="20"/>
          <w:szCs w:val="20"/>
        </w:rPr>
        <w:t>.</w:t>
      </w:r>
    </w:p>
    <w:p w:rsidR="004A3F03" w:rsidRDefault="004A3F03" w:rsidP="00A15D3E">
      <w:pPr>
        <w:autoSpaceDE w:val="0"/>
        <w:autoSpaceDN w:val="0"/>
        <w:adjustRightInd w:val="0"/>
        <w:ind w:rightChars="40" w:right="84"/>
        <w:jc w:val="left"/>
        <w:rPr>
          <w:rFonts w:ascii="AdvTT86d47313" w:hAnsi="AdvTT86d47313" w:hint="eastAsia"/>
          <w:color w:val="231F20"/>
          <w:sz w:val="20"/>
          <w:szCs w:val="20"/>
        </w:rPr>
      </w:pPr>
    </w:p>
    <w:p w:rsidR="005242BD" w:rsidRPr="005242BD" w:rsidRDefault="005242BD" w:rsidP="00A15D3E">
      <w:pPr>
        <w:autoSpaceDE w:val="0"/>
        <w:autoSpaceDN w:val="0"/>
        <w:adjustRightInd w:val="0"/>
        <w:ind w:rightChars="40" w:right="84"/>
        <w:jc w:val="left"/>
        <w:rPr>
          <w:rFonts w:ascii="AdvTT86d47313" w:hAnsi="AdvTT86d47313" w:hint="eastAsia"/>
          <w:b/>
          <w:color w:val="231F20"/>
          <w:sz w:val="20"/>
          <w:szCs w:val="20"/>
        </w:rPr>
      </w:pPr>
      <w:r w:rsidRPr="005242BD">
        <w:rPr>
          <w:rFonts w:ascii="AdvTTaf7f9f4f.B" w:hAnsi="AdvTTaf7f9f4f.B"/>
          <w:b/>
          <w:color w:val="231F20"/>
          <w:sz w:val="22"/>
        </w:rPr>
        <w:t>Methods</w:t>
      </w:r>
    </w:p>
    <w:p w:rsidR="00B02005" w:rsidRDefault="005242BD" w:rsidP="00A15D3E">
      <w:pPr>
        <w:autoSpaceDE w:val="0"/>
        <w:autoSpaceDN w:val="0"/>
        <w:adjustRightInd w:val="0"/>
        <w:ind w:rightChars="40" w:right="84"/>
        <w:jc w:val="left"/>
        <w:rPr>
          <w:rFonts w:ascii="AdvTT99c4c969" w:hAnsi="AdvTT99c4c969" w:hint="eastAsia"/>
          <w:b/>
          <w:color w:val="231F20"/>
          <w:sz w:val="18"/>
          <w:szCs w:val="18"/>
        </w:rPr>
      </w:pPr>
      <w:r w:rsidRPr="005242BD">
        <w:rPr>
          <w:rFonts w:ascii="AdvTT99c4c969" w:hAnsi="AdvTT99c4c969"/>
          <w:b/>
          <w:color w:val="231F20"/>
          <w:sz w:val="18"/>
          <w:szCs w:val="18"/>
        </w:rPr>
        <w:t>Search strategy, selection of studies and data extraction</w:t>
      </w:r>
    </w:p>
    <w:p w:rsidR="005242BD" w:rsidRDefault="005242BD"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This pooled study involved searching a range of computerized databases, including PubMed, Cochrane Library, OVID Medline and Web of Science for articles published in English</w:t>
      </w:r>
      <w:r w:rsidRPr="005242BD">
        <w:rPr>
          <w:rFonts w:ascii="AdvTT86d47313" w:hAnsi="AdvTT86d47313"/>
          <w:dstrike/>
          <w:color w:val="231F20"/>
          <w:sz w:val="20"/>
          <w:szCs w:val="20"/>
        </w:rPr>
        <w:t xml:space="preserve"> </w:t>
      </w:r>
      <w:r w:rsidRPr="005242BD">
        <w:rPr>
          <w:rFonts w:ascii="AdvTT86d47313" w:hAnsi="AdvTT86d47313"/>
          <w:dstrike/>
          <w:color w:val="231F20"/>
          <w:sz w:val="20"/>
          <w:szCs w:val="20"/>
          <w:highlight w:val="yellow"/>
        </w:rPr>
        <w:t>or Chinese</w:t>
      </w:r>
      <w:r w:rsidRPr="005242BD">
        <w:rPr>
          <w:rFonts w:ascii="AdvTT86d47313" w:hAnsi="AdvTT86d47313"/>
          <w:dstrike/>
          <w:color w:val="231F20"/>
          <w:sz w:val="20"/>
          <w:szCs w:val="20"/>
        </w:rPr>
        <w:t xml:space="preserve"> </w:t>
      </w:r>
      <w:r>
        <w:rPr>
          <w:rFonts w:ascii="AdvTT86d47313" w:hAnsi="AdvTT86d47313"/>
          <w:color w:val="231F20"/>
          <w:sz w:val="20"/>
          <w:szCs w:val="20"/>
        </w:rPr>
        <w:t xml:space="preserve">by December 2014. The study used a subject and text word strategy with </w:t>
      </w:r>
      <w:r w:rsidRPr="005242BD">
        <w:rPr>
          <w:rFonts w:ascii="AdvTT86d47313" w:hAnsi="AdvTT86d47313" w:hint="eastAsia"/>
          <w:color w:val="231F20"/>
          <w:sz w:val="20"/>
          <w:szCs w:val="20"/>
        </w:rPr>
        <w:t xml:space="preserve">(CDH13 OR CDHH OR P105 OR H-cadherin OR </w:t>
      </w:r>
      <w:proofErr w:type="spellStart"/>
      <w:r w:rsidRPr="005242BD">
        <w:rPr>
          <w:rFonts w:ascii="AdvTT86d47313" w:hAnsi="AdvTT86d47313" w:hint="eastAsia"/>
          <w:color w:val="231F20"/>
          <w:sz w:val="20"/>
          <w:szCs w:val="20"/>
        </w:rPr>
        <w:t>Cdht</w:t>
      </w:r>
      <w:proofErr w:type="spellEnd"/>
      <w:r w:rsidRPr="005242BD">
        <w:rPr>
          <w:rFonts w:ascii="AdvTT86d47313" w:hAnsi="AdvTT86d47313" w:hint="eastAsia"/>
          <w:color w:val="231F20"/>
          <w:sz w:val="20"/>
          <w:szCs w:val="20"/>
        </w:rPr>
        <w:t xml:space="preserve"> OR T-cadherin OR </w:t>
      </w:r>
      <w:proofErr w:type="spellStart"/>
      <w:r w:rsidRPr="005242BD">
        <w:rPr>
          <w:rFonts w:ascii="AdvTT86d47313" w:hAnsi="AdvTT86d47313" w:hint="eastAsia"/>
          <w:color w:val="231F20"/>
          <w:sz w:val="20"/>
          <w:szCs w:val="20"/>
        </w:rPr>
        <w:t>Tcad</w:t>
      </w:r>
      <w:proofErr w:type="spellEnd"/>
      <w:r w:rsidRPr="005242BD">
        <w:rPr>
          <w:rFonts w:ascii="AdvTT86d47313" w:hAnsi="AdvTT86d47313" w:hint="eastAsia"/>
          <w:color w:val="231F20"/>
          <w:sz w:val="20"/>
          <w:szCs w:val="20"/>
        </w:rPr>
        <w:t xml:space="preserve"> OR CH211-122A20.1 OR BOS_16969 OR </w:t>
      </w:r>
      <w:proofErr w:type="spellStart"/>
      <w:r w:rsidRPr="005242BD">
        <w:rPr>
          <w:rFonts w:ascii="AdvTT86d47313" w:hAnsi="AdvTT86d47313" w:hint="eastAsia"/>
          <w:color w:val="231F20"/>
          <w:sz w:val="20"/>
          <w:szCs w:val="20"/>
        </w:rPr>
        <w:t>cdhh</w:t>
      </w:r>
      <w:proofErr w:type="spellEnd"/>
      <w:r w:rsidRPr="005242BD">
        <w:rPr>
          <w:rFonts w:ascii="AdvTT86d47313" w:hAnsi="AdvTT86d47313" w:hint="eastAsia"/>
          <w:color w:val="231F20"/>
          <w:sz w:val="20"/>
          <w:szCs w:val="20"/>
        </w:rPr>
        <w:t xml:space="preserve">) AND </w:t>
      </w:r>
      <w:r>
        <w:rPr>
          <w:rFonts w:ascii="AdvTT86d47313" w:hAnsi="AdvTT86d47313" w:hint="eastAsia"/>
          <w:color w:val="231F20"/>
          <w:sz w:val="20"/>
          <w:szCs w:val="20"/>
        </w:rPr>
        <w:t>(</w:t>
      </w:r>
      <w:r w:rsidRPr="005242BD">
        <w:rPr>
          <w:rFonts w:ascii="AdvTT86d47313" w:hAnsi="AdvTT86d47313" w:hint="eastAsia"/>
          <w:color w:val="231F20"/>
          <w:sz w:val="20"/>
          <w:szCs w:val="20"/>
        </w:rPr>
        <w:t>lung or non-small</w:t>
      </w:r>
      <w:r>
        <w:rPr>
          <w:rFonts w:ascii="AdvTT86d47313" w:hAnsi="AdvTT86d47313" w:hint="eastAsia"/>
          <w:color w:val="231F20"/>
          <w:sz w:val="20"/>
          <w:szCs w:val="20"/>
        </w:rPr>
        <w:t>)</w:t>
      </w:r>
      <w:r>
        <w:rPr>
          <w:rFonts w:ascii="AdvTT86d47313" w:hAnsi="AdvTT86d47313"/>
          <w:color w:val="231F20"/>
          <w:sz w:val="20"/>
          <w:szCs w:val="20"/>
        </w:rPr>
        <w:t xml:space="preserve"> as the primary search terms. Wildcard character of star, dollar or some other truncations were applied according to the rules of the databases to allow effective article collection.</w:t>
      </w:r>
    </w:p>
    <w:p w:rsidR="005242BD" w:rsidRDefault="005242BD"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Two independent reviewers (</w:t>
      </w:r>
      <w:proofErr w:type="spellStart"/>
      <w:r w:rsidR="00CD601E">
        <w:rPr>
          <w:rFonts w:ascii="AdvTT86d47313" w:hAnsi="AdvTT86d47313"/>
          <w:color w:val="231F20"/>
          <w:sz w:val="20"/>
          <w:szCs w:val="20"/>
        </w:rPr>
        <w:t>Geng</w:t>
      </w:r>
      <w:proofErr w:type="spellEnd"/>
      <w:r w:rsidR="00CD601E">
        <w:rPr>
          <w:rFonts w:ascii="AdvTT86d47313" w:hAnsi="AdvTT86d47313"/>
          <w:color w:val="231F20"/>
          <w:sz w:val="20"/>
          <w:szCs w:val="20"/>
        </w:rPr>
        <w:t>, Guo</w:t>
      </w:r>
      <w:r>
        <w:rPr>
          <w:rFonts w:ascii="AdvTT86d47313" w:hAnsi="AdvTT86d47313"/>
          <w:color w:val="231F20"/>
          <w:sz w:val="20"/>
          <w:szCs w:val="20"/>
        </w:rPr>
        <w:t xml:space="preserve">) screened the titles and abstracts derived from the literature search to identify relevant studies. The following types of studies were excluded: animal </w:t>
      </w:r>
      <w:r w:rsidR="00CD601E">
        <w:rPr>
          <w:rFonts w:ascii="AdvTT86d47313" w:hAnsi="AdvTT86d47313"/>
          <w:color w:val="231F20"/>
          <w:sz w:val="20"/>
          <w:szCs w:val="20"/>
        </w:rPr>
        <w:t xml:space="preserve">and cell </w:t>
      </w:r>
      <w:r>
        <w:rPr>
          <w:rFonts w:ascii="AdvTT86d47313" w:hAnsi="AdvTT86d47313"/>
          <w:color w:val="231F20"/>
          <w:sz w:val="20"/>
          <w:szCs w:val="20"/>
        </w:rPr>
        <w:t xml:space="preserve">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w:t>
      </w:r>
      <w:proofErr w:type="spellStart"/>
      <w:r>
        <w:rPr>
          <w:rFonts w:ascii="AdvTT86d47313" w:hAnsi="AdvTT86d47313"/>
          <w:color w:val="231F20"/>
          <w:sz w:val="20"/>
          <w:szCs w:val="20"/>
        </w:rPr>
        <w:t>Sc</w:t>
      </w:r>
      <w:proofErr w:type="spellEnd"/>
      <w:r>
        <w:rPr>
          <w:rFonts w:ascii="AdvTT86d47313" w:hAnsi="AdvTT86d47313"/>
          <w:color w:val="231F20"/>
          <w:sz w:val="20"/>
          <w:szCs w:val="20"/>
        </w:rPr>
        <w:t xml:space="preserve">), 2) the studies had to contain </w:t>
      </w:r>
      <w:r w:rsidR="00CD601E">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 xml:space="preserve">gene promoter methylation data from tissue, blood or serum, 3) the studies had to be case-control studies which included tissue-tissue, blood-blood or serum-serum in case and controls respectively. The reference sections of all </w:t>
      </w:r>
      <w:bookmarkStart w:id="3" w:name="OLE_LINK5"/>
      <w:bookmarkStart w:id="4" w:name="OLE_LINK6"/>
      <w:r>
        <w:rPr>
          <w:rFonts w:ascii="AdvTT86d47313" w:hAnsi="AdvTT86d47313"/>
          <w:color w:val="231F20"/>
          <w:sz w:val="20"/>
          <w:szCs w:val="20"/>
        </w:rPr>
        <w:t xml:space="preserve">retrieved </w:t>
      </w:r>
      <w:bookmarkEnd w:id="3"/>
      <w:bookmarkEnd w:id="4"/>
      <w:r>
        <w:rPr>
          <w:rFonts w:ascii="AdvTT86d47313" w:hAnsi="AdvTT86d47313"/>
          <w:color w:val="231F20"/>
          <w:sz w:val="20"/>
          <w:szCs w:val="20"/>
        </w:rPr>
        <w:t>articles were searched to identify further relevant articles. Potentially relevant papers were obtained and the full text articles were screened for inclusion by two independent reviewers (</w:t>
      </w:r>
      <w:proofErr w:type="spellStart"/>
      <w:r w:rsidR="00CD601E">
        <w:rPr>
          <w:rFonts w:ascii="AdvTT86d47313" w:hAnsi="AdvTT86d47313"/>
          <w:color w:val="231F20"/>
          <w:sz w:val="20"/>
          <w:szCs w:val="20"/>
        </w:rPr>
        <w:t>Geng</w:t>
      </w:r>
      <w:proofErr w:type="spellEnd"/>
      <w:r w:rsidR="00CD601E">
        <w:rPr>
          <w:rFonts w:ascii="AdvTT86d47313" w:hAnsi="AdvTT86d47313"/>
          <w:color w:val="231F20"/>
          <w:sz w:val="20"/>
          <w:szCs w:val="20"/>
        </w:rPr>
        <w:t>, Guo</w:t>
      </w:r>
      <w:r>
        <w:rPr>
          <w:rFonts w:ascii="AdvTT86d47313" w:hAnsi="AdvTT86d47313"/>
          <w:color w:val="231F20"/>
          <w:sz w:val="20"/>
          <w:szCs w:val="20"/>
        </w:rPr>
        <w:t xml:space="preserve">). Disagreements were resolved by discussion with </w:t>
      </w:r>
      <w:r w:rsidRPr="00CD601E">
        <w:rPr>
          <w:rFonts w:ascii="AdvTT86d47313" w:hAnsi="AdvTT86d47313"/>
          <w:dstrike/>
          <w:color w:val="231F20"/>
          <w:sz w:val="20"/>
          <w:szCs w:val="20"/>
          <w:highlight w:val="yellow"/>
        </w:rPr>
        <w:t>KX, JJW, and JHW</w:t>
      </w:r>
      <w:r w:rsidRPr="00CD601E">
        <w:rPr>
          <w:rFonts w:ascii="AdvTT86d47313" w:hAnsi="AdvTT86d47313"/>
          <w:dstrike/>
          <w:color w:val="231F20"/>
          <w:sz w:val="20"/>
          <w:szCs w:val="20"/>
        </w:rPr>
        <w:t>.</w:t>
      </w:r>
      <w:r>
        <w:rPr>
          <w:rFonts w:ascii="AdvTT86d47313" w:hAnsi="AdvTT86d47313"/>
          <w:color w:val="231F20"/>
          <w:sz w:val="20"/>
          <w:szCs w:val="20"/>
        </w:rPr>
        <w:t xml:space="preserve">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 (one or more genes detected simultaneously in studies design), control type (autogenous or heterogeneous counterpart) and methylation status of the </w:t>
      </w:r>
      <w:r w:rsidR="00CD601E">
        <w:rPr>
          <w:rFonts w:ascii="AdvTT8861b38f.I" w:hAnsi="AdvTT8861b38f.I"/>
          <w:color w:val="231F20"/>
          <w:sz w:val="20"/>
          <w:szCs w:val="20"/>
        </w:rPr>
        <w:t>CDH13</w:t>
      </w:r>
      <w:r>
        <w:rPr>
          <w:rFonts w:ascii="AdvTT8861b38f.I" w:hAnsi="AdvTT8861b38f.I"/>
          <w:color w:val="231F20"/>
          <w:sz w:val="20"/>
          <w:szCs w:val="20"/>
        </w:rPr>
        <w:t xml:space="preserve"> </w:t>
      </w:r>
      <w:r>
        <w:rPr>
          <w:rFonts w:ascii="AdvTT86d47313" w:hAnsi="AdvTT86d47313"/>
          <w:color w:val="231F20"/>
          <w:sz w:val="20"/>
          <w:szCs w:val="20"/>
        </w:rPr>
        <w:t>promoter in human NSCLC and normal or control tissues were extracted.</w:t>
      </w:r>
    </w:p>
    <w:p w:rsidR="00CD601E" w:rsidRDefault="00CD601E" w:rsidP="00A15D3E">
      <w:pPr>
        <w:autoSpaceDE w:val="0"/>
        <w:autoSpaceDN w:val="0"/>
        <w:adjustRightInd w:val="0"/>
        <w:ind w:rightChars="40" w:right="84"/>
        <w:jc w:val="left"/>
        <w:rPr>
          <w:rFonts w:ascii="AdvTT86d47313" w:hAnsi="AdvTT86d47313" w:hint="eastAsia"/>
          <w:b/>
          <w:color w:val="231F20"/>
          <w:sz w:val="20"/>
          <w:szCs w:val="20"/>
        </w:rPr>
      </w:pPr>
      <w:r w:rsidRPr="00CD601E">
        <w:rPr>
          <w:rFonts w:ascii="AdvTT86d47313" w:hAnsi="AdvTT86d47313"/>
          <w:b/>
          <w:color w:val="231F20"/>
          <w:sz w:val="20"/>
          <w:szCs w:val="20"/>
        </w:rPr>
        <w:t>Meta-analysis and SROC analysis</w:t>
      </w:r>
    </w:p>
    <w:p w:rsidR="00CD601E" w:rsidRDefault="00CD601E" w:rsidP="00A15D3E">
      <w:pPr>
        <w:autoSpaceDE w:val="0"/>
        <w:autoSpaceDN w:val="0"/>
        <w:adjustRightInd w:val="0"/>
        <w:ind w:rightChars="40" w:right="84"/>
        <w:jc w:val="left"/>
        <w:rPr>
          <w:rFonts w:ascii="AdvTT86d47313" w:hAnsi="AdvTT86d47313" w:hint="eastAsia"/>
          <w:color w:val="231F20"/>
          <w:sz w:val="20"/>
          <w:szCs w:val="20"/>
        </w:rPr>
      </w:pPr>
      <w:r>
        <w:rPr>
          <w:rFonts w:ascii="AdvTT86d47313" w:hAnsi="AdvTT86d47313"/>
          <w:color w:val="231F20"/>
          <w:sz w:val="20"/>
          <w:szCs w:val="20"/>
        </w:rPr>
        <w:t xml:space="preserve">Data were analyzed and visualized mainly using R Software (R version 2.15.3) including </w:t>
      </w:r>
      <w:proofErr w:type="gramStart"/>
      <w:r>
        <w:rPr>
          <w:rFonts w:ascii="AdvTT86d47313" w:hAnsi="AdvTT86d47313"/>
          <w:color w:val="231F20"/>
          <w:sz w:val="20"/>
          <w:szCs w:val="20"/>
        </w:rPr>
        <w:t>meta</w:t>
      </w:r>
      <w:proofErr w:type="gramEnd"/>
      <w:r>
        <w:rPr>
          <w:rFonts w:ascii="AdvTT86d47313" w:hAnsi="AdvTT86d47313"/>
          <w:color w:val="231F20"/>
          <w:sz w:val="20"/>
          <w:szCs w:val="20"/>
        </w:rPr>
        <w:t xml:space="preserve">, </w:t>
      </w:r>
      <w:proofErr w:type="spellStart"/>
      <w:r>
        <w:rPr>
          <w:rFonts w:ascii="AdvTT86d47313" w:hAnsi="AdvTT86d47313"/>
          <w:color w:val="231F20"/>
          <w:sz w:val="20"/>
          <w:szCs w:val="20"/>
        </w:rPr>
        <w:t>metefor</w:t>
      </w:r>
      <w:proofErr w:type="spellEnd"/>
      <w:r>
        <w:rPr>
          <w:rFonts w:ascii="AdvTT86d47313" w:hAnsi="AdvTT86d47313"/>
          <w:color w:val="231F20"/>
          <w:sz w:val="20"/>
          <w:szCs w:val="20"/>
        </w:rPr>
        <w:t xml:space="preserve"> and </w:t>
      </w:r>
      <w:proofErr w:type="spellStart"/>
      <w:r>
        <w:rPr>
          <w:rFonts w:ascii="AdvTT86d47313" w:hAnsi="AdvTT86d47313"/>
          <w:color w:val="231F20"/>
          <w:sz w:val="20"/>
          <w:szCs w:val="20"/>
        </w:rPr>
        <w:t>mada</w:t>
      </w:r>
      <w:proofErr w:type="spellEnd"/>
      <w:r>
        <w:rPr>
          <w:rFonts w:ascii="AdvTT86d47313" w:hAnsi="AdvTT86d47313"/>
          <w:color w:val="231F20"/>
          <w:sz w:val="20"/>
          <w:szCs w:val="20"/>
        </w:rPr>
        <w:t xml:space="preserve"> packages. The strength of association was expressed as pooled odds ratio (OR) with </w:t>
      </w:r>
      <w:r>
        <w:rPr>
          <w:rFonts w:ascii="AdvTT86d47313" w:hAnsi="AdvTT86d47313"/>
          <w:color w:val="231F20"/>
          <w:sz w:val="20"/>
          <w:szCs w:val="20"/>
        </w:rPr>
        <w:lastRenderedPageBreak/>
        <w:t>corresponding 95% confidence intervals (95% CI). Data were extracted from the original studies and recalculated if necessary. Heterogeneity was tested using the I</w:t>
      </w:r>
      <w:r w:rsidRPr="00CD601E">
        <w:rPr>
          <w:rFonts w:ascii="AdvTT86d47313" w:hAnsi="AdvTT86d47313"/>
          <w:color w:val="231F20"/>
          <w:sz w:val="20"/>
          <w:szCs w:val="20"/>
          <w:vertAlign w:val="superscript"/>
        </w:rPr>
        <w:t>2</w:t>
      </w:r>
      <w:r>
        <w:rPr>
          <w:rFonts w:ascii="AdvTT86d47313" w:hAnsi="AdvTT86d47313"/>
          <w:color w:val="231F20"/>
          <w:sz w:val="14"/>
          <w:szCs w:val="14"/>
        </w:rPr>
        <w:t xml:space="preserve"> </w:t>
      </w:r>
      <w:r>
        <w:rPr>
          <w:rFonts w:ascii="AdvTT86d47313" w:hAnsi="AdvTT86d47313"/>
          <w:color w:val="231F20"/>
          <w:sz w:val="20"/>
          <w:szCs w:val="20"/>
        </w:rPr>
        <w:t xml:space="preserve">statistic with values over 50% and Chi-squared test with </w:t>
      </w:r>
      <w:r>
        <w:rPr>
          <w:rFonts w:ascii="AdvTT8861b38f.I" w:hAnsi="AdvTT8861b38f.I"/>
          <w:color w:val="231F20"/>
          <w:sz w:val="20"/>
          <w:szCs w:val="20"/>
        </w:rPr>
        <w:t xml:space="preserve">P </w:t>
      </w:r>
      <w:r>
        <w:rPr>
          <w:rFonts w:ascii="AdvTT86d47313+22" w:hAnsi="AdvTT86d47313+22"/>
          <w:color w:val="231F20"/>
          <w:sz w:val="20"/>
          <w:szCs w:val="20"/>
        </w:rPr>
        <w:t xml:space="preserve">≤ </w:t>
      </w:r>
      <w:r>
        <w:rPr>
          <w:rFonts w:ascii="AdvTT86d47313" w:hAnsi="AdvTT86d47313"/>
          <w:color w:val="231F20"/>
          <w:sz w:val="20"/>
          <w:szCs w:val="20"/>
        </w:rPr>
        <w:t xml:space="preserve">0.1 indicating strong heterogeneity between the studies </w:t>
      </w:r>
      <w:r w:rsidRPr="00CD601E">
        <w:rPr>
          <w:rFonts w:ascii="AdvTT86d47313" w:hAnsi="AdvTT86d47313"/>
          <w:dstrike/>
          <w:color w:val="FF0000"/>
          <w:sz w:val="20"/>
          <w:szCs w:val="20"/>
        </w:rPr>
        <w:t>[36]</w:t>
      </w:r>
      <w:r>
        <w:rPr>
          <w:rFonts w:ascii="AdvTT86d47313" w:hAnsi="AdvTT86d47313"/>
          <w:color w:val="231F20"/>
          <w:sz w:val="20"/>
          <w:szCs w:val="20"/>
        </w:rPr>
        <w:t>. Tau-squared (</w:t>
      </w:r>
      <w:r>
        <w:rPr>
          <w:rFonts w:ascii="AdvTT86d47313+03" w:hAnsi="AdvTT86d47313+03"/>
          <w:color w:val="231F20"/>
          <w:sz w:val="20"/>
          <w:szCs w:val="20"/>
        </w:rPr>
        <w:t>τ</w:t>
      </w:r>
      <w:r w:rsidRPr="00CD601E">
        <w:rPr>
          <w:rFonts w:ascii="AdvTT86d47313" w:hAnsi="AdvTT86d47313"/>
          <w:color w:val="231F20"/>
          <w:sz w:val="20"/>
          <w:szCs w:val="20"/>
          <w:vertAlign w:val="superscript"/>
        </w:rPr>
        <w:t>2</w:t>
      </w:r>
      <w:r>
        <w:rPr>
          <w:rFonts w:ascii="AdvTT86d47313" w:hAnsi="AdvTT86d47313"/>
          <w:color w:val="231F20"/>
          <w:sz w:val="20"/>
          <w:szCs w:val="20"/>
        </w:rPr>
        <w:t xml:space="preserve">) was used to determine how much heterogeneity was explained </w:t>
      </w:r>
      <w:r w:rsidRPr="00CD601E">
        <w:rPr>
          <w:rFonts w:ascii="AdvTT86d47313" w:hAnsi="AdvTT86d47313"/>
          <w:color w:val="231F20"/>
          <w:sz w:val="20"/>
          <w:szCs w:val="20"/>
          <w:highlight w:val="yellow"/>
        </w:rPr>
        <w:t>by subgroup differences</w:t>
      </w:r>
      <w:r>
        <w:rPr>
          <w:rFonts w:ascii="AdvTT86d47313" w:hAnsi="AdvTT86d47313"/>
          <w:color w:val="231F20"/>
          <w:sz w:val="20"/>
          <w:szCs w:val="20"/>
        </w:rPr>
        <w:t xml:space="preserve">. The data were pooled using the </w:t>
      </w:r>
      <w:proofErr w:type="spellStart"/>
      <w:r>
        <w:rPr>
          <w:rFonts w:ascii="AdvTT86d47313" w:hAnsi="AdvTT86d47313"/>
          <w:color w:val="231F20"/>
          <w:sz w:val="20"/>
          <w:szCs w:val="20"/>
        </w:rPr>
        <w:t>DerSimonian</w:t>
      </w:r>
      <w:proofErr w:type="spellEnd"/>
      <w:r>
        <w:rPr>
          <w:rFonts w:ascii="AdvTT86d47313" w:hAnsi="AdvTT86d47313"/>
          <w:color w:val="231F20"/>
          <w:sz w:val="20"/>
          <w:szCs w:val="20"/>
        </w:rPr>
        <w:t xml:space="preserve"> and Laird random effects model (I</w:t>
      </w:r>
      <w:r w:rsidRPr="00CD601E">
        <w:rPr>
          <w:rFonts w:ascii="AdvTT86d47313" w:hAnsi="AdvTT86d47313"/>
          <w:color w:val="231F20"/>
          <w:sz w:val="20"/>
          <w:szCs w:val="20"/>
          <w:vertAlign w:val="superscript"/>
        </w:rPr>
        <w:t>2</w:t>
      </w:r>
      <w:r>
        <w:rPr>
          <w:rFonts w:ascii="AdvTT86d47313" w:hAnsi="AdvTT86d47313"/>
          <w:color w:val="231F20"/>
          <w:sz w:val="14"/>
          <w:szCs w:val="14"/>
        </w:rPr>
        <w:t xml:space="preserve"> </w:t>
      </w:r>
      <w:r>
        <w:rPr>
          <w:rFonts w:ascii="AdvTT86d47313" w:hAnsi="AdvTT86d47313"/>
          <w:color w:val="231F20"/>
          <w:sz w:val="20"/>
          <w:szCs w:val="20"/>
        </w:rPr>
        <w:t xml:space="preserve">&gt; 50%, </w:t>
      </w:r>
      <w:r>
        <w:rPr>
          <w:rFonts w:ascii="AdvTT8861b38f.I" w:hAnsi="AdvTT8861b38f.I"/>
          <w:color w:val="231F20"/>
          <w:sz w:val="20"/>
          <w:szCs w:val="20"/>
        </w:rPr>
        <w:t xml:space="preserve">P </w:t>
      </w:r>
      <w:r>
        <w:rPr>
          <w:rFonts w:ascii="AdvTT86d47313+22" w:hAnsi="AdvTT86d47313+22"/>
          <w:color w:val="231F20"/>
          <w:sz w:val="20"/>
          <w:szCs w:val="20"/>
        </w:rPr>
        <w:t xml:space="preserve">≤ </w:t>
      </w:r>
      <w:r>
        <w:rPr>
          <w:rFonts w:ascii="AdvTT86d47313" w:hAnsi="AdvTT86d47313"/>
          <w:color w:val="231F20"/>
          <w:sz w:val="20"/>
          <w:szCs w:val="20"/>
        </w:rPr>
        <w:t>0.1) or fixed effects model (I</w:t>
      </w:r>
      <w:r w:rsidRPr="00CD601E">
        <w:rPr>
          <w:rFonts w:ascii="AdvTT86d47313" w:hAnsi="AdvTT86d47313"/>
          <w:color w:val="231F20"/>
          <w:sz w:val="20"/>
          <w:szCs w:val="20"/>
          <w:vertAlign w:val="superscript"/>
        </w:rPr>
        <w:t>2</w:t>
      </w:r>
      <w:r>
        <w:rPr>
          <w:rFonts w:ascii="AdvTT86d47313" w:hAnsi="AdvTT86d47313"/>
          <w:color w:val="231F20"/>
          <w:sz w:val="14"/>
          <w:szCs w:val="14"/>
        </w:rPr>
        <w:t xml:space="preserve"> </w:t>
      </w:r>
      <w:r>
        <w:rPr>
          <w:rFonts w:ascii="AdvTT86d47313" w:hAnsi="AdvTT86d47313"/>
          <w:color w:val="231F20"/>
          <w:sz w:val="20"/>
          <w:szCs w:val="20"/>
        </w:rPr>
        <w:t>&lt; 50%) according to heterogeneity statistic I</w:t>
      </w:r>
      <w:r w:rsidRPr="00CD601E">
        <w:rPr>
          <w:rFonts w:ascii="AdvTT86d47313" w:hAnsi="AdvTT86d47313"/>
          <w:color w:val="231F20"/>
          <w:sz w:val="20"/>
          <w:szCs w:val="20"/>
          <w:vertAlign w:val="superscript"/>
        </w:rPr>
        <w:t>2</w:t>
      </w:r>
      <w:r w:rsidRPr="00CD601E">
        <w:rPr>
          <w:rFonts w:ascii="AdvTT86d47313" w:hAnsi="AdvTT86d47313"/>
          <w:dstrike/>
          <w:color w:val="FF0000"/>
          <w:sz w:val="20"/>
          <w:szCs w:val="20"/>
        </w:rPr>
        <w:t xml:space="preserve"> [37]</w:t>
      </w:r>
      <w:r>
        <w:rPr>
          <w:rFonts w:ascii="AdvTT86d47313" w:hAnsi="AdvTT86d47313"/>
          <w:color w:val="231F20"/>
          <w:sz w:val="20"/>
          <w:szCs w:val="20"/>
        </w:rPr>
        <w:t xml:space="preserve">. A two-sided </w:t>
      </w:r>
      <w:r>
        <w:rPr>
          <w:rFonts w:ascii="AdvTT8861b38f.I" w:hAnsi="AdvTT8861b38f.I"/>
          <w:color w:val="231F20"/>
          <w:sz w:val="20"/>
          <w:szCs w:val="20"/>
        </w:rPr>
        <w:t xml:space="preserve">P </w:t>
      </w:r>
      <w:r>
        <w:rPr>
          <w:rFonts w:ascii="AdvTT86d47313+22" w:hAnsi="AdvTT86d47313+22"/>
          <w:color w:val="231F20"/>
          <w:sz w:val="20"/>
          <w:szCs w:val="20"/>
        </w:rPr>
        <w:t xml:space="preserve">≤ </w:t>
      </w:r>
      <w:r>
        <w:rPr>
          <w:rFonts w:ascii="AdvTT86d47313" w:hAnsi="AdvTT86d47313"/>
          <w:color w:val="231F20"/>
          <w:sz w:val="20"/>
          <w:szCs w:val="20"/>
        </w:rPr>
        <w:t xml:space="preserve">0.05 was considered significant without special annotation. </w:t>
      </w:r>
      <w:r w:rsidRPr="00CD601E">
        <w:rPr>
          <w:rFonts w:ascii="AdvTT86d47313" w:hAnsi="AdvTT86d47313"/>
          <w:dstrike/>
          <w:color w:val="231F20"/>
          <w:sz w:val="20"/>
          <w:szCs w:val="20"/>
          <w:highlight w:val="yellow"/>
        </w:rPr>
        <w:t xml:space="preserve">Random effects meta-regression, was employed to determine how much of the heterogeneity (between-study variance) is explained by the explanatory variables when the heterogeneity was significant [38]. Nine variables were analyzed in meta-regression, including control types (autogenous and heterogeneous), gender proportion, proportion of TNM stage I samples, mean or median age (&gt; 65 or </w:t>
      </w:r>
      <w:r w:rsidRPr="00CD601E">
        <w:rPr>
          <w:rFonts w:ascii="AdvTT86d47313+22" w:hAnsi="AdvTT86d47313+22"/>
          <w:dstrike/>
          <w:color w:val="231F20"/>
          <w:sz w:val="20"/>
          <w:szCs w:val="20"/>
          <w:highlight w:val="yellow"/>
        </w:rPr>
        <w:t xml:space="preserve">≤ </w:t>
      </w:r>
      <w:r w:rsidRPr="00CD601E">
        <w:rPr>
          <w:rFonts w:ascii="AdvTT86d47313" w:hAnsi="AdvTT86d47313"/>
          <w:dstrike/>
          <w:color w:val="231F20"/>
          <w:sz w:val="20"/>
          <w:szCs w:val="20"/>
          <w:highlight w:val="yellow"/>
        </w:rPr>
        <w:t xml:space="preserve">65), single or multiple target detection, sample types (serum or tissue), methylation detection methods (MSP, </w:t>
      </w:r>
      <w:proofErr w:type="spellStart"/>
      <w:r w:rsidRPr="00CD601E">
        <w:rPr>
          <w:rFonts w:ascii="AdvTT86d47313" w:hAnsi="AdvTT86d47313"/>
          <w:dstrike/>
          <w:color w:val="231F20"/>
          <w:sz w:val="20"/>
          <w:szCs w:val="20"/>
          <w:highlight w:val="yellow"/>
        </w:rPr>
        <w:t>qMSP</w:t>
      </w:r>
      <w:proofErr w:type="spellEnd"/>
      <w:r w:rsidRPr="00CD601E">
        <w:rPr>
          <w:rFonts w:ascii="AdvTT86d47313" w:hAnsi="AdvTT86d47313"/>
          <w:dstrike/>
          <w:color w:val="231F20"/>
          <w:sz w:val="20"/>
          <w:szCs w:val="20"/>
          <w:highlight w:val="yellow"/>
        </w:rPr>
        <w:t>), study designs (diagnosis or non-diagnosis) and primer sets.</w:t>
      </w:r>
      <w:r>
        <w:rPr>
          <w:rFonts w:ascii="AdvTT86d47313" w:hAnsi="AdvTT86d47313"/>
          <w:color w:val="231F20"/>
          <w:sz w:val="20"/>
          <w:szCs w:val="20"/>
        </w:rPr>
        <w:t xml:space="preserve"> Sensitivity analyses were performed to assess the contributions of single studies to the final results with the abandonment of one article each time. Publication bias was analyzed by funnel plot with mixed-effects version of the Egger test. If bias was suspected, the conventional meta-trim method was used to re-estimate the effect size. </w:t>
      </w:r>
    </w:p>
    <w:p w:rsidR="005242BD" w:rsidRDefault="00CD601E" w:rsidP="00A15D3E">
      <w:pPr>
        <w:autoSpaceDE w:val="0"/>
        <w:autoSpaceDN w:val="0"/>
        <w:adjustRightInd w:val="0"/>
        <w:ind w:rightChars="40" w:right="84"/>
        <w:jc w:val="left"/>
        <w:rPr>
          <w:rFonts w:ascii="AdvTT86d47313" w:hAnsi="AdvTT86d47313" w:hint="eastAsia"/>
          <w:dstrike/>
          <w:color w:val="231F20"/>
          <w:sz w:val="20"/>
          <w:szCs w:val="20"/>
        </w:rPr>
      </w:pPr>
      <w:r w:rsidRPr="00B67284">
        <w:rPr>
          <w:rFonts w:ascii="AdvTT86d47313" w:hAnsi="AdvTT86d47313"/>
          <w:color w:val="231F20"/>
          <w:sz w:val="20"/>
          <w:szCs w:val="20"/>
          <w:highlight w:val="yellow"/>
        </w:rPr>
        <w:t>Compared with traditional SNP association studies</w:t>
      </w:r>
      <w:r>
        <w:rPr>
          <w:rFonts w:ascii="AdvTT86d47313" w:hAnsi="AdvTT86d47313"/>
          <w:color w:val="231F20"/>
          <w:sz w:val="20"/>
          <w:szCs w:val="20"/>
        </w:rPr>
        <w:t>,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w:t>
      </w:r>
      <w:r w:rsidRPr="00CD601E">
        <w:rPr>
          <w:rFonts w:ascii="AdvTT86d47313" w:hAnsi="AdvTT86d47313"/>
          <w:dstrike/>
          <w:color w:val="231F20"/>
          <w:sz w:val="20"/>
          <w:szCs w:val="20"/>
        </w:rPr>
        <w:t xml:space="preserve"> </w:t>
      </w:r>
      <w:r w:rsidRPr="00CD601E">
        <w:rPr>
          <w:rFonts w:ascii="AdvTT86d47313" w:hAnsi="AdvTT86d47313"/>
          <w:dstrike/>
          <w:color w:val="231F20"/>
          <w:sz w:val="20"/>
          <w:szCs w:val="20"/>
          <w:highlight w:val="yellow"/>
        </w:rPr>
        <w:t>[39]</w:t>
      </w:r>
      <w:r>
        <w:rPr>
          <w:rFonts w:ascii="AdvTT86d47313" w:hAnsi="AdvTT86d47313"/>
          <w:color w:val="231F20"/>
          <w:sz w:val="20"/>
          <w:szCs w:val="20"/>
        </w:rPr>
        <w:t>. Thus,</w:t>
      </w:r>
      <w:r w:rsidRPr="00CD601E">
        <w:rPr>
          <w:rFonts w:ascii="AdvTT86d47313" w:hAnsi="AdvTT86d47313"/>
          <w:color w:val="231F20"/>
          <w:sz w:val="20"/>
          <w:szCs w:val="20"/>
        </w:rPr>
        <w:t xml:space="preserve"> </w:t>
      </w:r>
      <w:r>
        <w:rPr>
          <w:rFonts w:ascii="AdvTT86d47313" w:hAnsi="AdvTT86d47313"/>
          <w:color w:val="231F20"/>
          <w:sz w:val="20"/>
          <w:szCs w:val="20"/>
        </w:rPr>
        <w:t xml:space="preserve">SROC analysis was applied to meta-analysis of diagnostic </w:t>
      </w:r>
      <w:proofErr w:type="gramStart"/>
      <w:r>
        <w:rPr>
          <w:rFonts w:ascii="AdvTT86d47313" w:hAnsi="AdvTT86d47313"/>
          <w:color w:val="231F20"/>
          <w:sz w:val="20"/>
          <w:szCs w:val="20"/>
        </w:rPr>
        <w:t>tests</w:t>
      </w:r>
      <w:r w:rsidRPr="00CD601E">
        <w:rPr>
          <w:rFonts w:ascii="AdvTT86d47313" w:hAnsi="AdvTT86d47313"/>
          <w:dstrike/>
          <w:color w:val="231F20"/>
          <w:sz w:val="20"/>
          <w:szCs w:val="20"/>
          <w:highlight w:val="yellow"/>
        </w:rPr>
        <w:t>[</w:t>
      </w:r>
      <w:proofErr w:type="gramEnd"/>
      <w:r w:rsidRPr="00CD601E">
        <w:rPr>
          <w:rFonts w:ascii="AdvTT86d47313" w:hAnsi="AdvTT86d47313"/>
          <w:dstrike/>
          <w:color w:val="231F20"/>
          <w:sz w:val="20"/>
          <w:szCs w:val="20"/>
          <w:highlight w:val="yellow"/>
        </w:rPr>
        <w:t>39, 40]</w:t>
      </w:r>
      <w:r>
        <w:rPr>
          <w:rFonts w:ascii="AdvTT86d47313" w:hAnsi="AdvTT86d47313"/>
          <w:color w:val="231F20"/>
          <w:sz w:val="20"/>
          <w:szCs w:val="20"/>
        </w:rPr>
        <w:t xml:space="preserve">. The SROC curve shows the performance of the diagnostic ability of </w:t>
      </w:r>
      <w:r>
        <w:rPr>
          <w:rFonts w:ascii="AdvTT8861b38f.I" w:hAnsi="AdvTT8861b38f.I"/>
          <w:color w:val="231F20"/>
          <w:sz w:val="20"/>
          <w:szCs w:val="20"/>
        </w:rPr>
        <w:t xml:space="preserve">CDH13 </w:t>
      </w:r>
      <w:r>
        <w:rPr>
          <w:rFonts w:ascii="AdvTT86d47313" w:hAnsi="AdvTT86d47313"/>
          <w:color w:val="231F20"/>
          <w:sz w:val="20"/>
          <w:szCs w:val="20"/>
        </w:rPr>
        <w:t xml:space="preserve">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 </w:t>
      </w:r>
      <w:r w:rsidRPr="00B67284">
        <w:rPr>
          <w:rFonts w:ascii="AdvTT86d47313" w:hAnsi="AdvTT86d47313"/>
          <w:dstrike/>
          <w:color w:val="231F20"/>
          <w:sz w:val="20"/>
          <w:szCs w:val="20"/>
          <w:highlight w:val="yellow"/>
        </w:rPr>
        <w:t>[39].</w:t>
      </w:r>
    </w:p>
    <w:p w:rsidR="004A3F03" w:rsidRDefault="004A3F03" w:rsidP="00A15D3E">
      <w:pPr>
        <w:autoSpaceDE w:val="0"/>
        <w:autoSpaceDN w:val="0"/>
        <w:adjustRightInd w:val="0"/>
        <w:ind w:rightChars="40" w:right="84"/>
        <w:jc w:val="left"/>
        <w:rPr>
          <w:rFonts w:ascii="AdvTT99c4c969" w:hAnsi="AdvTT99c4c969" w:hint="eastAsia"/>
          <w:b/>
          <w:color w:val="231F20"/>
          <w:sz w:val="18"/>
          <w:szCs w:val="18"/>
        </w:rPr>
      </w:pPr>
    </w:p>
    <w:p w:rsidR="005242BD" w:rsidRPr="00CD601E" w:rsidRDefault="00CD601E" w:rsidP="00A15D3E">
      <w:pPr>
        <w:autoSpaceDE w:val="0"/>
        <w:autoSpaceDN w:val="0"/>
        <w:adjustRightInd w:val="0"/>
        <w:ind w:rightChars="40" w:right="84"/>
        <w:jc w:val="left"/>
        <w:rPr>
          <w:rFonts w:ascii="AdvTT99c4c969" w:hAnsi="AdvTT99c4c969" w:hint="eastAsia"/>
          <w:b/>
          <w:color w:val="231F20"/>
          <w:sz w:val="20"/>
          <w:szCs w:val="20"/>
        </w:rPr>
      </w:pPr>
      <w:r w:rsidRPr="00B67284">
        <w:rPr>
          <w:rFonts w:ascii="AdvTT99c4c969" w:hAnsi="AdvTT99c4c969"/>
          <w:b/>
          <w:color w:val="231F20"/>
          <w:sz w:val="20"/>
          <w:szCs w:val="20"/>
          <w:highlight w:val="yellow"/>
        </w:rPr>
        <w:t>TCGA data extraction and analysis</w:t>
      </w:r>
    </w:p>
    <w:p w:rsidR="005242BD" w:rsidRDefault="005242BD" w:rsidP="00A15D3E">
      <w:pPr>
        <w:autoSpaceDE w:val="0"/>
        <w:autoSpaceDN w:val="0"/>
        <w:adjustRightInd w:val="0"/>
        <w:ind w:rightChars="40" w:right="84"/>
        <w:jc w:val="left"/>
        <w:rPr>
          <w:rFonts w:ascii="AdvTT99c4c969" w:hAnsi="AdvTT99c4c969" w:hint="eastAsia"/>
          <w:b/>
          <w:color w:val="231F20"/>
          <w:sz w:val="18"/>
          <w:szCs w:val="18"/>
        </w:rPr>
      </w:pPr>
    </w:p>
    <w:p w:rsidR="005242BD" w:rsidRDefault="005242BD" w:rsidP="00A15D3E">
      <w:pPr>
        <w:autoSpaceDE w:val="0"/>
        <w:autoSpaceDN w:val="0"/>
        <w:adjustRightInd w:val="0"/>
        <w:ind w:rightChars="40" w:right="84"/>
        <w:jc w:val="left"/>
        <w:rPr>
          <w:rFonts w:ascii="AdvTT99c4c969" w:hAnsi="AdvTT99c4c969" w:hint="eastAsia"/>
          <w:b/>
          <w:color w:val="231F20"/>
          <w:sz w:val="18"/>
          <w:szCs w:val="18"/>
        </w:rPr>
      </w:pPr>
    </w:p>
    <w:p w:rsidR="005242BD" w:rsidRPr="005242BD" w:rsidRDefault="005242BD" w:rsidP="00A15D3E">
      <w:pPr>
        <w:autoSpaceDE w:val="0"/>
        <w:autoSpaceDN w:val="0"/>
        <w:adjustRightInd w:val="0"/>
        <w:ind w:rightChars="40" w:right="84"/>
        <w:jc w:val="left"/>
        <w:rPr>
          <w:rFonts w:ascii="Calibri" w:hAnsi="Calibri"/>
          <w:b/>
          <w:color w:val="000000"/>
          <w:sz w:val="20"/>
          <w:szCs w:val="20"/>
        </w:rPr>
      </w:pPr>
    </w:p>
    <w:p w:rsidR="00A15D3E" w:rsidRDefault="00A15D3E" w:rsidP="00A15D3E">
      <w:pPr>
        <w:autoSpaceDE w:val="0"/>
        <w:autoSpaceDN w:val="0"/>
        <w:adjustRightInd w:val="0"/>
        <w:ind w:rightChars="40" w:right="84"/>
        <w:jc w:val="left"/>
        <w:rPr>
          <w:rFonts w:ascii="Times New Roman" w:hAnsi="Times New Roman" w:cs="Times New Roman"/>
          <w:kern w:val="0"/>
          <w:sz w:val="24"/>
          <w:szCs w:val="24"/>
        </w:rPr>
      </w:pPr>
      <w:r>
        <w:fldChar w:fldCharType="begin"/>
      </w:r>
      <w:r>
        <w:instrText xml:space="preserve"> ADDIN NE.Bib</w:instrText>
      </w:r>
      <w:r>
        <w:fldChar w:fldCharType="separate"/>
      </w:r>
    </w:p>
    <w:p w:rsidR="00A15D3E" w:rsidRDefault="00A15D3E" w:rsidP="00A15D3E">
      <w:pPr>
        <w:autoSpaceDE w:val="0"/>
        <w:autoSpaceDN w:val="0"/>
        <w:adjustRightInd w:val="0"/>
        <w:ind w:rightChars="40" w:right="84"/>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t>Siegel, R., D. Naishadham and A. Jemal, Cancer statistics, 2012. CA Cancer J Clin, 2012. 62(1): p. 10-29.</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5" w:name="_neb00C6F519_D74F_4C6E_91C2_645E7F1A6C0D"/>
      <w:r>
        <w:rPr>
          <w:rFonts w:ascii="Times New Roman" w:hAnsi="Times New Roman" w:cs="Times New Roman"/>
          <w:color w:val="000000"/>
          <w:kern w:val="0"/>
          <w:sz w:val="20"/>
          <w:szCs w:val="20"/>
        </w:rPr>
        <w:t>Hankey, B.F., L.A. Ries and B.K. Edwards, The surveillance, epidemiology, and end results program: a national resource. Cancer Epidemiol Biomarkers Prev, 1999. 8(12): p. 1117-21.</w:t>
      </w:r>
      <w:bookmarkEnd w:id="5"/>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t>van Rens, M.T., et al., Prognostic assessment of 2,361 patients who underwent pulmonary resection for non-small cell lung cancer, stage I, II, and IIIA. Chest, 2000. 117(2): p. 374-9.</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t>He, Y., et al., Hypomethylation of the hsa-miR-191 locus causes high expression of hsa-mir-191 and promotes the epithelial-to-mesenchymal transition in hepatocellular carcinoma. Neoplasia, 2011. 13(9): p. 841-53.</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 xml:space="preserve"> [5].</w:t>
      </w:r>
      <w:r>
        <w:rPr>
          <w:rFonts w:ascii="Times New Roman" w:hAnsi="Times New Roman" w:cs="Times New Roman"/>
          <w:color w:val="000000"/>
          <w:kern w:val="0"/>
          <w:sz w:val="20"/>
          <w:szCs w:val="20"/>
        </w:rPr>
        <w:tab/>
      </w:r>
      <w:bookmarkStart w:id="6" w:name="_neb9C19B7CC_989F_4A86_9979_ADBFC6A30E6C"/>
      <w:r>
        <w:rPr>
          <w:rFonts w:ascii="Times New Roman" w:hAnsi="Times New Roman" w:cs="Times New Roman"/>
          <w:color w:val="000000"/>
          <w:kern w:val="0"/>
          <w:sz w:val="20"/>
          <w:szCs w:val="20"/>
        </w:rPr>
        <w:t>Flores, K., et al., Genome-wide association between DNA methylation and alternative splicing in an invertebrate. BMC Genomics, 2012. 13: p. 480.</w:t>
      </w:r>
      <w:bookmarkEnd w:id="6"/>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7" w:name="_nebC0841940_2DDB_4DF8_81B0_94B87A4CA366"/>
      <w:r>
        <w:rPr>
          <w:rFonts w:ascii="Times New Roman" w:hAnsi="Times New Roman" w:cs="Times New Roman"/>
          <w:color w:val="000000"/>
          <w:kern w:val="0"/>
          <w:sz w:val="20"/>
          <w:szCs w:val="20"/>
        </w:rPr>
        <w:t>Gokul, G. and S. Khosla, DNA methylation and cancer. Subcell Biochem, 2013. 61: p. 597-625.</w:t>
      </w:r>
      <w:bookmarkEnd w:id="7"/>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t>Flores, K., et al., Genome-wide association between DNA methylation and alternative splicing in an invertebrate. BMC Genomics, 2012. 13: p. 480.</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t>Hulpiau, P. and F. van Roy, Molecular evolution of the cadherin superfamily. Int J Biochem Cell Biol, 2009. 41(2): p. 349-69.</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8" w:name="_neb84920690_E7F0_47E2_9B1F_E769AF8EE4B7"/>
      <w:r>
        <w:rPr>
          <w:rFonts w:ascii="Times New Roman" w:hAnsi="Times New Roman" w:cs="Times New Roman"/>
          <w:color w:val="000000"/>
          <w:kern w:val="0"/>
          <w:sz w:val="20"/>
          <w:szCs w:val="20"/>
        </w:rPr>
        <w:t>Shamay, M., et al., Recruitment of the de novo DNA methyltransferase Dnmt3a by Kaposi's sarcoma-associated herpesvirus LANA. Proc Natl Acad Sci U S A, 2006. 103(39): p. 14554-9.</w:t>
      </w:r>
      <w:bookmarkEnd w:id="8"/>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t>Riener, M.O., et al., Microarray comparative genomic hybridization analysis of tubular breast carcinoma shows recurrent loss of the CDH13 locus on 16q. Hum Pathol, 2008. 39(11): p. 1621-9.</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9" w:name="_nebE4A0E058_838A_4C2E_9DBC_A27D3382595D"/>
      <w:r>
        <w:rPr>
          <w:rFonts w:ascii="Times New Roman" w:hAnsi="Times New Roman" w:cs="Times New Roman"/>
          <w:color w:val="000000"/>
          <w:kern w:val="0"/>
          <w:sz w:val="20"/>
          <w:szCs w:val="20"/>
        </w:rPr>
        <w:t>Sato, M., et al., The H-cadherin (CDH13) gene is inactivated in human lung cancer. Hum Genet, 1998. 103(1): p. 96-101.</w:t>
      </w:r>
      <w:bookmarkEnd w:id="9"/>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t>Sato, M., et al., Identification of a 910-kb region of common allelic loss in chromosome bands 16q24.1-q24.2 in human lung cancer. Genes Chromosomes Cancer, 1998. 22(1): p. 1-8.</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0" w:name="_neb94B2E50D_5AE4_473A_91B9_AE6580331F81"/>
      <w:r>
        <w:rPr>
          <w:rFonts w:ascii="Times New Roman" w:hAnsi="Times New Roman" w:cs="Times New Roman"/>
          <w:color w:val="000000"/>
          <w:kern w:val="0"/>
          <w:sz w:val="20"/>
          <w:szCs w:val="20"/>
        </w:rPr>
        <w:t>Toyooka, K.O., et al., Loss of expression and aberrant methylation of the CDH13 (H-cadherin) gene in breast and lung carcinomas. Cancer Res, 2001. 61(11): p. 4556-60.</w:t>
      </w:r>
      <w:bookmarkEnd w:id="10"/>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t>Qian, Z.R., et al., Tumor-specific downregulation and methylation of the CDH13 (H-cadherin) and CDH1  (E-cadherin) genes correlate with aggressiveness of human pituitary adenomas. Mod Pathol, 2007. 20(12): p. 1269-77.</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1" w:name="_nebA0260DE2_F7E3_4A9A_8F7E_7D843260DE4E"/>
      <w:r>
        <w:rPr>
          <w:rFonts w:ascii="Times New Roman" w:hAnsi="Times New Roman" w:cs="Times New Roman"/>
          <w:color w:val="000000"/>
          <w:kern w:val="0"/>
          <w:sz w:val="20"/>
          <w:szCs w:val="20"/>
        </w:rPr>
        <w:t>Ogama, Y., et al., Prevalent hyper-methylation of the CDH13 gene promoter in malignant B cell lymphomas. Int J Oncol, 2004. 25(3): p. 685-91.</w:t>
      </w:r>
      <w:bookmarkEnd w:id="11"/>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t>Sun, D., et al., Aberrant methylation of CDH13 gene in nasopharyngeal carcinoma could serve as a potential diagnostic biomarker. Oral Oncol, 2007. 43(1): p. 82-7.</w:t>
      </w:r>
    </w:p>
    <w:p w:rsidR="00A15D3E" w:rsidRDefault="00A15D3E" w:rsidP="00A15D3E">
      <w:pPr>
        <w:autoSpaceDE w:val="0"/>
        <w:autoSpaceDN w:val="0"/>
        <w:adjustRightInd w:val="0"/>
        <w:ind w:rightChars="40" w:right="84"/>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bookmarkStart w:id="12" w:name="_neb33133ACC_1597_4A05_9A0B_8A3E3E728F96"/>
      <w:r>
        <w:rPr>
          <w:rFonts w:ascii="Times New Roman" w:hAnsi="Times New Roman" w:cs="Times New Roman"/>
          <w:color w:val="000000"/>
          <w:kern w:val="0"/>
          <w:sz w:val="20"/>
          <w:szCs w:val="20"/>
        </w:rPr>
        <w:t>Kim, D.S., et al., Aberrant methylation of E-cadherin and H-cadherin genes in nonsmall cell lung cancer and its relation to clinicopathologic features. Cancer, 2007. 110(12): p. 2785-92.</w:t>
      </w:r>
      <w:bookmarkEnd w:id="12"/>
    </w:p>
    <w:p w:rsidR="00A15D3E" w:rsidRDefault="00A15D3E" w:rsidP="00A15D3E">
      <w:r>
        <w:fldChar w:fldCharType="end"/>
      </w:r>
    </w:p>
    <w:sectPr w:rsidR="00A15D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topia-Regular">
    <w:altName w:val="Times New Roman"/>
    <w:panose1 w:val="00000000000000000000"/>
    <w:charset w:val="00"/>
    <w:family w:val="roman"/>
    <w:notTrueType/>
    <w:pitch w:val="default"/>
    <w:sig w:usb0="00000001" w:usb1="080E0000" w:usb2="00000010" w:usb3="00000000" w:csb0="00040000" w:csb1="00000000"/>
  </w:font>
  <w:font w:name="AdvCaslon540.R">
    <w:altName w:val="Times New Roman"/>
    <w:panose1 w:val="00000000000000000000"/>
    <w:charset w:val="00"/>
    <w:family w:val="roman"/>
    <w:notTrueType/>
    <w:pitch w:val="default"/>
    <w:sig w:usb0="00000001" w:usb1="080E0000" w:usb2="00000010" w:usb3="00000000" w:csb0="00040000" w:csb1="00000000"/>
  </w:font>
  <w:font w:name="Utopia-Italic">
    <w:altName w:val="Times New Roman"/>
    <w:panose1 w:val="00000000000000000000"/>
    <w:charset w:val="00"/>
    <w:family w:val="roman"/>
    <w:notTrueType/>
    <w:pitch w:val="default"/>
  </w:font>
  <w:font w:name="AdvGillSans">
    <w:altName w:val="Times New Roman"/>
    <w:panose1 w:val="00000000000000000000"/>
    <w:charset w:val="00"/>
    <w:family w:val="roman"/>
    <w:notTrueType/>
    <w:pitch w:val="default"/>
    <w:sig w:usb0="00000001" w:usb1="080E0000" w:usb2="00000010" w:usb3="00000000" w:csb0="00040000" w:csb1="00000000"/>
  </w:font>
  <w:font w:name="AdvTT86d47313">
    <w:altName w:val="Times New Roman"/>
    <w:panose1 w:val="00000000000000000000"/>
    <w:charset w:val="00"/>
    <w:family w:val="roman"/>
    <w:notTrueType/>
    <w:pitch w:val="default"/>
  </w:font>
  <w:font w:name="AdvTT8861b38f.I">
    <w:altName w:val="Times New Roman"/>
    <w:panose1 w:val="00000000000000000000"/>
    <w:charset w:val="00"/>
    <w:family w:val="roman"/>
    <w:notTrueType/>
    <w:pitch w:val="default"/>
  </w:font>
  <w:font w:name="AdvTTaf7f9f4f.B">
    <w:altName w:val="Times New Roman"/>
    <w:panose1 w:val="00000000000000000000"/>
    <w:charset w:val="00"/>
    <w:family w:val="roman"/>
    <w:notTrueType/>
    <w:pitch w:val="default"/>
  </w:font>
  <w:font w:name="AdvTT99c4c969">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dvTT83913201.I">
    <w:altName w:val="Times New Roman"/>
    <w:panose1 w:val="00000000000000000000"/>
    <w:charset w:val="00"/>
    <w:family w:val="roman"/>
    <w:notTrueType/>
    <w:pitch w:val="default"/>
  </w:font>
  <w:font w:name="AdvTT86d47313+20">
    <w:altName w:val="Times New Roman"/>
    <w:panose1 w:val="00000000000000000000"/>
    <w:charset w:val="00"/>
    <w:family w:val="roman"/>
    <w:notTrueType/>
    <w:pitch w:val="default"/>
  </w:font>
  <w:font w:name="AdvTT86d47313+22">
    <w:altName w:val="Times New Roman"/>
    <w:panose1 w:val="00000000000000000000"/>
    <w:charset w:val="00"/>
    <w:family w:val="roman"/>
    <w:notTrueType/>
    <w:pitch w:val="default"/>
  </w:font>
  <w:font w:name="AdvTT86d47313+03">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3E"/>
    <w:rsid w:val="001C60E6"/>
    <w:rsid w:val="00333F81"/>
    <w:rsid w:val="004A3F03"/>
    <w:rsid w:val="004B729A"/>
    <w:rsid w:val="005242BD"/>
    <w:rsid w:val="006923A0"/>
    <w:rsid w:val="007352B2"/>
    <w:rsid w:val="008A0594"/>
    <w:rsid w:val="0090795C"/>
    <w:rsid w:val="009F0A57"/>
    <w:rsid w:val="00A15D3E"/>
    <w:rsid w:val="00AD5ECF"/>
    <w:rsid w:val="00B02005"/>
    <w:rsid w:val="00B67284"/>
    <w:rsid w:val="00BA74BF"/>
    <w:rsid w:val="00CD601E"/>
    <w:rsid w:val="00F43750"/>
    <w:rsid w:val="00F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0E032-2485-4270-83F2-AD6EB0E0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3E"/>
    <w:pPr>
      <w:widowControl w:val="0"/>
      <w:jc w:val="both"/>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4816">
      <w:bodyDiv w:val="1"/>
      <w:marLeft w:val="0"/>
      <w:marRight w:val="0"/>
      <w:marTop w:val="0"/>
      <w:marBottom w:val="0"/>
      <w:divBdr>
        <w:top w:val="none" w:sz="0" w:space="0" w:color="auto"/>
        <w:left w:val="none" w:sz="0" w:space="0" w:color="auto"/>
        <w:bottom w:val="none" w:sz="0" w:space="0" w:color="auto"/>
        <w:right w:val="none" w:sz="0" w:space="0" w:color="auto"/>
      </w:divBdr>
    </w:div>
    <w:div w:id="972908041">
      <w:bodyDiv w:val="1"/>
      <w:marLeft w:val="0"/>
      <w:marRight w:val="0"/>
      <w:marTop w:val="0"/>
      <w:marBottom w:val="0"/>
      <w:divBdr>
        <w:top w:val="none" w:sz="0" w:space="0" w:color="auto"/>
        <w:left w:val="none" w:sz="0" w:space="0" w:color="auto"/>
        <w:bottom w:val="none" w:sz="0" w:space="0" w:color="auto"/>
        <w:right w:val="none" w:sz="0" w:space="0" w:color="auto"/>
      </w:divBdr>
    </w:div>
    <w:div w:id="15272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FDU</Company>
  <LinksUpToDate>false</LinksUpToDate>
  <CharactersWithSpaces>18893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GengXin</dc:creator>
  <cp:keywords/>
  <dc:description/>
  <cp:lastModifiedBy>Shicheng Guo</cp:lastModifiedBy>
  <cp:revision>4</cp:revision>
  <dcterms:created xsi:type="dcterms:W3CDTF">2015-10-21T15:55:00Z</dcterms:created>
  <dcterms:modified xsi:type="dcterms:W3CDTF">2015-10-21T15:57:00Z</dcterms:modified>
</cp:coreProperties>
</file>