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6A3D" w14:textId="77777777" w:rsidR="00CB7239" w:rsidRPr="00D40348" w:rsidRDefault="00CB7239" w:rsidP="00D40348">
      <w:pPr>
        <w:ind w:firstLineChars="100" w:firstLine="200"/>
        <w:rPr>
          <w:rFonts w:asciiTheme="majorHAnsi" w:hAnsiTheme="majorHAnsi" w:cs="Arial"/>
          <w:b/>
          <w:color w:val="FF0000"/>
          <w:sz w:val="20"/>
          <w:szCs w:val="20"/>
        </w:rPr>
      </w:pPr>
      <w:r w:rsidRPr="00CB7239">
        <w:rPr>
          <w:rFonts w:asciiTheme="majorHAnsi" w:hAnsiTheme="majorHAnsi" w:cs="Arial" w:hint="eastAsia"/>
          <w:b/>
          <w:color w:val="FF0000"/>
          <w:sz w:val="20"/>
          <w:szCs w:val="20"/>
        </w:rPr>
        <w:t xml:space="preserve">Supplementary Table1 </w:t>
      </w:r>
      <w:r w:rsidR="003C5882">
        <w:rPr>
          <w:rFonts w:asciiTheme="majorHAnsi" w:hAnsiTheme="majorHAnsi"/>
          <w:b/>
          <w:color w:val="231F20"/>
          <w:sz w:val="20"/>
          <w:szCs w:val="20"/>
        </w:rPr>
        <w:t xml:space="preserve">Four </w:t>
      </w:r>
      <w:r w:rsidR="003C5882" w:rsidRPr="00AD2F9D">
        <w:rPr>
          <w:rFonts w:asciiTheme="majorHAnsi" w:hAnsiTheme="majorHAnsi"/>
          <w:b/>
          <w:color w:val="231F20"/>
          <w:sz w:val="20"/>
          <w:szCs w:val="20"/>
        </w:rPr>
        <w:t>kinds of primers of present 1</w:t>
      </w:r>
      <w:r w:rsidR="003C5882">
        <w:rPr>
          <w:rFonts w:asciiTheme="majorHAnsi" w:hAnsiTheme="majorHAnsi"/>
          <w:b/>
          <w:color w:val="231F20"/>
          <w:sz w:val="20"/>
          <w:szCs w:val="20"/>
        </w:rPr>
        <w:t>3</w:t>
      </w:r>
      <w:r w:rsidR="003C5882" w:rsidRPr="00AD2F9D">
        <w:rPr>
          <w:rFonts w:asciiTheme="majorHAnsi" w:hAnsiTheme="majorHAnsi"/>
          <w:b/>
          <w:color w:val="231F20"/>
          <w:sz w:val="20"/>
          <w:szCs w:val="20"/>
        </w:rPr>
        <w:t xml:space="preserve"> studies</w:t>
      </w:r>
    </w:p>
    <w:p w14:paraId="541B5537" w14:textId="77777777" w:rsidR="00CB7239" w:rsidRDefault="00CB7239" w:rsidP="003C588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824"/>
        <w:gridCol w:w="3107"/>
        <w:gridCol w:w="3107"/>
        <w:gridCol w:w="2788"/>
      </w:tblGrid>
      <w:tr w:rsidR="00D40348" w:rsidRPr="00D40348" w14:paraId="3339F00D" w14:textId="77777777" w:rsidTr="003C5882">
        <w:trPr>
          <w:trHeight w:val="398"/>
        </w:trPr>
        <w:tc>
          <w:tcPr>
            <w:tcW w:w="4348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37A0FB85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0348">
              <w:rPr>
                <w:rFonts w:ascii="Times New Roman" w:hAnsi="Times New Roman" w:cs="Times New Roman"/>
                <w:b/>
                <w:sz w:val="24"/>
              </w:rPr>
              <w:t>Author</w:t>
            </w:r>
          </w:p>
        </w:tc>
        <w:tc>
          <w:tcPr>
            <w:tcW w:w="824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35DDDD4E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0348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1B7FD7D3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F</w:t>
            </w:r>
            <w:r w:rsidRPr="00D40348">
              <w:rPr>
                <w:rFonts w:ascii="Times New Roman" w:hAnsi="Times New Roman" w:cs="Times New Roman"/>
                <w:b/>
                <w:sz w:val="24"/>
              </w:rPr>
              <w:t xml:space="preserve">orward </w:t>
            </w:r>
            <w:r w:rsidRPr="00D40348">
              <w:rPr>
                <w:rFonts w:ascii="Times New Roman" w:hAnsi="Times New Roman" w:cs="Times New Roman"/>
                <w:b/>
                <w:sz w:val="24"/>
              </w:rPr>
              <w:t>（</w:t>
            </w:r>
            <w:proofErr w:type="spellStart"/>
            <w:r w:rsidRPr="00D40348">
              <w:rPr>
                <w:rFonts w:ascii="Times New Roman" w:hAnsi="Times New Roman" w:cs="Times New Roman"/>
                <w:b/>
                <w:sz w:val="24"/>
              </w:rPr>
              <w:t>bp</w:t>
            </w:r>
            <w:proofErr w:type="spellEnd"/>
            <w:r w:rsidRPr="00D40348">
              <w:rPr>
                <w:rFonts w:ascii="Times New Roman" w:hAnsi="Times New Roman" w:cs="Times New Roman"/>
                <w:b/>
                <w:sz w:val="24"/>
              </w:rPr>
              <w:t>）</w:t>
            </w:r>
          </w:p>
        </w:tc>
        <w:tc>
          <w:tcPr>
            <w:tcW w:w="3107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12876F01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R</w:t>
            </w:r>
            <w:r w:rsidRPr="00D40348">
              <w:rPr>
                <w:rFonts w:ascii="Times New Roman" w:hAnsi="Times New Roman" w:cs="Times New Roman"/>
                <w:b/>
                <w:sz w:val="24"/>
              </w:rPr>
              <w:t>everse (</w:t>
            </w:r>
            <w:proofErr w:type="spellStart"/>
            <w:r w:rsidRPr="00D40348">
              <w:rPr>
                <w:rFonts w:ascii="Times New Roman" w:hAnsi="Times New Roman" w:cs="Times New Roman"/>
                <w:b/>
                <w:sz w:val="24"/>
              </w:rPr>
              <w:t>bp</w:t>
            </w:r>
            <w:proofErr w:type="spellEnd"/>
            <w:r w:rsidRPr="00D4034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2788" w:type="dxa"/>
            <w:tcBorders>
              <w:top w:val="single" w:sz="8" w:space="0" w:color="auto"/>
              <w:bottom w:val="single" w:sz="8" w:space="0" w:color="auto"/>
            </w:tcBorders>
            <w:noWrap/>
            <w:hideMark/>
          </w:tcPr>
          <w:p w14:paraId="70BA396D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40348">
              <w:rPr>
                <w:rFonts w:ascii="Times New Roman" w:hAnsi="Times New Roman" w:cs="Times New Roman"/>
                <w:b/>
                <w:sz w:val="24"/>
              </w:rPr>
              <w:t>Island(</w:t>
            </w:r>
            <w:proofErr w:type="spellStart"/>
            <w:r w:rsidRPr="00D40348">
              <w:rPr>
                <w:rFonts w:ascii="Times New Roman" w:hAnsi="Times New Roman" w:cs="Times New Roman"/>
                <w:b/>
                <w:sz w:val="24"/>
              </w:rPr>
              <w:t>bp</w:t>
            </w:r>
            <w:proofErr w:type="spellEnd"/>
            <w:r w:rsidRPr="00D40348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D40348" w:rsidRPr="00D40348" w14:paraId="3AA234F0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50BAFA77" w14:textId="77777777" w:rsidR="00D40348" w:rsidRPr="00D40348" w:rsidRDefault="00D40348" w:rsidP="003C5882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Dong et al</w:t>
            </w:r>
            <w:r w:rsidR="003C5882">
              <w:rPr>
                <w:rFonts w:ascii="Times New Roman" w:hAnsi="Times New Roman" w:cs="Times New Roman"/>
              </w:rPr>
              <w:t xml:space="preserve"> (2007, Korea)</w:t>
            </w:r>
          </w:p>
        </w:tc>
        <w:tc>
          <w:tcPr>
            <w:tcW w:w="824" w:type="dxa"/>
            <w:noWrap/>
            <w:hideMark/>
          </w:tcPr>
          <w:p w14:paraId="3027759B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107" w:type="dxa"/>
            <w:noWrap/>
            <w:hideMark/>
          </w:tcPr>
          <w:p w14:paraId="74D794FF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0D7BE4BD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6502E1ED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D40348" w:rsidRPr="00D40348" w14:paraId="2F5B1F48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7BD5ADFB" w14:textId="77777777" w:rsidR="00D40348" w:rsidRPr="00D40348" w:rsidRDefault="00D40348" w:rsidP="003C5882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Feng</w:t>
            </w:r>
            <w:r w:rsidR="003C5882"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 w:rsidR="003C5882">
              <w:rPr>
                <w:rFonts w:ascii="Times New Roman" w:hAnsi="Times New Roman" w:cs="Times New Roman"/>
              </w:rPr>
              <w:t xml:space="preserve"> (2008, USA)</w:t>
            </w:r>
          </w:p>
        </w:tc>
        <w:tc>
          <w:tcPr>
            <w:tcW w:w="824" w:type="dxa"/>
            <w:noWrap/>
            <w:hideMark/>
          </w:tcPr>
          <w:p w14:paraId="4F806B5F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3107" w:type="dxa"/>
            <w:noWrap/>
            <w:hideMark/>
          </w:tcPr>
          <w:p w14:paraId="0CA3F8A7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0986C9AE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12F3D5BB" w14:textId="77777777" w:rsidR="00D40348" w:rsidRPr="00D40348" w:rsidRDefault="00D40348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75FFB69C" w14:textId="77777777" w:rsidTr="003C5882">
        <w:trPr>
          <w:trHeight w:val="270"/>
        </w:trPr>
        <w:tc>
          <w:tcPr>
            <w:tcW w:w="4348" w:type="dxa"/>
            <w:noWrap/>
          </w:tcPr>
          <w:p w14:paraId="55CBD769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Hanabata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 (2004, Japan)</w:t>
            </w:r>
          </w:p>
        </w:tc>
        <w:tc>
          <w:tcPr>
            <w:tcW w:w="824" w:type="dxa"/>
            <w:noWrap/>
          </w:tcPr>
          <w:p w14:paraId="0813B136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3107" w:type="dxa"/>
            <w:noWrap/>
          </w:tcPr>
          <w:p w14:paraId="768224D4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</w:tcPr>
          <w:p w14:paraId="79CBCC67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</w:tcPr>
          <w:p w14:paraId="1A6D8122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1892E050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6E0D86E4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Hsu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(2007, Taiwan)</w:t>
            </w:r>
          </w:p>
        </w:tc>
        <w:tc>
          <w:tcPr>
            <w:tcW w:w="824" w:type="dxa"/>
            <w:noWrap/>
            <w:hideMark/>
          </w:tcPr>
          <w:p w14:paraId="17FCBB5D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107" w:type="dxa"/>
            <w:noWrap/>
            <w:hideMark/>
          </w:tcPr>
          <w:p w14:paraId="55AC8CDD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57A4EF52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6D7E1259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38CF6F0D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55B419D4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Jin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(2009, Japan)</w:t>
            </w:r>
          </w:p>
        </w:tc>
        <w:tc>
          <w:tcPr>
            <w:tcW w:w="824" w:type="dxa"/>
            <w:noWrap/>
            <w:hideMark/>
          </w:tcPr>
          <w:p w14:paraId="794FBFC4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3107" w:type="dxa"/>
            <w:noWrap/>
            <w:hideMark/>
          </w:tcPr>
          <w:p w14:paraId="037CB5AC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chr16:82,627,104-82,627,124</w:t>
            </w:r>
          </w:p>
        </w:tc>
        <w:tc>
          <w:tcPr>
            <w:tcW w:w="3107" w:type="dxa"/>
            <w:noWrap/>
            <w:hideMark/>
          </w:tcPr>
          <w:p w14:paraId="62523783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chr16:82,627,187-82,627,206</w:t>
            </w:r>
          </w:p>
        </w:tc>
        <w:tc>
          <w:tcPr>
            <w:tcW w:w="2788" w:type="dxa"/>
            <w:noWrap/>
            <w:hideMark/>
          </w:tcPr>
          <w:p w14:paraId="072886FE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0E561E70" w14:textId="77777777" w:rsidTr="003C5882">
        <w:trPr>
          <w:trHeight w:val="270"/>
        </w:trPr>
        <w:tc>
          <w:tcPr>
            <w:tcW w:w="4348" w:type="dxa"/>
            <w:noWrap/>
          </w:tcPr>
          <w:p w14:paraId="08E42915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Nikolaidis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 (2012, UK)</w:t>
            </w:r>
          </w:p>
        </w:tc>
        <w:tc>
          <w:tcPr>
            <w:tcW w:w="824" w:type="dxa"/>
            <w:noWrap/>
          </w:tcPr>
          <w:p w14:paraId="3408B890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107" w:type="dxa"/>
            <w:noWrap/>
          </w:tcPr>
          <w:p w14:paraId="4D9D2D0D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chr16:82,660,654-82,660,671</w:t>
            </w:r>
          </w:p>
        </w:tc>
        <w:tc>
          <w:tcPr>
            <w:tcW w:w="3107" w:type="dxa"/>
            <w:noWrap/>
          </w:tcPr>
          <w:p w14:paraId="21D6232B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chr16:82,660,705-82,660,726</w:t>
            </w:r>
          </w:p>
        </w:tc>
        <w:tc>
          <w:tcPr>
            <w:tcW w:w="2788" w:type="dxa"/>
            <w:noWrap/>
          </w:tcPr>
          <w:p w14:paraId="2F0FDB20" w14:textId="77777777" w:rsidR="003C5882" w:rsidRPr="00D40348" w:rsidRDefault="003C5882" w:rsidP="00715826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58E00A53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18DA70ED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Toyooka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(2001, USA)</w:t>
            </w:r>
          </w:p>
        </w:tc>
        <w:tc>
          <w:tcPr>
            <w:tcW w:w="824" w:type="dxa"/>
            <w:noWrap/>
            <w:hideMark/>
          </w:tcPr>
          <w:p w14:paraId="0F2AFD75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2001</w:t>
            </w:r>
          </w:p>
        </w:tc>
        <w:tc>
          <w:tcPr>
            <w:tcW w:w="3107" w:type="dxa"/>
            <w:noWrap/>
            <w:hideMark/>
          </w:tcPr>
          <w:p w14:paraId="7F4A1E4F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5979AE5D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2C2314C1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64F601D8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25F906AB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Toyooka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(2003, USA)</w:t>
            </w:r>
          </w:p>
        </w:tc>
        <w:tc>
          <w:tcPr>
            <w:tcW w:w="824" w:type="dxa"/>
            <w:noWrap/>
            <w:hideMark/>
          </w:tcPr>
          <w:p w14:paraId="5D8192E7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2003</w:t>
            </w:r>
          </w:p>
        </w:tc>
        <w:tc>
          <w:tcPr>
            <w:tcW w:w="3107" w:type="dxa"/>
            <w:noWrap/>
            <w:hideMark/>
          </w:tcPr>
          <w:p w14:paraId="4EED9E61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0CE1CFC0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4DEBAA6D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55F2FE02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4CB1AB09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Tsou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(2007, USA)</w:t>
            </w:r>
          </w:p>
        </w:tc>
        <w:tc>
          <w:tcPr>
            <w:tcW w:w="824" w:type="dxa"/>
            <w:noWrap/>
            <w:hideMark/>
          </w:tcPr>
          <w:p w14:paraId="56FB63DE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107" w:type="dxa"/>
            <w:noWrap/>
            <w:hideMark/>
          </w:tcPr>
          <w:p w14:paraId="05330F33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chr16:82,660,709-82,660,729</w:t>
            </w:r>
          </w:p>
        </w:tc>
        <w:tc>
          <w:tcPr>
            <w:tcW w:w="3107" w:type="dxa"/>
            <w:noWrap/>
            <w:hideMark/>
          </w:tcPr>
          <w:p w14:paraId="12DAB8F3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chr16:82,660,792-82,660,811</w:t>
            </w:r>
          </w:p>
        </w:tc>
        <w:tc>
          <w:tcPr>
            <w:tcW w:w="2788" w:type="dxa"/>
            <w:noWrap/>
            <w:hideMark/>
          </w:tcPr>
          <w:p w14:paraId="6BF5F633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27D1F2C7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660779C0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Ulivi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(2006, Italy)</w:t>
            </w:r>
          </w:p>
        </w:tc>
        <w:tc>
          <w:tcPr>
            <w:tcW w:w="824" w:type="dxa"/>
            <w:noWrap/>
            <w:hideMark/>
          </w:tcPr>
          <w:p w14:paraId="47D6B196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2006</w:t>
            </w:r>
          </w:p>
        </w:tc>
        <w:tc>
          <w:tcPr>
            <w:tcW w:w="3107" w:type="dxa"/>
            <w:noWrap/>
            <w:hideMark/>
          </w:tcPr>
          <w:p w14:paraId="1267A47B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2D1DC61F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6A465905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6FF91F38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3C5B8D97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Wang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(2008, China)</w:t>
            </w:r>
          </w:p>
        </w:tc>
        <w:tc>
          <w:tcPr>
            <w:tcW w:w="824" w:type="dxa"/>
            <w:noWrap/>
            <w:hideMark/>
          </w:tcPr>
          <w:p w14:paraId="1F53B6C5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3107" w:type="dxa"/>
            <w:noWrap/>
            <w:hideMark/>
          </w:tcPr>
          <w:p w14:paraId="69976008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3107" w:type="dxa"/>
            <w:noWrap/>
            <w:hideMark/>
          </w:tcPr>
          <w:p w14:paraId="6F4C0325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2788" w:type="dxa"/>
            <w:noWrap/>
            <w:hideMark/>
          </w:tcPr>
          <w:p w14:paraId="5221A664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5B87F640" w14:textId="77777777" w:rsidTr="003C5882">
        <w:trPr>
          <w:trHeight w:val="270"/>
        </w:trPr>
        <w:tc>
          <w:tcPr>
            <w:tcW w:w="4348" w:type="dxa"/>
            <w:noWrap/>
            <w:hideMark/>
          </w:tcPr>
          <w:p w14:paraId="432F9FD4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40348">
              <w:rPr>
                <w:rFonts w:ascii="Times New Roman" w:hAnsi="Times New Roman" w:cs="Times New Roman"/>
              </w:rPr>
              <w:t>Zhai</w:t>
            </w:r>
            <w:proofErr w:type="spellEnd"/>
            <w:r>
              <w:rPr>
                <w:rFonts w:ascii="Times New Roman" w:hAnsi="Times New Roman" w:cs="Times New Roman"/>
              </w:rPr>
              <w:t xml:space="preserve"> et al (2014, China)</w:t>
            </w:r>
          </w:p>
        </w:tc>
        <w:tc>
          <w:tcPr>
            <w:tcW w:w="824" w:type="dxa"/>
            <w:noWrap/>
            <w:hideMark/>
          </w:tcPr>
          <w:p w14:paraId="151364DB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107" w:type="dxa"/>
            <w:noWrap/>
            <w:hideMark/>
          </w:tcPr>
          <w:p w14:paraId="2410DB0F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noWrap/>
            <w:hideMark/>
          </w:tcPr>
          <w:p w14:paraId="35B09C73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noWrap/>
            <w:hideMark/>
          </w:tcPr>
          <w:p w14:paraId="536EC4FD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  <w:tr w:rsidR="003C5882" w:rsidRPr="00D40348" w14:paraId="2E8736E8" w14:textId="77777777" w:rsidTr="003C5882">
        <w:trPr>
          <w:trHeight w:val="270"/>
        </w:trPr>
        <w:tc>
          <w:tcPr>
            <w:tcW w:w="4348" w:type="dxa"/>
            <w:tcBorders>
              <w:bottom w:val="single" w:sz="4" w:space="0" w:color="auto"/>
            </w:tcBorders>
            <w:noWrap/>
            <w:hideMark/>
          </w:tcPr>
          <w:p w14:paraId="09FED503" w14:textId="77777777" w:rsidR="003C5882" w:rsidRPr="00D40348" w:rsidRDefault="003C5882" w:rsidP="003C5882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Zhang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0348">
              <w:rPr>
                <w:rFonts w:ascii="Times New Roman" w:hAnsi="Times New Roman" w:cs="Times New Roman"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 (2011, China)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noWrap/>
            <w:hideMark/>
          </w:tcPr>
          <w:p w14:paraId="103E8CD0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noWrap/>
            <w:hideMark/>
          </w:tcPr>
          <w:p w14:paraId="4AACCE4B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chr16:82,660,749-82,660,767</w:t>
            </w:r>
          </w:p>
        </w:tc>
        <w:tc>
          <w:tcPr>
            <w:tcW w:w="3107" w:type="dxa"/>
            <w:tcBorders>
              <w:bottom w:val="single" w:sz="4" w:space="0" w:color="auto"/>
            </w:tcBorders>
            <w:noWrap/>
            <w:hideMark/>
          </w:tcPr>
          <w:p w14:paraId="6272FF11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chr16:82,660,652-82,660,673</w:t>
            </w:r>
          </w:p>
        </w:tc>
        <w:tc>
          <w:tcPr>
            <w:tcW w:w="2788" w:type="dxa"/>
            <w:tcBorders>
              <w:bottom w:val="single" w:sz="4" w:space="0" w:color="auto"/>
            </w:tcBorders>
            <w:noWrap/>
            <w:hideMark/>
          </w:tcPr>
          <w:p w14:paraId="70B017A0" w14:textId="77777777" w:rsidR="003C5882" w:rsidRPr="00D40348" w:rsidRDefault="003C5882" w:rsidP="00D40348">
            <w:pPr>
              <w:jc w:val="center"/>
              <w:rPr>
                <w:rFonts w:ascii="Times New Roman" w:hAnsi="Times New Roman" w:cs="Times New Roman"/>
              </w:rPr>
            </w:pPr>
            <w:r w:rsidRPr="00D40348">
              <w:rPr>
                <w:rFonts w:ascii="Times New Roman" w:hAnsi="Times New Roman" w:cs="Times New Roman"/>
              </w:rPr>
              <w:t>chr16:82660651-82661813</w:t>
            </w:r>
          </w:p>
        </w:tc>
      </w:tr>
    </w:tbl>
    <w:p w14:paraId="14523DC6" w14:textId="37A77C09" w:rsidR="00CB7239" w:rsidRPr="00D40348" w:rsidRDefault="00720703" w:rsidP="00720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NA: not found in the article.</w:t>
      </w:r>
    </w:p>
    <w:p w14:paraId="32188017" w14:textId="77777777" w:rsidR="00CB7239" w:rsidRDefault="00CB7239"/>
    <w:p w14:paraId="70F6BDCE" w14:textId="77777777" w:rsidR="00CB7239" w:rsidRDefault="00CB7239"/>
    <w:p w14:paraId="44DC84AB" w14:textId="77777777" w:rsidR="00CB7239" w:rsidRDefault="00CB7239"/>
    <w:p w14:paraId="5ADA5F46" w14:textId="77777777" w:rsidR="00CB7239" w:rsidRDefault="00CB7239"/>
    <w:p w14:paraId="0685E164" w14:textId="77777777" w:rsidR="00CB7239" w:rsidRDefault="00CB7239"/>
    <w:p w14:paraId="59246E73" w14:textId="77777777" w:rsidR="00CB7239" w:rsidRDefault="00CB7239"/>
    <w:p w14:paraId="65AE29A9" w14:textId="77777777" w:rsidR="00CB7239" w:rsidRDefault="00CB7239"/>
    <w:p w14:paraId="65812A35" w14:textId="77777777" w:rsidR="00CB7239" w:rsidRDefault="00CB7239"/>
    <w:p w14:paraId="5C5F9551" w14:textId="77777777" w:rsidR="00CB7239" w:rsidRDefault="00CB7239"/>
    <w:p w14:paraId="59F02143" w14:textId="77777777" w:rsidR="00CB7239" w:rsidRPr="00CB7239" w:rsidRDefault="00CB7239" w:rsidP="00CB7239">
      <w:pPr>
        <w:spacing w:line="360" w:lineRule="auto"/>
        <w:jc w:val="center"/>
        <w:rPr>
          <w:rFonts w:asciiTheme="majorHAnsi" w:hAnsiTheme="majorHAnsi" w:cs="AdvTTaf7f9f4f.B"/>
          <w:b/>
          <w:sz w:val="20"/>
          <w:szCs w:val="20"/>
        </w:rPr>
      </w:pPr>
      <w:r>
        <w:rPr>
          <w:rFonts w:asciiTheme="majorHAnsi" w:hAnsiTheme="majorHAnsi" w:cs="Arial"/>
          <w:b/>
          <w:color w:val="FF0000"/>
          <w:sz w:val="20"/>
          <w:szCs w:val="20"/>
        </w:rPr>
        <w:lastRenderedPageBreak/>
        <w:t xml:space="preserve">Supplementary Table </w:t>
      </w:r>
      <w:r>
        <w:rPr>
          <w:rFonts w:asciiTheme="majorHAnsi" w:hAnsiTheme="majorHAnsi" w:cs="Arial" w:hint="eastAsia"/>
          <w:b/>
          <w:color w:val="FF0000"/>
          <w:sz w:val="20"/>
          <w:szCs w:val="20"/>
        </w:rPr>
        <w:t>2</w:t>
      </w:r>
      <w:r w:rsidRPr="0009247F">
        <w:rPr>
          <w:rFonts w:asciiTheme="majorHAnsi" w:hAnsiTheme="majorHAnsi" w:cs="Arial"/>
          <w:b/>
          <w:sz w:val="20"/>
          <w:szCs w:val="20"/>
        </w:rPr>
        <w:t xml:space="preserve">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Differential </w:t>
      </w:r>
      <w:r w:rsidRPr="0009247F">
        <w:rPr>
          <w:rFonts w:asciiTheme="majorHAnsi" w:hAnsiTheme="majorHAnsi" w:cs="AdvTT837b8832.BI"/>
          <w:b/>
          <w:sz w:val="20"/>
          <w:szCs w:val="20"/>
        </w:rPr>
        <w:t xml:space="preserve">FHIT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methylation, odds ratio between adenocarcinoma, squamous cell carcinoma and their counterparts from </w:t>
      </w:r>
      <w:r>
        <w:rPr>
          <w:rFonts w:asciiTheme="majorHAnsi" w:hAnsiTheme="majorHAnsi" w:cs="AdvTTaf7f9f4f.B" w:hint="eastAsia"/>
          <w:b/>
          <w:sz w:val="20"/>
          <w:szCs w:val="20"/>
        </w:rPr>
        <w:t xml:space="preserve">GSE39279 &amp; GSE52401 </w:t>
      </w:r>
      <w:r w:rsidRPr="0009247F">
        <w:rPr>
          <w:rFonts w:asciiTheme="majorHAnsi" w:hAnsiTheme="majorHAnsi" w:cs="AdvTTaf7f9f4f.B"/>
          <w:b/>
          <w:sz w:val="20"/>
          <w:szCs w:val="20"/>
        </w:rPr>
        <w:t>dataset</w:t>
      </w:r>
    </w:p>
    <w:p w14:paraId="6C38E333" w14:textId="77777777" w:rsidR="00CB7239" w:rsidRPr="00CB7239" w:rsidRDefault="00CB7239"/>
    <w:tbl>
      <w:tblPr>
        <w:tblW w:w="13056" w:type="dxa"/>
        <w:tblInd w:w="93" w:type="dxa"/>
        <w:tblLook w:val="04A0" w:firstRow="1" w:lastRow="0" w:firstColumn="1" w:lastColumn="0" w:noHBand="0" w:noVBand="1"/>
      </w:tblPr>
      <w:tblGrid>
        <w:gridCol w:w="840"/>
        <w:gridCol w:w="1659"/>
        <w:gridCol w:w="1400"/>
        <w:gridCol w:w="1020"/>
        <w:gridCol w:w="1020"/>
        <w:gridCol w:w="1020"/>
        <w:gridCol w:w="1540"/>
        <w:gridCol w:w="1540"/>
        <w:gridCol w:w="1020"/>
        <w:gridCol w:w="2080"/>
      </w:tblGrid>
      <w:tr w:rsidR="00CB7239" w:rsidRPr="000E5802" w14:paraId="1EA1C933" w14:textId="77777777" w:rsidTr="00C4298B">
        <w:trPr>
          <w:trHeight w:val="270"/>
        </w:trPr>
        <w:tc>
          <w:tcPr>
            <w:tcW w:w="6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10FE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57B7B1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EE6D7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CpG</w:t>
            </w:r>
            <w:proofErr w:type="spellEnd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 xml:space="preserve"> site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AC81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McaM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B935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McoM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10612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BC1E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p-value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A7F4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p-</w:t>
            </w:r>
            <w:proofErr w:type="spellStart"/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value_lr</w:t>
            </w:r>
            <w:proofErr w:type="spellEnd"/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0AD4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OR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DC93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95%CI</w:t>
            </w:r>
          </w:p>
        </w:tc>
      </w:tr>
      <w:tr w:rsidR="00CB7239" w:rsidRPr="000E5802" w14:paraId="4B906FD6" w14:textId="77777777" w:rsidTr="00C4298B">
        <w:trPr>
          <w:trHeight w:val="270"/>
        </w:trPr>
        <w:tc>
          <w:tcPr>
            <w:tcW w:w="6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5C2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LUAD</w:t>
            </w:r>
          </w:p>
        </w:tc>
        <w:tc>
          <w:tcPr>
            <w:tcW w:w="175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BCD227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chr16:82660670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FC2D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cg08747377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628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0.32658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82233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0.1609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4BEE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0.16568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0BC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1.11E-51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31DA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4.43E-28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E607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0.08069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8BBF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0.05056-0.123</w:t>
            </w:r>
          </w:p>
        </w:tc>
      </w:tr>
      <w:tr w:rsidR="00CB7239" w:rsidRPr="000E5802" w14:paraId="40492B50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F550E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F050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C837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cg05374412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0992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0.23438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6FB2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9C32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0.19046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621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9.02E-77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4CB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1.29E-22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E6B2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0.00074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7140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0.00016-0.00285</w:t>
            </w:r>
          </w:p>
        </w:tc>
      </w:tr>
      <w:tr w:rsidR="00CB7239" w:rsidRPr="000E5802" w14:paraId="0A578E6E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F67D0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E88E7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E6C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cg08856946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11AF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57EA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A9D73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0.13756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1EC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2.63E-68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24D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1.21E-24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10B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0.00467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EE51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0.00157-0.01214</w:t>
            </w:r>
          </w:p>
        </w:tc>
      </w:tr>
      <w:tr w:rsidR="00CB7239" w:rsidRPr="000E5802" w14:paraId="7BD2E82D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FFDB17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4E5F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7CC3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cg13759328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2216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0.28992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BC3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51D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0.11549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861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9.78E-61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156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1.29E-28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C92E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0.03326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0E71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0.01777-0.0582</w:t>
            </w:r>
          </w:p>
        </w:tc>
      </w:tr>
      <w:tr w:rsidR="00CB7239" w:rsidRPr="000E5802" w14:paraId="6E3872BF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21276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B2C7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4EE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cg09189772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F286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0.28967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C6F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9AE4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0.10778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F844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2.63E-49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7143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9.12E-26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C62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0.05385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4D9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0.03036-0.0899</w:t>
            </w:r>
          </w:p>
        </w:tc>
      </w:tr>
      <w:tr w:rsidR="00CB7239" w:rsidRPr="000E5802" w14:paraId="219CD8DC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70D1D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ED19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chr16:82661725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BC00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cg19369556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2F102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0.27121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CE77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0.22947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84E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0.04173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157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6.98E-09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57E3A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6.44E-09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8448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0.49284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81A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0.38397-0.61876</w:t>
            </w:r>
          </w:p>
        </w:tc>
      </w:tr>
      <w:tr w:rsidR="00CB7239" w:rsidRPr="000E5802" w14:paraId="29A6EDF2" w14:textId="77777777" w:rsidTr="00C4298B">
        <w:trPr>
          <w:trHeight w:val="27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26B2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14C0A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ED92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658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C433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B2251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06401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9476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496A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5526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B7239" w:rsidRPr="000E5802" w14:paraId="73B6341B" w14:textId="77777777" w:rsidTr="00C4298B">
        <w:trPr>
          <w:trHeight w:val="270"/>
        </w:trPr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288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LUSC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6345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chr16:82660670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702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cg08747377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8ED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0.23598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BD12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B97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0.07507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93C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8.92E-12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E2E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1.61E-10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C5E1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0.36883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507A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0.2681-0.49264</w:t>
            </w:r>
          </w:p>
        </w:tc>
      </w:tr>
      <w:tr w:rsidR="00CB7239" w:rsidRPr="000E5802" w14:paraId="00695088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9DD35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7F53A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chr16:82660727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763A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cg05374412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A0C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0.12757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F4C8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0.04392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C24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0.08365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481C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3.65E-33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33EF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6.34E-14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EF0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0.04592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9D2D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0.01977-0.09746</w:t>
            </w:r>
          </w:p>
        </w:tc>
      </w:tr>
      <w:tr w:rsidR="00CB7239" w:rsidRPr="000E5802" w14:paraId="22100F5B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31226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C241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chr16:82661421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2020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cg08856946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5187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0.14118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971F7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0.07414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5E28E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0.06704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398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3.55E-30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9B98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6.01E-17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5743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0.0987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978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0.05594-0.16309</w:t>
            </w:r>
          </w:p>
        </w:tc>
      </w:tr>
      <w:tr w:rsidR="00CB7239" w:rsidRPr="000E5802" w14:paraId="4E3E8E44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9CC75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5796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chr16:82661521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F102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cg13759328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C6B2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0.24259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8C5F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E5631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0.06817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4CA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2.59E-26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54A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1.71E-17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1DB4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0.17253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E3B1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0.11345-0.25063</w:t>
            </w:r>
          </w:p>
        </w:tc>
      </w:tr>
      <w:tr w:rsidR="00CB7239" w:rsidRPr="000E5802" w14:paraId="49883352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4B286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1A721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chr16:82661638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57EC6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cg09189772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270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0.23064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159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CD2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0.04875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F1B17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9.62E-10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32B8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1.51E-10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9B63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0.33444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B2CD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0.23537-0.45848</w:t>
            </w:r>
          </w:p>
        </w:tc>
      </w:tr>
      <w:tr w:rsidR="00CB7239" w:rsidRPr="000E5802" w14:paraId="00A45CD8" w14:textId="77777777" w:rsidTr="00C4298B">
        <w:trPr>
          <w:trHeight w:val="270"/>
        </w:trPr>
        <w:tc>
          <w:tcPr>
            <w:tcW w:w="6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925AA42" w14:textId="77777777" w:rsidR="00CB7239" w:rsidRPr="000E580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0154D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chr16:82661725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F50D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cg19369556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CC7BC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0.22208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72E4B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0.22947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7D985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60C132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0.005638311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07AFF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0.145187084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B6EB0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1.18579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23EE9" w14:textId="77777777" w:rsidR="00CB7239" w:rsidRPr="000E580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0E5802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0.949-1.49855</w:t>
            </w:r>
          </w:p>
        </w:tc>
      </w:tr>
    </w:tbl>
    <w:p w14:paraId="3C8A8909" w14:textId="77777777" w:rsidR="00CB7239" w:rsidRDefault="00CB7239"/>
    <w:p w14:paraId="29B7EB73" w14:textId="7777777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proofErr w:type="spellStart"/>
      <w:r w:rsidRPr="0009247F">
        <w:rPr>
          <w:rFonts w:eastAsia="宋体" w:cs="Arial"/>
          <w:color w:val="000000"/>
          <w:kern w:val="0"/>
          <w:sz w:val="18"/>
        </w:rPr>
        <w:t>McaM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and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McoM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represent the mean of case methylation (Beta) and mean of control methylation (Beta). Methylation levels are calculated with formula: Beta = (M/M + U). </w:t>
      </w:r>
    </w:p>
    <w:p w14:paraId="0FD05D2B" w14:textId="7777777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 xml:space="preserve">Position represents the chromosome position of each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CpG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site according to GRCh37/hg19.</w:t>
      </w:r>
    </w:p>
    <w:p w14:paraId="4792EB8D" w14:textId="7777777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values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a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 xml:space="preserve">are calculated from Wilcoxon rank sum test after false discovery </w:t>
      </w:r>
      <w:proofErr w:type="gramStart"/>
      <w:r w:rsidRPr="0009247F">
        <w:rPr>
          <w:rFonts w:eastAsia="宋体" w:cs="Arial"/>
          <w:color w:val="000000"/>
          <w:kern w:val="0"/>
          <w:sz w:val="18"/>
        </w:rPr>
        <w:t>rate(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>FDR adjustment).</w:t>
      </w:r>
    </w:p>
    <w:p w14:paraId="6A634B26" w14:textId="7777777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proofErr w:type="gram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 and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 xml:space="preserve">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OR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and 95%CI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b </w:t>
      </w:r>
      <w:r w:rsidRPr="0009247F">
        <w:rPr>
          <w:rFonts w:eastAsia="宋体" w:cs="Arial"/>
          <w:color w:val="000000"/>
          <w:kern w:val="0"/>
          <w:sz w:val="18"/>
        </w:rPr>
        <w:t>are from logistic regression analysis with 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were also after false discovery rate(FDR adjustment).</w:t>
      </w:r>
    </w:p>
    <w:p w14:paraId="7E46E337" w14:textId="77777777" w:rsidR="00CB7239" w:rsidRDefault="00CB7239"/>
    <w:p w14:paraId="0087C333" w14:textId="77777777" w:rsidR="00CB7239" w:rsidRPr="00CB7239" w:rsidRDefault="00CB7239" w:rsidP="00CB7239">
      <w:pPr>
        <w:spacing w:line="360" w:lineRule="auto"/>
        <w:jc w:val="center"/>
        <w:rPr>
          <w:rFonts w:asciiTheme="majorHAnsi" w:hAnsiTheme="majorHAnsi" w:cs="AdvTTaf7f9f4f.B"/>
          <w:b/>
          <w:sz w:val="20"/>
          <w:szCs w:val="20"/>
        </w:rPr>
      </w:pPr>
      <w:r>
        <w:rPr>
          <w:rFonts w:asciiTheme="majorHAnsi" w:hAnsiTheme="majorHAnsi" w:cs="Arial"/>
          <w:b/>
          <w:color w:val="FF0000"/>
          <w:sz w:val="20"/>
          <w:szCs w:val="20"/>
        </w:rPr>
        <w:lastRenderedPageBreak/>
        <w:t xml:space="preserve">Supplementary Table </w:t>
      </w:r>
      <w:r>
        <w:rPr>
          <w:rFonts w:asciiTheme="majorHAnsi" w:hAnsiTheme="majorHAnsi" w:cs="Arial" w:hint="eastAsia"/>
          <w:b/>
          <w:color w:val="FF0000"/>
          <w:sz w:val="20"/>
          <w:szCs w:val="20"/>
        </w:rPr>
        <w:t>3</w:t>
      </w:r>
      <w:r w:rsidRPr="0009247F">
        <w:rPr>
          <w:rFonts w:asciiTheme="majorHAnsi" w:hAnsiTheme="majorHAnsi" w:cs="Arial"/>
          <w:b/>
          <w:sz w:val="20"/>
          <w:szCs w:val="20"/>
        </w:rPr>
        <w:t xml:space="preserve">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Differential </w:t>
      </w:r>
      <w:r w:rsidRPr="0009247F">
        <w:rPr>
          <w:rFonts w:asciiTheme="majorHAnsi" w:hAnsiTheme="majorHAnsi" w:cs="AdvTT837b8832.BI"/>
          <w:b/>
          <w:sz w:val="20"/>
          <w:szCs w:val="20"/>
        </w:rPr>
        <w:t xml:space="preserve">FHIT </w:t>
      </w:r>
      <w:r w:rsidRPr="0009247F">
        <w:rPr>
          <w:rFonts w:asciiTheme="majorHAnsi" w:hAnsiTheme="majorHAnsi" w:cs="AdvTTaf7f9f4f.B"/>
          <w:b/>
          <w:sz w:val="20"/>
          <w:szCs w:val="20"/>
        </w:rPr>
        <w:t xml:space="preserve">methylation, odds ratio between adenocarcinoma, squamous cell carcinoma and their counterparts from </w:t>
      </w:r>
      <w:r>
        <w:rPr>
          <w:rFonts w:asciiTheme="majorHAnsi" w:hAnsiTheme="majorHAnsi" w:cs="AdvTTaf7f9f4f.B" w:hint="eastAsia"/>
          <w:b/>
          <w:sz w:val="20"/>
          <w:szCs w:val="20"/>
        </w:rPr>
        <w:t xml:space="preserve">GSE56044 </w:t>
      </w:r>
      <w:r w:rsidRPr="0009247F">
        <w:rPr>
          <w:rFonts w:asciiTheme="majorHAnsi" w:hAnsiTheme="majorHAnsi" w:cs="AdvTTaf7f9f4f.B"/>
          <w:b/>
          <w:sz w:val="20"/>
          <w:szCs w:val="20"/>
        </w:rPr>
        <w:t>dataset</w:t>
      </w:r>
    </w:p>
    <w:tbl>
      <w:tblPr>
        <w:tblW w:w="13580" w:type="dxa"/>
        <w:jc w:val="center"/>
        <w:tblLook w:val="04A0" w:firstRow="1" w:lastRow="0" w:firstColumn="1" w:lastColumn="0" w:noHBand="0" w:noVBand="1"/>
      </w:tblPr>
      <w:tblGrid>
        <w:gridCol w:w="1080"/>
        <w:gridCol w:w="1403"/>
        <w:gridCol w:w="1940"/>
        <w:gridCol w:w="1080"/>
        <w:gridCol w:w="1080"/>
        <w:gridCol w:w="1080"/>
        <w:gridCol w:w="1217"/>
        <w:gridCol w:w="1540"/>
        <w:gridCol w:w="1080"/>
        <w:gridCol w:w="2080"/>
      </w:tblGrid>
      <w:tr w:rsidR="00CB7239" w:rsidRPr="00447CE2" w14:paraId="2B07A55A" w14:textId="77777777" w:rsidTr="00CB7239">
        <w:trPr>
          <w:trHeight w:val="270"/>
          <w:jc w:val="center"/>
        </w:trPr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25B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4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B9B13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CpG</w:t>
            </w:r>
            <w:proofErr w:type="spellEnd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 site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8F2C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Position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5C19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McaM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F76EB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McoM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20BC3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134D18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∆β</w:t>
            </w:r>
          </w:p>
        </w:tc>
        <w:tc>
          <w:tcPr>
            <w:tcW w:w="121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D9EB0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p-value_1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9D49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p-</w:t>
            </w:r>
            <w:proofErr w:type="spellStart"/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value_lr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74E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OR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7DB6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95%CI</w:t>
            </w:r>
          </w:p>
        </w:tc>
      </w:tr>
      <w:tr w:rsidR="00CB7239" w:rsidRPr="00447CE2" w14:paraId="2319C75C" w14:textId="77777777" w:rsidTr="00CB7239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F3F5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LUAD</w:t>
            </w:r>
          </w:p>
        </w:tc>
        <w:tc>
          <w:tcPr>
            <w:tcW w:w="140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ED28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cg08747377</w:t>
            </w:r>
          </w:p>
        </w:tc>
        <w:tc>
          <w:tcPr>
            <w:tcW w:w="19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C65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chr16:82660670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9832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0.3087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215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0.07175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D4E0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0.23695</w:t>
            </w:r>
          </w:p>
        </w:tc>
        <w:tc>
          <w:tcPr>
            <w:tcW w:w="12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783C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3.73E-05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B20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0.009417688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819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0.02157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AC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0.00081-0.16484</w:t>
            </w:r>
          </w:p>
        </w:tc>
      </w:tr>
      <w:tr w:rsidR="00CB7239" w:rsidRPr="00447CE2" w14:paraId="64CBCCE5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1E592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E103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cg05374412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51B2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FE37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117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D5C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0.24194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FB2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1.98E-05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C21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0.025807621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B0C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0.00059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DC9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0-0.04564</w:t>
            </w:r>
          </w:p>
        </w:tc>
      </w:tr>
      <w:tr w:rsidR="00CB7239" w:rsidRPr="00447CE2" w14:paraId="74262E88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05BEF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CB7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cg00806490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2A1B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273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0.25434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A61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D29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0.18484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9A5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1.20E-05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9B6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0.009417688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DB26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0.00456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208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0.00005-0.07634</w:t>
            </w:r>
          </w:p>
        </w:tc>
      </w:tr>
      <w:tr w:rsidR="00CB7239" w:rsidRPr="00447CE2" w14:paraId="02D22AA0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41BA7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5C67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cg08856946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786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C65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811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3A4F3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0.13098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B91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D51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0.02071135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00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0.01757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85F7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0.00042-0.21396</w:t>
            </w:r>
          </w:p>
        </w:tc>
      </w:tr>
      <w:tr w:rsidR="00CB7239" w:rsidRPr="00447CE2" w14:paraId="226B025F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9F4EB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5CF7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cg13759328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D40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9F04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990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09B2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0.11547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F8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0.00038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8CDB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0.01137716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48F5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0.05811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D80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0.0055-0.30289</w:t>
            </w:r>
          </w:p>
        </w:tc>
      </w:tr>
      <w:tr w:rsidR="00CB7239" w:rsidRPr="00447CE2" w14:paraId="52372EFD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6C615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A101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cg09189772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EA9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F918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0.24442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EA67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4BC1B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0.12042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13D5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0.001575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AEAE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0.015071414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7D0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0.17491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2D5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0.03959-0.51628</w:t>
            </w:r>
          </w:p>
        </w:tc>
      </w:tr>
      <w:tr w:rsidR="00CB7239" w:rsidRPr="00447CE2" w14:paraId="34E95DD3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27076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11C7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cg19369556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9A2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chr16:82661725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C33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0.19886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A2B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435B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0.02577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FD8D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0.849679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EA7B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0.520063591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073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0.75592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6BC7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0.33854-1.41905</w:t>
            </w:r>
          </w:p>
        </w:tc>
      </w:tr>
      <w:tr w:rsidR="00CB7239" w:rsidRPr="00447CE2" w14:paraId="30431490" w14:textId="77777777" w:rsidTr="00CB7239">
        <w:trPr>
          <w:trHeight w:val="27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148C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23E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B1E4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369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7D3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DC8C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C73E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7373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D175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6060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B7239" w:rsidRPr="00447CE2" w14:paraId="3A8CB342" w14:textId="77777777" w:rsidTr="00CB7239">
        <w:trPr>
          <w:trHeight w:val="270"/>
          <w:jc w:val="center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AB1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LUSC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1FF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cg08747377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56C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BB4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0.16813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5CD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0.07175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F5E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0.09638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08F8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0.014318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54D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55F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0.12052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650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0.01519-0.5117</w:t>
            </w:r>
          </w:p>
        </w:tc>
      </w:tr>
      <w:tr w:rsidR="00CB7239" w:rsidRPr="00447CE2" w14:paraId="0D6F717E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5AC2A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AA22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cg05374412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4BF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48F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0.10174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54C0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8A3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0.08066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0679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0.167182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4FF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0.2151398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EB80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0.06249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B87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0.0009-0.76577</w:t>
            </w:r>
          </w:p>
        </w:tc>
      </w:tr>
      <w:tr w:rsidR="00CB7239" w:rsidRPr="00447CE2" w14:paraId="5C6F1394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1B476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C37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cg00806490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CB48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chr16:82660873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78820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F39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7AC8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2460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0.003025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560F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EF8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0.04065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A57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0.0021-0.31227</w:t>
            </w:r>
          </w:p>
        </w:tc>
      </w:tr>
      <w:tr w:rsidR="00CB7239" w:rsidRPr="00447CE2" w14:paraId="1AE316EF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EF6B3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AF403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cg08856946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FFC3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chr16:82661421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D29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0.10843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340B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0.05058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0322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0.05785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1102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0.136409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B06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0.169328611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A87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0.15071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8E48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0.01181-0.81974</w:t>
            </w:r>
          </w:p>
        </w:tc>
      </w:tr>
      <w:tr w:rsidR="00CB7239" w:rsidRPr="00447CE2" w14:paraId="047000EC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3A226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03EAE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cg13759328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7FD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chr16:82661521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154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0.18917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43662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0.10433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7358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0.08484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536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0.007995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5B50A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0.081109893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2F0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0.06399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023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0.00442-0.40179</w:t>
            </w:r>
          </w:p>
        </w:tc>
      </w:tr>
      <w:tr w:rsidR="00CB7239" w:rsidRPr="00447CE2" w14:paraId="53BFAD5E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01F98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FD7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cg09189772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594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E89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0.17848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9CA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BA08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0.05448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B42D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0.235086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F22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0.266391756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06071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0.39507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09137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0.07427-1.08178</w:t>
            </w:r>
          </w:p>
        </w:tc>
      </w:tr>
      <w:tr w:rsidR="00CB7239" w:rsidRPr="00447CE2" w14:paraId="54A0EF58" w14:textId="77777777" w:rsidTr="00CB7239">
        <w:trPr>
          <w:trHeight w:val="270"/>
          <w:jc w:val="center"/>
        </w:trPr>
        <w:tc>
          <w:tcPr>
            <w:tcW w:w="108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6AC670" w14:textId="77777777" w:rsidR="00CB7239" w:rsidRPr="00447CE2" w:rsidRDefault="00CB7239" w:rsidP="00C4298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BA7FB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cg19369556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8143C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chr16:82661725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D29A6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0.15178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395B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0.17308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2F06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0.0213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DB3B4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0.148399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3C5C5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0.502066325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71E69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1.37405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06881F" w14:textId="77777777" w:rsidR="00CB7239" w:rsidRPr="00447CE2" w:rsidRDefault="00CB7239" w:rsidP="00C4298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47CE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0.67412-3.01339</w:t>
            </w:r>
          </w:p>
        </w:tc>
      </w:tr>
    </w:tbl>
    <w:p w14:paraId="3D0AD3E4" w14:textId="7777777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proofErr w:type="spellStart"/>
      <w:r w:rsidRPr="0009247F">
        <w:rPr>
          <w:rFonts w:eastAsia="宋体" w:cs="Arial"/>
          <w:color w:val="000000"/>
          <w:kern w:val="0"/>
          <w:sz w:val="18"/>
        </w:rPr>
        <w:t>McaM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and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McoM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represent the mean of case methylation (Beta) and mean of control methylation (Beta). Methylation levels are calculated with formula: Beta = (M/M + U). </w:t>
      </w:r>
    </w:p>
    <w:p w14:paraId="636FB242" w14:textId="7777777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 xml:space="preserve">Position represents the chromosome position of each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CpG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site acc</w:t>
      </w:r>
      <w:bookmarkStart w:id="0" w:name="_GoBack"/>
      <w:bookmarkEnd w:id="0"/>
      <w:r w:rsidRPr="0009247F">
        <w:rPr>
          <w:rFonts w:eastAsia="宋体" w:cs="Arial"/>
          <w:color w:val="000000"/>
          <w:kern w:val="0"/>
          <w:sz w:val="18"/>
        </w:rPr>
        <w:t>ording to GRCh37/hg19.</w:t>
      </w:r>
    </w:p>
    <w:p w14:paraId="4F168569" w14:textId="38095B4B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values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a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 xml:space="preserve">are calculated from Wilcoxon rank sum test after false discovery </w:t>
      </w:r>
      <w:r w:rsidR="00627566" w:rsidRPr="0009247F">
        <w:rPr>
          <w:rFonts w:eastAsia="宋体" w:cs="Arial"/>
          <w:color w:val="000000"/>
          <w:kern w:val="0"/>
          <w:sz w:val="18"/>
        </w:rPr>
        <w:t>rate (</w:t>
      </w:r>
      <w:r w:rsidRPr="0009247F">
        <w:rPr>
          <w:rFonts w:eastAsia="宋体" w:cs="Arial"/>
          <w:color w:val="000000"/>
          <w:kern w:val="0"/>
          <w:sz w:val="18"/>
        </w:rPr>
        <w:t>FDR adjustment).</w:t>
      </w:r>
    </w:p>
    <w:p w14:paraId="2E08FB84" w14:textId="5A002197" w:rsidR="00CB7239" w:rsidRPr="0009247F" w:rsidRDefault="00CB7239" w:rsidP="00CB7239">
      <w:pPr>
        <w:suppressAutoHyphens/>
        <w:spacing w:line="360" w:lineRule="auto"/>
        <w:rPr>
          <w:rFonts w:eastAsia="宋体" w:cs="Arial"/>
          <w:color w:val="000000"/>
          <w:kern w:val="0"/>
          <w:sz w:val="18"/>
        </w:rPr>
      </w:pPr>
      <w:r w:rsidRPr="0009247F">
        <w:rPr>
          <w:rFonts w:eastAsia="宋体" w:cs="Arial"/>
          <w:color w:val="000000"/>
          <w:kern w:val="0"/>
          <w:sz w:val="18"/>
        </w:rPr>
        <w:t>P-</w:t>
      </w:r>
      <w:proofErr w:type="spellStart"/>
      <w:proofErr w:type="gram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</w:rPr>
        <w:t xml:space="preserve">  and</w:t>
      </w:r>
      <w:proofErr w:type="gramEnd"/>
      <w:r w:rsidRPr="0009247F">
        <w:rPr>
          <w:rFonts w:eastAsia="宋体" w:cs="Arial"/>
          <w:color w:val="000000"/>
          <w:kern w:val="0"/>
          <w:sz w:val="18"/>
        </w:rPr>
        <w:t xml:space="preserve"> 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OR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and 95%CI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b </w:t>
      </w:r>
      <w:r w:rsidRPr="0009247F">
        <w:rPr>
          <w:rFonts w:eastAsia="宋体" w:cs="Arial"/>
          <w:color w:val="000000"/>
          <w:kern w:val="0"/>
          <w:sz w:val="18"/>
        </w:rPr>
        <w:t>are from logistic regression analysis with P-</w:t>
      </w:r>
      <w:proofErr w:type="spellStart"/>
      <w:r w:rsidRPr="0009247F">
        <w:rPr>
          <w:rFonts w:eastAsia="宋体" w:cs="Arial"/>
          <w:color w:val="000000"/>
          <w:kern w:val="0"/>
          <w:sz w:val="18"/>
        </w:rPr>
        <w:t>value</w:t>
      </w:r>
      <w:r w:rsidRPr="0009247F">
        <w:rPr>
          <w:rFonts w:eastAsia="宋体" w:cs="Arial"/>
          <w:color w:val="000000"/>
          <w:kern w:val="0"/>
          <w:sz w:val="18"/>
          <w:vertAlign w:val="superscript"/>
        </w:rPr>
        <w:t>b</w:t>
      </w:r>
      <w:proofErr w:type="spellEnd"/>
      <w:r w:rsidRPr="0009247F">
        <w:rPr>
          <w:rFonts w:eastAsia="宋体" w:cs="Arial"/>
          <w:color w:val="000000"/>
          <w:kern w:val="0"/>
          <w:sz w:val="18"/>
          <w:vertAlign w:val="superscript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were also after false discovery rate</w:t>
      </w:r>
      <w:r w:rsidR="00627566">
        <w:rPr>
          <w:rFonts w:eastAsia="宋体" w:cs="Arial"/>
          <w:color w:val="000000"/>
          <w:kern w:val="0"/>
          <w:sz w:val="18"/>
        </w:rPr>
        <w:t xml:space="preserve"> </w:t>
      </w:r>
      <w:r w:rsidRPr="0009247F">
        <w:rPr>
          <w:rFonts w:eastAsia="宋体" w:cs="Arial"/>
          <w:color w:val="000000"/>
          <w:kern w:val="0"/>
          <w:sz w:val="18"/>
        </w:rPr>
        <w:t>(FDR adjustment).</w:t>
      </w:r>
    </w:p>
    <w:p w14:paraId="29A5BFC9" w14:textId="77777777" w:rsidR="00CB7239" w:rsidRDefault="00CB7239"/>
    <w:p w14:paraId="23785AE3" w14:textId="77777777" w:rsidR="006B1A93" w:rsidRDefault="006B1A93" w:rsidP="006B1A93">
      <w:pPr>
        <w:rPr>
          <w:rFonts w:asciiTheme="majorHAnsi" w:hAnsiTheme="majorHAnsi"/>
          <w:b/>
          <w:sz w:val="20"/>
        </w:rPr>
      </w:pPr>
      <w:r w:rsidRPr="0009247F">
        <w:rPr>
          <w:rFonts w:asciiTheme="majorHAnsi" w:hAnsiTheme="majorHAnsi"/>
          <w:b/>
          <w:color w:val="FF0000"/>
          <w:sz w:val="20"/>
        </w:rPr>
        <w:lastRenderedPageBreak/>
        <w:t xml:space="preserve">Supplementary </w:t>
      </w:r>
      <w:r>
        <w:rPr>
          <w:rFonts w:asciiTheme="majorHAnsi" w:hAnsiTheme="majorHAnsi"/>
          <w:b/>
          <w:color w:val="FF0000"/>
          <w:sz w:val="20"/>
        </w:rPr>
        <w:t>Figure</w:t>
      </w:r>
      <w:r w:rsidRPr="0009247F">
        <w:rPr>
          <w:rFonts w:asciiTheme="majorHAnsi" w:hAnsiTheme="majorHAnsi"/>
          <w:b/>
          <w:color w:val="FF0000"/>
          <w:sz w:val="20"/>
        </w:rPr>
        <w:t xml:space="preserve"> 1</w:t>
      </w:r>
      <w:r>
        <w:rPr>
          <w:rFonts w:asciiTheme="majorHAnsi" w:hAnsiTheme="majorHAnsi"/>
          <w:b/>
          <w:color w:val="FF0000"/>
          <w:sz w:val="20"/>
        </w:rPr>
        <w:t xml:space="preserve"> </w:t>
      </w:r>
      <w:r w:rsidRPr="0009247F">
        <w:rPr>
          <w:rFonts w:asciiTheme="majorHAnsi" w:hAnsiTheme="majorHAnsi"/>
          <w:b/>
          <w:sz w:val="20"/>
        </w:rPr>
        <w:t>Funnel plot to diagnosis of the publication bias</w:t>
      </w:r>
    </w:p>
    <w:p w14:paraId="6C2FA2C2" w14:textId="77777777" w:rsidR="006B1A93" w:rsidRPr="0009247F" w:rsidRDefault="006B1A93" w:rsidP="006B1A93">
      <w:pPr>
        <w:rPr>
          <w:rFonts w:asciiTheme="majorHAnsi" w:hAnsiTheme="majorHAnsi"/>
          <w:b/>
          <w:sz w:val="20"/>
        </w:rPr>
      </w:pPr>
    </w:p>
    <w:p w14:paraId="5B438630" w14:textId="77777777" w:rsidR="006B1A93" w:rsidRPr="0009247F" w:rsidRDefault="006B1A93" w:rsidP="006B1A93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color w:val="FF0000"/>
          <w:sz w:val="20"/>
          <w:szCs w:val="20"/>
        </w:rPr>
        <w:t>Supplementary Figure</w:t>
      </w:r>
      <w:r w:rsidRPr="0009247F">
        <w:rPr>
          <w:rFonts w:asciiTheme="majorHAnsi" w:hAnsiTheme="majorHAnsi"/>
          <w:b/>
          <w:color w:val="FF0000"/>
          <w:sz w:val="20"/>
          <w:szCs w:val="20"/>
        </w:rPr>
        <w:t xml:space="preserve"> 2</w:t>
      </w:r>
      <w:r w:rsidRPr="0009247F"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>C</w:t>
      </w:r>
      <w:r w:rsidRPr="0009247F">
        <w:rPr>
          <w:rFonts w:asciiTheme="majorHAnsi" w:hAnsiTheme="majorHAnsi"/>
          <w:b/>
          <w:sz w:val="20"/>
          <w:szCs w:val="20"/>
        </w:rPr>
        <w:t>ombined estimates for the association between FHIT methylation and NSCLC after trim-fill treatment.</w:t>
      </w:r>
    </w:p>
    <w:p w14:paraId="487FC377" w14:textId="77777777" w:rsidR="006B1A93" w:rsidRPr="000D4500" w:rsidRDefault="006B1A93" w:rsidP="006B1A93"/>
    <w:p w14:paraId="687A98E0" w14:textId="77777777" w:rsidR="006B1A93" w:rsidRPr="0009247F" w:rsidRDefault="006B1A93" w:rsidP="006B1A93">
      <w:pPr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09247F">
        <w:rPr>
          <w:rFonts w:asciiTheme="majorHAnsi" w:hAnsiTheme="majorHAnsi"/>
          <w:b/>
          <w:color w:val="FF0000"/>
          <w:sz w:val="20"/>
        </w:rPr>
        <w:t xml:space="preserve">Supplementary </w:t>
      </w:r>
      <w:r>
        <w:rPr>
          <w:rFonts w:asciiTheme="majorHAnsi" w:hAnsiTheme="majorHAnsi"/>
          <w:b/>
          <w:color w:val="FF0000"/>
          <w:sz w:val="20"/>
        </w:rPr>
        <w:t>Figure</w:t>
      </w:r>
      <w:r w:rsidRPr="0009247F">
        <w:rPr>
          <w:rFonts w:asciiTheme="majorHAnsi" w:hAnsiTheme="majorHAnsi"/>
          <w:b/>
          <w:color w:val="FF0000"/>
          <w:sz w:val="20"/>
        </w:rPr>
        <w:t xml:space="preserve"> 3</w:t>
      </w:r>
      <w:r>
        <w:rPr>
          <w:rFonts w:asciiTheme="majorHAnsi" w:hAnsiTheme="majorHAnsi"/>
          <w:b/>
          <w:color w:val="FF0000"/>
          <w:sz w:val="20"/>
        </w:rPr>
        <w:t xml:space="preserve"> </w:t>
      </w:r>
      <w:r>
        <w:rPr>
          <w:rFonts w:asciiTheme="majorHAnsi" w:hAnsiTheme="majorHAnsi"/>
          <w:b/>
          <w:color w:val="000000" w:themeColor="text1"/>
          <w:sz w:val="20"/>
          <w:szCs w:val="20"/>
        </w:rPr>
        <w:t>S</w:t>
      </w:r>
      <w:r w:rsidRPr="0009247F">
        <w:rPr>
          <w:rFonts w:asciiTheme="majorHAnsi" w:hAnsiTheme="majorHAnsi"/>
          <w:b/>
          <w:color w:val="000000" w:themeColor="text1"/>
          <w:sz w:val="20"/>
          <w:szCs w:val="20"/>
        </w:rPr>
        <w:t>ensitivity analyses of the overall effect by omitting a single study.</w:t>
      </w:r>
    </w:p>
    <w:p w14:paraId="4247B1C0" w14:textId="77777777" w:rsidR="006B1A93" w:rsidRPr="000D4500" w:rsidRDefault="006B1A93" w:rsidP="006B1A93"/>
    <w:p w14:paraId="7DF678AA" w14:textId="2DF88CD9" w:rsidR="00CB7239" w:rsidRDefault="006B1A93">
      <w:pPr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r w:rsidRPr="0009247F">
        <w:rPr>
          <w:rFonts w:asciiTheme="majorHAnsi" w:hAnsiTheme="majorHAnsi"/>
          <w:b/>
          <w:color w:val="FF0000"/>
          <w:sz w:val="20"/>
        </w:rPr>
        <w:t>Supplementary Figure</w:t>
      </w:r>
      <w:r w:rsidR="008A5F87" w:rsidRPr="0009247F">
        <w:rPr>
          <w:rFonts w:asciiTheme="majorHAnsi" w:hAnsiTheme="majorHAnsi"/>
          <w:b/>
          <w:color w:val="FF0000"/>
          <w:sz w:val="20"/>
        </w:rPr>
        <w:t xml:space="preserve"> 4</w:t>
      </w:r>
      <w:r w:rsidR="008A5F87" w:rsidRPr="008A5F87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CpG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sites on the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Illumina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Infinium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HumanMethylation450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Beadchip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array across FHIT gene region from </w:t>
      </w:r>
      <w:r w:rsidR="008A5F87">
        <w:rPr>
          <w:rFonts w:asciiTheme="majorHAnsi" w:hAnsiTheme="majorHAnsi" w:cs="AdvTTaf7f9f4f.B" w:hint="eastAsia"/>
          <w:b/>
          <w:sz w:val="20"/>
          <w:szCs w:val="20"/>
        </w:rPr>
        <w:t>GSE39279 &amp; GSE52401 datasets</w:t>
      </w:r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.</w:t>
      </w:r>
    </w:p>
    <w:p w14:paraId="7380012C" w14:textId="77777777" w:rsidR="008A5F87" w:rsidRDefault="008A5F87" w:rsidP="008A5F87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r w:rsidRPr="001D03A8">
        <w:rPr>
          <w:rFonts w:cs="Arial"/>
          <w:color w:val="000000" w:themeColor="text1"/>
          <w:sz w:val="18"/>
        </w:rPr>
        <w:t xml:space="preserve">the x-axis shows the different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sites in FHIT genes and the y-axis shows the beta value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 to represent the methylation level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site.</w:t>
      </w:r>
    </w:p>
    <w:p w14:paraId="10B9F916" w14:textId="77777777" w:rsidR="008A5F87" w:rsidRPr="008A5F87" w:rsidRDefault="008A5F87">
      <w:pPr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</w:p>
    <w:p w14:paraId="49957D76" w14:textId="6C53F6CA" w:rsidR="008A5F87" w:rsidRDefault="006B1A93" w:rsidP="008A5F87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r w:rsidRPr="0009247F">
        <w:rPr>
          <w:rFonts w:asciiTheme="majorHAnsi" w:hAnsiTheme="majorHAnsi"/>
          <w:b/>
          <w:color w:val="FF0000"/>
          <w:sz w:val="20"/>
        </w:rPr>
        <w:t>Supplementary Figure</w:t>
      </w:r>
      <w:r w:rsidR="00FD17DC">
        <w:rPr>
          <w:rFonts w:asciiTheme="majorHAnsi" w:hAnsiTheme="majorHAnsi"/>
          <w:b/>
          <w:color w:val="FF0000"/>
          <w:sz w:val="20"/>
        </w:rPr>
        <w:t xml:space="preserve"> </w:t>
      </w:r>
      <w:r>
        <w:rPr>
          <w:rFonts w:asciiTheme="majorHAnsi" w:hAnsiTheme="majorHAnsi"/>
          <w:b/>
          <w:color w:val="FF0000"/>
          <w:sz w:val="20"/>
        </w:rPr>
        <w:t xml:space="preserve">5 </w:t>
      </w:r>
      <w:proofErr w:type="spellStart"/>
      <w:r>
        <w:rPr>
          <w:rFonts w:asciiTheme="majorHAnsi" w:hAnsiTheme="majorHAnsi"/>
          <w:b/>
          <w:color w:val="FF0000"/>
          <w:sz w:val="20"/>
        </w:rPr>
        <w:t>CpG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sites on the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Illumina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Infinium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HumanMethylation450 </w:t>
      </w:r>
      <w:proofErr w:type="spellStart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>Beadchip</w:t>
      </w:r>
      <w:proofErr w:type="spellEnd"/>
      <w:r w:rsidR="008A5F87" w:rsidRPr="0009247F"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  <w:t xml:space="preserve"> array across FHIT gene region from GSE56044 dataset.</w:t>
      </w:r>
    </w:p>
    <w:p w14:paraId="06FAE1C0" w14:textId="77777777" w:rsidR="008A5F87" w:rsidRDefault="008A5F87" w:rsidP="008A5F87">
      <w:pPr>
        <w:spacing w:line="360" w:lineRule="auto"/>
        <w:rPr>
          <w:rFonts w:asciiTheme="majorHAnsi" w:eastAsiaTheme="majorEastAsia" w:hAnsiTheme="majorHAnsi" w:cs="Arial"/>
          <w:b/>
          <w:color w:val="000000" w:themeColor="text1"/>
          <w:sz w:val="20"/>
          <w:szCs w:val="20"/>
        </w:rPr>
      </w:pPr>
      <w:r w:rsidRPr="001D03A8">
        <w:rPr>
          <w:rFonts w:cs="Arial"/>
          <w:color w:val="000000" w:themeColor="text1"/>
          <w:sz w:val="18"/>
        </w:rPr>
        <w:t xml:space="preserve">the x-axis shows the different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sites in FHIT genes and the y-axis shows the beta value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 to represent the methylation level of each </w:t>
      </w:r>
      <w:proofErr w:type="spellStart"/>
      <w:r w:rsidRPr="001D03A8">
        <w:rPr>
          <w:rFonts w:cs="Arial"/>
          <w:color w:val="000000" w:themeColor="text1"/>
          <w:sz w:val="18"/>
        </w:rPr>
        <w:t>CpG</w:t>
      </w:r>
      <w:proofErr w:type="spellEnd"/>
      <w:r w:rsidRPr="001D03A8">
        <w:rPr>
          <w:rFonts w:cs="Arial"/>
          <w:color w:val="000000" w:themeColor="text1"/>
          <w:sz w:val="18"/>
        </w:rPr>
        <w:t xml:space="preserve"> site.</w:t>
      </w:r>
    </w:p>
    <w:p w14:paraId="61B339F8" w14:textId="77777777" w:rsidR="008A5F87" w:rsidRPr="00851DCB" w:rsidRDefault="008A5F87"/>
    <w:sectPr w:rsidR="008A5F87" w:rsidRPr="00851DCB" w:rsidSect="00CB723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D0D63" w14:textId="77777777" w:rsidR="00730D59" w:rsidRDefault="00730D59" w:rsidP="00CB7239">
      <w:r>
        <w:separator/>
      </w:r>
    </w:p>
  </w:endnote>
  <w:endnote w:type="continuationSeparator" w:id="0">
    <w:p w14:paraId="43C5E744" w14:textId="77777777" w:rsidR="00730D59" w:rsidRDefault="00730D59" w:rsidP="00CB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vTTaf7f9f4f.B">
    <w:altName w:val="Times New Roman"/>
    <w:panose1 w:val="00000000000000000000"/>
    <w:charset w:val="00"/>
    <w:family w:val="roman"/>
    <w:notTrueType/>
    <w:pitch w:val="default"/>
  </w:font>
  <w:font w:name="AdvTT837b8832.B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D4F91" w14:textId="77777777" w:rsidR="00730D59" w:rsidRDefault="00730D59" w:rsidP="00CB7239">
      <w:r>
        <w:separator/>
      </w:r>
    </w:p>
  </w:footnote>
  <w:footnote w:type="continuationSeparator" w:id="0">
    <w:p w14:paraId="6F54B14C" w14:textId="77777777" w:rsidR="00730D59" w:rsidRDefault="00730D59" w:rsidP="00CB7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84"/>
    <w:rsid w:val="003B2D07"/>
    <w:rsid w:val="003C5882"/>
    <w:rsid w:val="0047309A"/>
    <w:rsid w:val="00597F18"/>
    <w:rsid w:val="005A7647"/>
    <w:rsid w:val="00627566"/>
    <w:rsid w:val="006B1A93"/>
    <w:rsid w:val="00720703"/>
    <w:rsid w:val="00730D59"/>
    <w:rsid w:val="00851DCB"/>
    <w:rsid w:val="008A5F87"/>
    <w:rsid w:val="008F3584"/>
    <w:rsid w:val="009D2DBF"/>
    <w:rsid w:val="00BA365A"/>
    <w:rsid w:val="00CB7239"/>
    <w:rsid w:val="00D40348"/>
    <w:rsid w:val="00FD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B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B72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B7239"/>
    <w:rPr>
      <w:sz w:val="18"/>
      <w:szCs w:val="18"/>
    </w:rPr>
  </w:style>
  <w:style w:type="table" w:styleId="a7">
    <w:name w:val="Table Grid"/>
    <w:basedOn w:val="a1"/>
    <w:uiPriority w:val="59"/>
    <w:rsid w:val="00D40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953</Words>
  <Characters>5436</Characters>
  <Application>Microsoft Macintosh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user00724</cp:lastModifiedBy>
  <cp:revision>13</cp:revision>
  <dcterms:created xsi:type="dcterms:W3CDTF">2015-12-01T05:38:00Z</dcterms:created>
  <dcterms:modified xsi:type="dcterms:W3CDTF">2015-12-07T03:24:00Z</dcterms:modified>
</cp:coreProperties>
</file>