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C0C" w:rsidRDefault="00965C0C" w:rsidP="00965C0C">
      <w:pPr>
        <w:spacing w:after="0" w:line="480" w:lineRule="auto"/>
        <w:jc w:val="center"/>
        <w:rPr>
          <w:rFonts w:ascii="Arial" w:eastAsia="Times New Roman" w:hAnsi="Arial" w:cs="Arial"/>
          <w:b/>
          <w:bCs/>
          <w:color w:val="000000"/>
        </w:rPr>
      </w:pPr>
      <w:r>
        <w:rPr>
          <w:rFonts w:ascii="Arial" w:eastAsia="Times New Roman" w:hAnsi="Arial" w:cs="Arial"/>
          <w:b/>
          <w:bCs/>
          <w:color w:val="000000"/>
        </w:rPr>
        <w:t>Cancer Diagnosis and Plasma tissue origin mapping</w:t>
      </w:r>
      <w:bookmarkStart w:id="0" w:name="_GoBack"/>
      <w:bookmarkEnd w:id="0"/>
    </w:p>
    <w:p w:rsidR="00965C0C" w:rsidRDefault="00965C0C" w:rsidP="008106C1">
      <w:pPr>
        <w:spacing w:after="0" w:line="480" w:lineRule="auto"/>
        <w:jc w:val="both"/>
        <w:rPr>
          <w:rFonts w:ascii="Arial" w:eastAsia="Times New Roman" w:hAnsi="Arial" w:cs="Arial"/>
          <w:b/>
          <w:bCs/>
          <w:color w:val="000000"/>
        </w:rPr>
      </w:pPr>
    </w:p>
    <w:p w:rsidR="00026F96" w:rsidRDefault="00026F96" w:rsidP="008106C1">
      <w:pPr>
        <w:spacing w:after="0" w:line="480" w:lineRule="auto"/>
        <w:jc w:val="both"/>
        <w:rPr>
          <w:rFonts w:ascii="Arial" w:eastAsia="Times New Roman" w:hAnsi="Arial" w:cs="Arial"/>
          <w:b/>
          <w:bCs/>
          <w:color w:val="000000"/>
        </w:rPr>
      </w:pPr>
      <w:r>
        <w:rPr>
          <w:rFonts w:ascii="Arial" w:eastAsia="Times New Roman" w:hAnsi="Arial" w:cs="Arial"/>
          <w:b/>
          <w:bCs/>
          <w:color w:val="000000"/>
        </w:rPr>
        <w:t>Summary:</w:t>
      </w:r>
    </w:p>
    <w:p w:rsidR="00A64EAD" w:rsidRDefault="00A64EAD" w:rsidP="008106C1">
      <w:pPr>
        <w:spacing w:after="0" w:line="480" w:lineRule="auto"/>
        <w:jc w:val="both"/>
        <w:rPr>
          <w:rFonts w:ascii="Arial" w:eastAsia="Times New Roman" w:hAnsi="Arial" w:cs="Arial"/>
          <w:color w:val="000000"/>
        </w:rPr>
      </w:pPr>
    </w:p>
    <w:p w:rsidR="00E10016" w:rsidRDefault="00E10016" w:rsidP="008106C1">
      <w:pPr>
        <w:spacing w:after="0" w:line="480" w:lineRule="auto"/>
        <w:jc w:val="both"/>
        <w:rPr>
          <w:rFonts w:ascii="Arial" w:eastAsia="Times New Roman" w:hAnsi="Arial" w:cs="Arial"/>
          <w:color w:val="000000"/>
        </w:rPr>
      </w:pPr>
      <w:r>
        <w:rPr>
          <w:rFonts w:ascii="Arial" w:eastAsia="Times New Roman" w:hAnsi="Arial" w:cs="Arial"/>
          <w:color w:val="000000"/>
        </w:rPr>
        <w:t xml:space="preserve">Diagnostic biomarkers were identified by the comparison between cancer plasma and normal plasma. </w:t>
      </w:r>
      <w:r w:rsidR="002244B8">
        <w:rPr>
          <w:rFonts w:ascii="Arial" w:eastAsia="Times New Roman" w:hAnsi="Arial" w:cs="Arial"/>
          <w:color w:val="000000"/>
        </w:rPr>
        <w:t>MHL matrix were built for 30 colon, 29 lung and 10 pancreatic cancer plasma, as well as 20 normal plasma. 1</w:t>
      </w:r>
      <w:r>
        <w:rPr>
          <w:rFonts w:ascii="Arial" w:eastAsia="Times New Roman" w:hAnsi="Arial" w:cs="Arial"/>
          <w:color w:val="000000"/>
        </w:rPr>
        <w:t xml:space="preserve">743, 1442 and 614 significant different MHL regions </w:t>
      </w:r>
      <w:r>
        <w:rPr>
          <w:rFonts w:ascii="Arial" w:eastAsia="Times New Roman" w:hAnsi="Arial" w:cs="Arial"/>
          <w:color w:val="000000"/>
        </w:rPr>
        <w:t xml:space="preserve">were identified </w:t>
      </w:r>
      <w:r>
        <w:rPr>
          <w:rFonts w:ascii="Arial" w:eastAsia="Times New Roman" w:hAnsi="Arial" w:cs="Arial"/>
          <w:color w:val="000000"/>
        </w:rPr>
        <w:t>between colon, lung as well as pancreatic cancer and normal</w:t>
      </w:r>
      <w:r>
        <w:rPr>
          <w:rFonts w:ascii="Arial" w:eastAsia="Times New Roman" w:hAnsi="Arial" w:cs="Arial"/>
          <w:color w:val="000000"/>
        </w:rPr>
        <w:t>. The prediction model based on most significant differential MHL regions shown powerful distinguish ability based on MHL for one cancer from normal</w:t>
      </w:r>
      <w:r w:rsidR="00A64EAD">
        <w:rPr>
          <w:rFonts w:ascii="Arial" w:eastAsia="Times New Roman" w:hAnsi="Arial" w:cs="Arial"/>
          <w:color w:val="000000"/>
        </w:rPr>
        <w:t xml:space="preserve"> with the accuracy were higher than 90% in all three cancers. </w:t>
      </w:r>
      <w:r>
        <w:rPr>
          <w:rFonts w:ascii="Arial" w:eastAsia="Times New Roman" w:hAnsi="Arial" w:cs="Arial"/>
          <w:color w:val="000000"/>
        </w:rPr>
        <w:t xml:space="preserve"> </w:t>
      </w:r>
    </w:p>
    <w:p w:rsidR="006844BD" w:rsidRDefault="006844BD" w:rsidP="008106C1">
      <w:pPr>
        <w:spacing w:after="0" w:line="480" w:lineRule="auto"/>
        <w:jc w:val="both"/>
        <w:rPr>
          <w:rFonts w:ascii="Arial" w:eastAsia="Times New Roman" w:hAnsi="Arial" w:cs="Arial"/>
          <w:color w:val="000000"/>
        </w:rPr>
      </w:pPr>
    </w:p>
    <w:p w:rsidR="008106C1" w:rsidRDefault="00026F96" w:rsidP="008106C1">
      <w:pPr>
        <w:spacing w:after="0" w:line="480" w:lineRule="auto"/>
        <w:jc w:val="both"/>
        <w:rPr>
          <w:rFonts w:ascii="Arial" w:eastAsia="Times New Roman" w:hAnsi="Arial" w:cs="Arial"/>
          <w:color w:val="000000"/>
        </w:rPr>
      </w:pPr>
      <w:r w:rsidRPr="002C6B96">
        <w:rPr>
          <w:rFonts w:ascii="Arial" w:eastAsia="Times New Roman" w:hAnsi="Arial" w:cs="Arial"/>
          <w:color w:val="000000"/>
        </w:rPr>
        <w:t>3781</w:t>
      </w:r>
      <w:r>
        <w:rPr>
          <w:rFonts w:ascii="Arial" w:eastAsia="Times New Roman" w:hAnsi="Arial" w:cs="Arial"/>
          <w:color w:val="000000"/>
        </w:rPr>
        <w:t xml:space="preserve"> </w:t>
      </w:r>
      <w:r w:rsidRPr="002C6B96">
        <w:rPr>
          <w:rFonts w:ascii="Arial" w:eastAsia="Times New Roman" w:hAnsi="Arial" w:cs="Arial"/>
          <w:color w:val="000000"/>
        </w:rPr>
        <w:t>hot covered methylation regions (HCMR)</w:t>
      </w:r>
      <w:r>
        <w:rPr>
          <w:rFonts w:ascii="Arial" w:eastAsia="Times New Roman" w:hAnsi="Arial" w:cs="Arial"/>
          <w:color w:val="000000"/>
        </w:rPr>
        <w:t xml:space="preserve"> were identified and be considered as </w:t>
      </w:r>
      <w:r w:rsidRPr="002C6B96">
        <w:rPr>
          <w:rFonts w:ascii="Arial" w:eastAsia="Times New Roman" w:hAnsi="Arial" w:cs="Arial"/>
          <w:color w:val="000000"/>
        </w:rPr>
        <w:t>high frequent cover regions by RRBS and GWBS</w:t>
      </w:r>
      <w:r>
        <w:rPr>
          <w:rFonts w:ascii="Arial" w:eastAsia="Times New Roman" w:hAnsi="Arial" w:cs="Arial"/>
          <w:color w:val="000000"/>
        </w:rPr>
        <w:t xml:space="preserve">. </w:t>
      </w:r>
      <w:r w:rsidRPr="002C6B96">
        <w:rPr>
          <w:rFonts w:ascii="Arial" w:eastAsia="Times New Roman" w:hAnsi="Arial" w:cs="Arial"/>
          <w:color w:val="000000"/>
        </w:rPr>
        <w:t>2111 Tissue specific MHL regions within HCMR were obtained</w:t>
      </w:r>
      <w:r>
        <w:rPr>
          <w:rFonts w:ascii="Arial" w:eastAsia="Times New Roman" w:hAnsi="Arial" w:cs="Arial"/>
          <w:color w:val="000000"/>
        </w:rPr>
        <w:t xml:space="preserve"> and be </w:t>
      </w:r>
      <w:r w:rsidR="00822DCD">
        <w:rPr>
          <w:rFonts w:ascii="Arial" w:eastAsia="Times New Roman" w:hAnsi="Arial" w:cs="Arial"/>
          <w:color w:val="000000"/>
        </w:rPr>
        <w:t>used as the feature</w:t>
      </w:r>
      <w:r>
        <w:rPr>
          <w:rFonts w:ascii="Arial" w:eastAsia="Times New Roman" w:hAnsi="Arial" w:cs="Arial"/>
          <w:color w:val="000000"/>
        </w:rPr>
        <w:t xml:space="preserve"> in the random forest </w:t>
      </w:r>
      <w:r w:rsidR="00822DCD">
        <w:rPr>
          <w:rFonts w:ascii="Arial" w:eastAsia="Times New Roman" w:hAnsi="Arial" w:cs="Arial"/>
          <w:color w:val="000000"/>
        </w:rPr>
        <w:t xml:space="preserve">prediction model for the </w:t>
      </w:r>
      <w:r w:rsidR="00822DCD" w:rsidRPr="00822DCD">
        <w:rPr>
          <w:rFonts w:ascii="Arial" w:eastAsia="Times New Roman" w:hAnsi="Arial" w:cs="Arial"/>
          <w:color w:val="000000"/>
        </w:rPr>
        <w:t>tumor origin detection</w:t>
      </w:r>
      <w:r w:rsidR="00822DCD">
        <w:rPr>
          <w:rFonts w:ascii="Arial" w:eastAsia="Times New Roman" w:hAnsi="Arial" w:cs="Arial"/>
          <w:color w:val="000000"/>
        </w:rPr>
        <w:t xml:space="preserve"> based on plasma RRBS data. </w:t>
      </w:r>
      <w:r w:rsidR="00822DCD" w:rsidRPr="002C6B96">
        <w:rPr>
          <w:rFonts w:ascii="Arial" w:eastAsia="Times New Roman" w:hAnsi="Arial" w:cs="Arial"/>
          <w:color w:val="000000"/>
        </w:rPr>
        <w:t>Two stage biomarker identification design were proposed</w:t>
      </w:r>
      <w:r w:rsidR="00525448">
        <w:rPr>
          <w:rFonts w:ascii="Arial" w:eastAsia="Times New Roman" w:hAnsi="Arial" w:cs="Arial"/>
          <w:color w:val="000000"/>
        </w:rPr>
        <w:t xml:space="preserve">. </w:t>
      </w:r>
      <w:r w:rsidR="00525448" w:rsidRPr="002C6B96">
        <w:rPr>
          <w:rFonts w:ascii="Arial" w:eastAsia="Times New Roman" w:hAnsi="Arial" w:cs="Arial"/>
          <w:color w:val="000000"/>
        </w:rPr>
        <w:t>In the first stage,</w:t>
      </w:r>
      <w:r w:rsidR="00525448">
        <w:rPr>
          <w:rFonts w:ascii="Arial" w:eastAsia="Times New Roman" w:hAnsi="Arial" w:cs="Arial"/>
          <w:color w:val="000000"/>
        </w:rPr>
        <w:t xml:space="preserve"> </w:t>
      </w:r>
      <w:r w:rsidR="00525448" w:rsidRPr="002C6B96">
        <w:rPr>
          <w:rFonts w:ascii="Arial" w:eastAsia="Times New Roman" w:hAnsi="Arial" w:cs="Arial"/>
          <w:color w:val="000000"/>
        </w:rPr>
        <w:t xml:space="preserve">225 </w:t>
      </w:r>
      <w:r w:rsidR="00525448">
        <w:rPr>
          <w:rFonts w:ascii="Arial" w:eastAsia="Times New Roman" w:hAnsi="Arial" w:cs="Arial"/>
          <w:color w:val="000000"/>
        </w:rPr>
        <w:t>feature based random forest model could provide the sensitivity of 68.9%, 59.6% and 82.5% for colon cancer, lung cancer and pancreatic cancer plasma origin detection while the sensitivity ranges from 87.6% to 97.2</w:t>
      </w:r>
      <w:r w:rsidR="00525448">
        <w:rPr>
          <w:rFonts w:ascii="Arial" w:eastAsia="Times New Roman" w:hAnsi="Arial" w:cs="Arial"/>
          <w:color w:val="000000"/>
        </w:rPr>
        <w:t>%</w:t>
      </w:r>
      <w:r w:rsidR="00525448">
        <w:rPr>
          <w:rFonts w:ascii="Arial" w:eastAsia="Times New Roman" w:hAnsi="Arial" w:cs="Arial"/>
          <w:color w:val="000000"/>
        </w:rPr>
        <w:t xml:space="preserve">. </w:t>
      </w:r>
      <w:r w:rsidR="00CE30EC">
        <w:rPr>
          <w:rFonts w:ascii="Arial" w:eastAsia="Times New Roman" w:hAnsi="Arial" w:cs="Arial"/>
          <w:color w:val="000000"/>
        </w:rPr>
        <w:t xml:space="preserve">In the second stage, </w:t>
      </w:r>
      <w:r w:rsidR="00CE30EC" w:rsidRPr="002C6B96">
        <w:rPr>
          <w:rFonts w:ascii="Arial" w:eastAsia="Times New Roman" w:hAnsi="Arial" w:cs="Arial"/>
          <w:color w:val="000000"/>
        </w:rPr>
        <w:t>20 colon cancer</w:t>
      </w:r>
      <w:r w:rsidR="00CE30EC">
        <w:rPr>
          <w:rFonts w:ascii="Arial" w:eastAsia="Times New Roman" w:hAnsi="Arial" w:cs="Arial"/>
          <w:color w:val="000000"/>
        </w:rPr>
        <w:t xml:space="preserve"> </w:t>
      </w:r>
      <w:r w:rsidR="00ED3F9F">
        <w:rPr>
          <w:rFonts w:ascii="Arial" w:eastAsia="Times New Roman" w:hAnsi="Arial" w:cs="Arial"/>
          <w:color w:val="000000"/>
        </w:rPr>
        <w:t>plasma and</w:t>
      </w:r>
      <w:r w:rsidR="00CE30EC" w:rsidRPr="002C6B96">
        <w:rPr>
          <w:rFonts w:ascii="Arial" w:eastAsia="Times New Roman" w:hAnsi="Arial" w:cs="Arial"/>
          <w:color w:val="000000"/>
        </w:rPr>
        <w:t xml:space="preserve"> 19 lung cancer</w:t>
      </w:r>
      <w:r w:rsidR="00CE30EC">
        <w:rPr>
          <w:rFonts w:ascii="Arial" w:eastAsia="Times New Roman" w:hAnsi="Arial" w:cs="Arial"/>
          <w:color w:val="000000"/>
        </w:rPr>
        <w:t xml:space="preserve"> plasma were collected, </w:t>
      </w:r>
      <w:r w:rsidR="00ED3F9F" w:rsidRPr="002C6B96">
        <w:rPr>
          <w:rFonts w:ascii="Arial" w:eastAsia="Times New Roman" w:hAnsi="Arial" w:cs="Arial"/>
          <w:color w:val="000000"/>
        </w:rPr>
        <w:t>58 MHL features</w:t>
      </w:r>
      <w:r w:rsidR="00ED3F9F">
        <w:rPr>
          <w:rFonts w:ascii="Arial" w:eastAsia="Times New Roman" w:hAnsi="Arial" w:cs="Arial"/>
          <w:color w:val="000000"/>
        </w:rPr>
        <w:t xml:space="preserve"> </w:t>
      </w:r>
      <w:r w:rsidR="00ED3F9F">
        <w:rPr>
          <w:rFonts w:ascii="Arial" w:eastAsia="Times New Roman" w:hAnsi="Arial" w:cs="Arial"/>
          <w:color w:val="000000"/>
        </w:rPr>
        <w:t xml:space="preserve">based random forest model could provide the </w:t>
      </w:r>
      <w:r w:rsidR="00ED3F9F">
        <w:rPr>
          <w:rFonts w:ascii="Arial" w:eastAsia="Times New Roman" w:hAnsi="Arial" w:cs="Arial"/>
          <w:color w:val="000000"/>
        </w:rPr>
        <w:t>true positive</w:t>
      </w:r>
      <w:r w:rsidR="00ED3F9F">
        <w:rPr>
          <w:rFonts w:ascii="Arial" w:eastAsia="Times New Roman" w:hAnsi="Arial" w:cs="Arial"/>
          <w:color w:val="000000"/>
        </w:rPr>
        <w:t xml:space="preserve"> of </w:t>
      </w:r>
      <w:r w:rsidR="00ED3F9F">
        <w:rPr>
          <w:rFonts w:ascii="Arial" w:eastAsia="Times New Roman" w:hAnsi="Arial" w:cs="Arial"/>
          <w:color w:val="000000"/>
        </w:rPr>
        <w:t>95.</w:t>
      </w:r>
      <w:r w:rsidR="00D3274D">
        <w:rPr>
          <w:rFonts w:ascii="Arial" w:eastAsia="Times New Roman" w:hAnsi="Arial" w:cs="Arial"/>
          <w:color w:val="000000"/>
        </w:rPr>
        <w:t>95</w:t>
      </w:r>
      <w:r w:rsidR="00ED3F9F">
        <w:rPr>
          <w:rFonts w:ascii="Arial" w:eastAsia="Times New Roman" w:hAnsi="Arial" w:cs="Arial"/>
          <w:color w:val="000000"/>
        </w:rPr>
        <w:t xml:space="preserve">%, </w:t>
      </w:r>
      <w:r w:rsidR="00ED3F9F">
        <w:rPr>
          <w:rFonts w:ascii="Arial" w:eastAsia="Times New Roman" w:hAnsi="Arial" w:cs="Arial"/>
          <w:color w:val="000000"/>
        </w:rPr>
        <w:t>95.</w:t>
      </w:r>
      <w:r w:rsidR="00D3274D">
        <w:rPr>
          <w:rFonts w:ascii="Arial" w:eastAsia="Times New Roman" w:hAnsi="Arial" w:cs="Arial"/>
          <w:color w:val="000000"/>
        </w:rPr>
        <w:t>04</w:t>
      </w:r>
      <w:r w:rsidR="00ED3F9F">
        <w:rPr>
          <w:rFonts w:ascii="Arial" w:eastAsia="Times New Roman" w:hAnsi="Arial" w:cs="Arial"/>
          <w:color w:val="000000"/>
        </w:rPr>
        <w:t>%</w:t>
      </w:r>
      <w:r w:rsidR="00D3274D">
        <w:rPr>
          <w:rFonts w:ascii="Arial" w:eastAsia="Times New Roman" w:hAnsi="Arial" w:cs="Arial"/>
          <w:color w:val="000000"/>
        </w:rPr>
        <w:t xml:space="preserve">. </w:t>
      </w:r>
      <w:r w:rsidR="00D1266D">
        <w:rPr>
          <w:rFonts w:ascii="Arial" w:eastAsia="Times New Roman" w:hAnsi="Arial" w:cs="Arial"/>
          <w:color w:val="000000"/>
        </w:rPr>
        <w:t>When we merge stage I and stage II samples, the sensitivity of colon and lung plasma tissue origin prediction were 68% and 71% respectively, while the specificity of the normal plasmas was as high as 99.35%</w:t>
      </w:r>
      <w:r w:rsidR="004D64C6">
        <w:rPr>
          <w:rFonts w:ascii="Arial" w:eastAsia="Times New Roman" w:hAnsi="Arial" w:cs="Arial"/>
          <w:color w:val="000000"/>
        </w:rPr>
        <w:t xml:space="preserve">. </w:t>
      </w:r>
      <w:r w:rsidR="007C0C7D">
        <w:rPr>
          <w:rFonts w:ascii="Arial" w:eastAsia="Times New Roman" w:hAnsi="Arial" w:cs="Arial"/>
          <w:color w:val="000000"/>
        </w:rPr>
        <w:t xml:space="preserve">96 MHL regions were positively selected in the random forest model. </w:t>
      </w:r>
      <w:r w:rsidR="00D1266D">
        <w:rPr>
          <w:rFonts w:ascii="Arial" w:eastAsia="Times New Roman" w:hAnsi="Arial" w:cs="Arial"/>
          <w:color w:val="000000"/>
        </w:rPr>
        <w:t xml:space="preserve"> </w:t>
      </w:r>
    </w:p>
    <w:p w:rsidR="00A64EAD" w:rsidRDefault="00A64EAD" w:rsidP="008106C1">
      <w:pPr>
        <w:spacing w:after="0" w:line="480" w:lineRule="auto"/>
        <w:jc w:val="both"/>
        <w:rPr>
          <w:rFonts w:ascii="Arial" w:eastAsia="Times New Roman" w:hAnsi="Arial" w:cs="Arial"/>
          <w:color w:val="000000"/>
        </w:rPr>
      </w:pPr>
    </w:p>
    <w:p w:rsidR="00CD2585" w:rsidRPr="008106C1" w:rsidRDefault="00A64EAD" w:rsidP="008106C1">
      <w:pPr>
        <w:spacing w:after="0" w:line="480" w:lineRule="auto"/>
        <w:jc w:val="both"/>
        <w:rPr>
          <w:rFonts w:ascii="Arial" w:eastAsia="Times New Roman" w:hAnsi="Arial" w:cs="Arial"/>
          <w:b/>
          <w:bCs/>
          <w:color w:val="000000"/>
        </w:rPr>
      </w:pPr>
      <w:r>
        <w:rPr>
          <w:rFonts w:ascii="Arial" w:eastAsia="Times New Roman" w:hAnsi="Arial" w:cs="Arial"/>
          <w:color w:val="000000"/>
        </w:rPr>
        <w:t xml:space="preserve">Detail information: </w:t>
      </w:r>
    </w:p>
    <w:p w:rsidR="008106C1" w:rsidRDefault="008106C1" w:rsidP="008106C1">
      <w:pPr>
        <w:spacing w:after="0" w:line="480" w:lineRule="auto"/>
        <w:jc w:val="both"/>
        <w:rPr>
          <w:rFonts w:ascii="Arial" w:eastAsia="Times New Roman" w:hAnsi="Arial" w:cs="Arial"/>
          <w:color w:val="000000"/>
        </w:rPr>
      </w:pPr>
      <w:r w:rsidRPr="008106C1">
        <w:rPr>
          <w:rFonts w:ascii="Arial" w:eastAsia="Times New Roman" w:hAnsi="Arial" w:cs="Arial"/>
          <w:b/>
          <w:bCs/>
          <w:color w:val="000000"/>
        </w:rPr>
        <w:t xml:space="preserve">5, </w:t>
      </w:r>
      <w:r w:rsidRPr="002C6B96">
        <w:rPr>
          <w:rFonts w:ascii="Arial" w:eastAsia="Times New Roman" w:hAnsi="Arial" w:cs="Arial"/>
          <w:b/>
          <w:bCs/>
          <w:color w:val="000000"/>
        </w:rPr>
        <w:t>Diagnosis biomarker iden</w:t>
      </w:r>
      <w:r>
        <w:rPr>
          <w:rFonts w:ascii="Arial" w:eastAsia="Times New Roman" w:hAnsi="Arial" w:cs="Arial"/>
          <w:b/>
          <w:bCs/>
          <w:color w:val="000000"/>
        </w:rPr>
        <w:t>tification</w:t>
      </w:r>
      <w:r w:rsidR="003929C1">
        <w:rPr>
          <w:rFonts w:ascii="Arial" w:eastAsia="Times New Roman" w:hAnsi="Arial" w:cs="Arial"/>
          <w:b/>
          <w:bCs/>
          <w:color w:val="000000"/>
        </w:rPr>
        <w:t xml:space="preserve"> and prediction accuracy </w:t>
      </w:r>
    </w:p>
    <w:p w:rsidR="008106C1" w:rsidRDefault="005D3809" w:rsidP="008106C1">
      <w:pPr>
        <w:spacing w:after="0" w:line="480" w:lineRule="auto"/>
        <w:jc w:val="both"/>
        <w:rPr>
          <w:rFonts w:ascii="Arial" w:eastAsia="Times New Roman" w:hAnsi="Arial" w:cs="Arial"/>
          <w:color w:val="000000"/>
        </w:rPr>
      </w:pPr>
      <w:r>
        <w:rPr>
          <w:rFonts w:ascii="Arial" w:eastAsia="Times New Roman" w:hAnsi="Arial" w:cs="Arial"/>
          <w:color w:val="000000"/>
        </w:rPr>
        <w:lastRenderedPageBreak/>
        <w:t xml:space="preserve">In our RRBS dataset, we have 30 colon cancer plasma, 29 lung cancer plasma, 10 pancreatic cancer plasma and 20 </w:t>
      </w:r>
      <w:r>
        <w:rPr>
          <w:rFonts w:ascii="Arial" w:eastAsia="Times New Roman" w:hAnsi="Arial" w:cs="Arial"/>
          <w:color w:val="000000"/>
        </w:rPr>
        <w:t>normal plasma</w:t>
      </w:r>
      <w:r>
        <w:rPr>
          <w:rFonts w:ascii="Arial" w:eastAsia="Times New Roman" w:hAnsi="Arial" w:cs="Arial"/>
          <w:color w:val="000000"/>
        </w:rPr>
        <w:t>. C</w:t>
      </w:r>
      <w:r w:rsidR="002D5D38">
        <w:rPr>
          <w:rFonts w:ascii="Arial" w:eastAsia="Times New Roman" w:hAnsi="Arial" w:cs="Arial"/>
          <w:color w:val="000000"/>
        </w:rPr>
        <w:t xml:space="preserve">ancer specific MHL biomarkers were </w:t>
      </w:r>
      <w:r>
        <w:rPr>
          <w:rFonts w:ascii="Arial" w:eastAsia="Times New Roman" w:hAnsi="Arial" w:cs="Arial"/>
          <w:color w:val="000000"/>
        </w:rPr>
        <w:t>then identified by differential analysis with multiple test correction</w:t>
      </w:r>
      <w:r w:rsidR="00EE35CC">
        <w:rPr>
          <w:rFonts w:ascii="Arial" w:eastAsia="Times New Roman" w:hAnsi="Arial" w:cs="Arial"/>
          <w:color w:val="000000"/>
        </w:rPr>
        <w:t xml:space="preserve"> (</w:t>
      </w:r>
      <w:r w:rsidR="0038111E">
        <w:rPr>
          <w:rFonts w:ascii="Arial" w:eastAsia="Times New Roman" w:hAnsi="Arial" w:cs="Arial"/>
          <w:color w:val="000000"/>
        </w:rPr>
        <w:t xml:space="preserve">Bonferroni corrected P-value </w:t>
      </w:r>
      <w:r w:rsidR="00EE35CC">
        <w:rPr>
          <w:rFonts w:ascii="Arial" w:eastAsia="Times New Roman" w:hAnsi="Arial" w:cs="Arial"/>
          <w:color w:val="000000"/>
        </w:rPr>
        <w:t>&lt;0.5)</w:t>
      </w:r>
      <w:r>
        <w:rPr>
          <w:rFonts w:ascii="Arial" w:eastAsia="Times New Roman" w:hAnsi="Arial" w:cs="Arial"/>
          <w:color w:val="000000"/>
        </w:rPr>
        <w:t xml:space="preserve">. We identified </w:t>
      </w:r>
      <w:r w:rsidR="00DF14E3">
        <w:rPr>
          <w:rFonts w:ascii="Arial" w:eastAsia="Times New Roman" w:hAnsi="Arial" w:cs="Arial"/>
          <w:color w:val="000000"/>
        </w:rPr>
        <w:t>1743, 1442</w:t>
      </w:r>
      <w:r>
        <w:rPr>
          <w:rFonts w:ascii="Arial" w:eastAsia="Times New Roman" w:hAnsi="Arial" w:cs="Arial"/>
          <w:color w:val="000000"/>
        </w:rPr>
        <w:t xml:space="preserve"> and </w:t>
      </w:r>
      <w:r w:rsidR="000D076F">
        <w:rPr>
          <w:rFonts w:ascii="Arial" w:eastAsia="Times New Roman" w:hAnsi="Arial" w:cs="Arial"/>
          <w:color w:val="000000"/>
        </w:rPr>
        <w:t>614</w:t>
      </w:r>
      <w:r>
        <w:rPr>
          <w:rFonts w:ascii="Arial" w:eastAsia="Times New Roman" w:hAnsi="Arial" w:cs="Arial"/>
          <w:color w:val="000000"/>
        </w:rPr>
        <w:t xml:space="preserve"> significant diffe</w:t>
      </w:r>
      <w:r w:rsidR="00CF1FD3">
        <w:rPr>
          <w:rFonts w:ascii="Arial" w:eastAsia="Times New Roman" w:hAnsi="Arial" w:cs="Arial"/>
          <w:color w:val="000000"/>
        </w:rPr>
        <w:t>rent MHL regions between colon, lung as well as pancreatic cancer</w:t>
      </w:r>
      <w:r>
        <w:rPr>
          <w:rFonts w:ascii="Arial" w:eastAsia="Times New Roman" w:hAnsi="Arial" w:cs="Arial"/>
          <w:color w:val="000000"/>
        </w:rPr>
        <w:t xml:space="preserve"> and normal</w:t>
      </w:r>
      <w:r w:rsidR="00CF1FD3">
        <w:rPr>
          <w:rFonts w:ascii="Arial" w:eastAsia="Times New Roman" w:hAnsi="Arial" w:cs="Arial"/>
          <w:color w:val="000000"/>
        </w:rPr>
        <w:t xml:space="preserve">, respectively. </w:t>
      </w:r>
      <w:r w:rsidR="000C0246">
        <w:rPr>
          <w:rFonts w:ascii="Arial" w:eastAsia="Times New Roman" w:hAnsi="Arial" w:cs="Arial"/>
          <w:color w:val="000000"/>
        </w:rPr>
        <w:t xml:space="preserve">With the most significant difference 15 MHL regions, the diagnostic sensitivity for colon cancer, lung cancer and pancreatic cancer could come up to </w:t>
      </w:r>
      <w:r w:rsidR="00BD7C84">
        <w:rPr>
          <w:rFonts w:ascii="Arial" w:eastAsia="Times New Roman" w:hAnsi="Arial" w:cs="Arial"/>
          <w:color w:val="000000"/>
        </w:rPr>
        <w:t xml:space="preserve">90%, </w:t>
      </w:r>
      <w:r w:rsidR="001358EB">
        <w:rPr>
          <w:rFonts w:ascii="Arial" w:eastAsia="Times New Roman" w:hAnsi="Arial" w:cs="Arial"/>
          <w:color w:val="000000"/>
        </w:rPr>
        <w:t xml:space="preserve">93.2% and </w:t>
      </w:r>
      <w:r w:rsidR="00AD0DF2">
        <w:rPr>
          <w:rFonts w:ascii="Arial" w:eastAsia="Times New Roman" w:hAnsi="Arial" w:cs="Arial"/>
          <w:color w:val="000000"/>
        </w:rPr>
        <w:t xml:space="preserve">95%, </w:t>
      </w:r>
      <w:r w:rsidR="000C0246">
        <w:rPr>
          <w:rFonts w:ascii="Arial" w:eastAsia="Times New Roman" w:hAnsi="Arial" w:cs="Arial"/>
          <w:color w:val="000000"/>
        </w:rPr>
        <w:t>respectively</w:t>
      </w:r>
      <w:r w:rsidR="00482BD4">
        <w:rPr>
          <w:rFonts w:ascii="Arial" w:eastAsia="Times New Roman" w:hAnsi="Arial" w:cs="Arial"/>
          <w:color w:val="000000"/>
        </w:rPr>
        <w:t xml:space="preserve"> (See supplementary Tables)</w:t>
      </w:r>
      <w:r w:rsidR="000C0246">
        <w:rPr>
          <w:rFonts w:ascii="Arial" w:eastAsia="Times New Roman" w:hAnsi="Arial" w:cs="Arial"/>
          <w:color w:val="000000"/>
        </w:rPr>
        <w:t xml:space="preserve">. </w:t>
      </w:r>
    </w:p>
    <w:p w:rsidR="008873D7" w:rsidRDefault="008873D7" w:rsidP="008106C1">
      <w:pPr>
        <w:spacing w:after="0" w:line="480" w:lineRule="auto"/>
        <w:jc w:val="both"/>
        <w:rPr>
          <w:rFonts w:ascii="Arial" w:eastAsia="Times New Roman" w:hAnsi="Arial" w:cs="Arial"/>
          <w:color w:val="000000"/>
        </w:rPr>
      </w:pPr>
    </w:p>
    <w:p w:rsidR="002C6B96" w:rsidRPr="002C6B96" w:rsidRDefault="002C6B96" w:rsidP="008106C1">
      <w:pPr>
        <w:spacing w:after="0" w:line="480" w:lineRule="auto"/>
        <w:jc w:val="both"/>
        <w:rPr>
          <w:rFonts w:ascii="Arial" w:eastAsia="Times New Roman" w:hAnsi="Arial" w:cs="Arial"/>
        </w:rPr>
      </w:pPr>
      <w:r w:rsidRPr="002C6B96">
        <w:rPr>
          <w:rFonts w:ascii="Arial" w:eastAsia="Times New Roman" w:hAnsi="Arial" w:cs="Arial"/>
          <w:b/>
          <w:bCs/>
          <w:color w:val="000000"/>
        </w:rPr>
        <w:t xml:space="preserve">6, </w:t>
      </w:r>
      <w:r w:rsidR="008106C1">
        <w:rPr>
          <w:rFonts w:ascii="Arial" w:eastAsia="Times New Roman" w:hAnsi="Arial" w:cs="Arial"/>
          <w:b/>
          <w:bCs/>
          <w:color w:val="000000"/>
        </w:rPr>
        <w:t>T</w:t>
      </w:r>
      <w:r w:rsidRPr="002C6B96">
        <w:rPr>
          <w:rFonts w:ascii="Arial" w:eastAsia="Times New Roman" w:hAnsi="Arial" w:cs="Arial"/>
          <w:b/>
          <w:bCs/>
          <w:color w:val="000000"/>
        </w:rPr>
        <w:t xml:space="preserve">issue mapping algorithm for plasma cancer DNA. </w:t>
      </w:r>
    </w:p>
    <w:p w:rsidR="002C6B96" w:rsidRPr="002C6B96" w:rsidRDefault="002C6B96" w:rsidP="008106C1">
      <w:pPr>
        <w:spacing w:after="0" w:line="480" w:lineRule="auto"/>
        <w:jc w:val="both"/>
        <w:rPr>
          <w:rFonts w:ascii="Arial" w:eastAsia="Times New Roman" w:hAnsi="Arial" w:cs="Arial"/>
        </w:rPr>
      </w:pPr>
      <w:r w:rsidRPr="002C6B96">
        <w:rPr>
          <w:rFonts w:ascii="Arial" w:eastAsia="Times New Roman" w:hAnsi="Arial" w:cs="Arial"/>
          <w:color w:val="000000"/>
        </w:rPr>
        <w:t xml:space="preserve">In the present, RRBS were most widely applied in the methylation based biomarker identification. In order to identify most stable and high compatible cancer diagnosis biomarker and tissue mapping biomarker, hot covered methylation regions (HCMR) were defined to describe the genomic regions which were highly covered by GWBS and RRBS. The overlapped regions among the following three scenario were defined as HCMR in present study. 1,197,170 genomic regions covered by at least 50% RRBS data from Encode Project (101 samples). 6688 genomic regions covered by at least 50% RRBS data from </w:t>
      </w:r>
      <w:proofErr w:type="spellStart"/>
      <w:r w:rsidRPr="002C6B96">
        <w:rPr>
          <w:rFonts w:ascii="Arial" w:eastAsia="Times New Roman" w:hAnsi="Arial" w:cs="Arial"/>
          <w:color w:val="000000"/>
        </w:rPr>
        <w:t>Kun’s</w:t>
      </w:r>
      <w:proofErr w:type="spellEnd"/>
      <w:r w:rsidRPr="002C6B96">
        <w:rPr>
          <w:rFonts w:ascii="Arial" w:eastAsia="Times New Roman" w:hAnsi="Arial" w:cs="Arial"/>
          <w:color w:val="000000"/>
        </w:rPr>
        <w:t xml:space="preserve"> lab (108 samples). 54209 genomic regions covered by at least 50% WGBS data from collected public dataset (61 samples as supplementary Table shown).  Eventually, 3781 genomic regions were selected and these regions were considered as high frequent cover regions by RRBS and GWBS. </w:t>
      </w:r>
    </w:p>
    <w:p w:rsidR="002C6B96" w:rsidRPr="002C6B96" w:rsidRDefault="002C6B96" w:rsidP="008106C1">
      <w:pPr>
        <w:spacing w:after="0" w:line="480" w:lineRule="auto"/>
        <w:jc w:val="both"/>
        <w:rPr>
          <w:rFonts w:ascii="Arial" w:eastAsia="Times New Roman" w:hAnsi="Arial" w:cs="Arial"/>
        </w:rPr>
      </w:pPr>
      <w:r w:rsidRPr="002C6B96">
        <w:rPr>
          <w:rFonts w:ascii="Arial" w:eastAsia="Times New Roman" w:hAnsi="Arial" w:cs="Arial"/>
          <w:color w:val="000000"/>
        </w:rPr>
        <w:t xml:space="preserve">2111 Tissue specific MHL regions within HCMR were obtained by filtered with the GSI&gt; 0.3 and within HCMR regions so that we could select high frequent biomarkers which can be detected in RRBS and GWBS. </w:t>
      </w:r>
    </w:p>
    <w:p w:rsidR="002C6B96" w:rsidRDefault="002C6B96" w:rsidP="008106C1">
      <w:pPr>
        <w:spacing w:after="0" w:line="480" w:lineRule="auto"/>
        <w:jc w:val="both"/>
        <w:rPr>
          <w:rFonts w:ascii="Arial" w:eastAsia="Times New Roman" w:hAnsi="Arial" w:cs="Arial"/>
          <w:color w:val="000000"/>
        </w:rPr>
      </w:pPr>
      <w:r w:rsidRPr="002C6B96">
        <w:rPr>
          <w:rFonts w:ascii="Arial" w:eastAsia="Times New Roman" w:hAnsi="Arial" w:cs="Arial"/>
          <w:color w:val="000000"/>
        </w:rPr>
        <w:t xml:space="preserve">Two stage biomarker identification design were proposed in the present study. In the first stage, RRBS data from 10 colon cancer, 10 lung cancer, 10 pancreatic cancer and 20 normal individuals were collected. To keep the balance of the sample in different category. 20 samples were randomly separated into 2 groups and then random forest prediction model were </w:t>
      </w:r>
      <w:r w:rsidR="00B22733" w:rsidRPr="002C6B96">
        <w:rPr>
          <w:rFonts w:ascii="Arial" w:eastAsia="Times New Roman" w:hAnsi="Arial" w:cs="Arial"/>
          <w:color w:val="000000"/>
        </w:rPr>
        <w:t>built</w:t>
      </w:r>
      <w:r w:rsidRPr="002C6B96">
        <w:rPr>
          <w:rFonts w:ascii="Arial" w:eastAsia="Times New Roman" w:hAnsi="Arial" w:cs="Arial"/>
          <w:color w:val="000000"/>
        </w:rPr>
        <w:t xml:space="preserve"> in the tissue </w:t>
      </w:r>
      <w:r w:rsidRPr="002C6B96">
        <w:rPr>
          <w:rFonts w:ascii="Arial" w:eastAsia="Times New Roman" w:hAnsi="Arial" w:cs="Arial"/>
          <w:color w:val="000000"/>
        </w:rPr>
        <w:lastRenderedPageBreak/>
        <w:t>mapping process. 225 MHL features positively selected in the random forest prediction model (see supplementary Table)</w:t>
      </w:r>
    </w:p>
    <w:tbl>
      <w:tblPr>
        <w:tblW w:w="6661" w:type="dxa"/>
        <w:tblLook w:val="04A0" w:firstRow="1" w:lastRow="0" w:firstColumn="1" w:lastColumn="0" w:noHBand="0" w:noVBand="1"/>
      </w:tblPr>
      <w:tblGrid>
        <w:gridCol w:w="1022"/>
        <w:gridCol w:w="732"/>
        <w:gridCol w:w="644"/>
        <w:gridCol w:w="1022"/>
        <w:gridCol w:w="994"/>
        <w:gridCol w:w="1126"/>
        <w:gridCol w:w="1121"/>
      </w:tblGrid>
      <w:tr w:rsidR="00C4785F" w:rsidRPr="002C6B96" w:rsidTr="00C4785F">
        <w:trPr>
          <w:trHeight w:val="315"/>
        </w:trPr>
        <w:tc>
          <w:tcPr>
            <w:tcW w:w="1022" w:type="dxa"/>
            <w:tcBorders>
              <w:top w:val="nil"/>
              <w:left w:val="nil"/>
              <w:bottom w:val="single" w:sz="8" w:space="0" w:color="auto"/>
              <w:right w:val="nil"/>
            </w:tcBorders>
            <w:shd w:val="clear" w:color="auto" w:fill="auto"/>
            <w:noWrap/>
            <w:vAlign w:val="bottom"/>
            <w:hideMark/>
          </w:tcPr>
          <w:p w:rsidR="00C4785F" w:rsidRPr="002C6B96" w:rsidRDefault="00C4785F" w:rsidP="008106C1">
            <w:pPr>
              <w:spacing w:after="0" w:line="480" w:lineRule="auto"/>
              <w:rPr>
                <w:rFonts w:ascii="Calibri" w:eastAsia="Times New Roman" w:hAnsi="Calibri" w:cs="Times New Roman"/>
                <w:color w:val="000000"/>
              </w:rPr>
            </w:pPr>
            <w:r w:rsidRPr="002C6B96">
              <w:rPr>
                <w:rFonts w:ascii="Calibri" w:eastAsia="Times New Roman" w:hAnsi="Calibri" w:cs="Times New Roman"/>
                <w:color w:val="000000"/>
              </w:rPr>
              <w:t> </w:t>
            </w:r>
          </w:p>
        </w:tc>
        <w:tc>
          <w:tcPr>
            <w:tcW w:w="732" w:type="dxa"/>
            <w:tcBorders>
              <w:top w:val="nil"/>
              <w:left w:val="nil"/>
              <w:bottom w:val="single" w:sz="8" w:space="0" w:color="auto"/>
              <w:right w:val="nil"/>
            </w:tcBorders>
            <w:shd w:val="clear" w:color="auto" w:fill="auto"/>
            <w:noWrap/>
            <w:vAlign w:val="bottom"/>
            <w:hideMark/>
          </w:tcPr>
          <w:p w:rsidR="00C4785F" w:rsidRPr="002C6B96" w:rsidRDefault="00C4785F" w:rsidP="008106C1">
            <w:pPr>
              <w:spacing w:after="0" w:line="480" w:lineRule="auto"/>
              <w:rPr>
                <w:rFonts w:ascii="Calibri" w:eastAsia="Times New Roman" w:hAnsi="Calibri" w:cs="Times New Roman"/>
                <w:color w:val="000000"/>
              </w:rPr>
            </w:pPr>
            <w:r w:rsidRPr="002C6B96">
              <w:rPr>
                <w:rFonts w:ascii="Calibri" w:eastAsia="Times New Roman" w:hAnsi="Calibri" w:cs="Times New Roman"/>
                <w:color w:val="000000"/>
              </w:rPr>
              <w:t> </w:t>
            </w:r>
          </w:p>
        </w:tc>
        <w:tc>
          <w:tcPr>
            <w:tcW w:w="644" w:type="dxa"/>
            <w:tcBorders>
              <w:top w:val="nil"/>
              <w:left w:val="nil"/>
              <w:bottom w:val="single" w:sz="8" w:space="0" w:color="auto"/>
              <w:right w:val="nil"/>
            </w:tcBorders>
            <w:shd w:val="clear" w:color="auto" w:fill="auto"/>
            <w:noWrap/>
            <w:vAlign w:val="bottom"/>
            <w:hideMark/>
          </w:tcPr>
          <w:p w:rsidR="00C4785F" w:rsidRPr="002C6B96" w:rsidRDefault="00C4785F" w:rsidP="008106C1">
            <w:pPr>
              <w:spacing w:after="0" w:line="480" w:lineRule="auto"/>
              <w:rPr>
                <w:rFonts w:ascii="Calibri" w:eastAsia="Times New Roman" w:hAnsi="Calibri" w:cs="Times New Roman"/>
                <w:color w:val="000000"/>
              </w:rPr>
            </w:pPr>
            <w:r w:rsidRPr="002C6B96">
              <w:rPr>
                <w:rFonts w:ascii="Calibri" w:eastAsia="Times New Roman" w:hAnsi="Calibri" w:cs="Times New Roman"/>
                <w:color w:val="000000"/>
              </w:rPr>
              <w:t> </w:t>
            </w:r>
          </w:p>
        </w:tc>
        <w:tc>
          <w:tcPr>
            <w:tcW w:w="1022" w:type="dxa"/>
            <w:tcBorders>
              <w:top w:val="nil"/>
              <w:left w:val="nil"/>
              <w:bottom w:val="single" w:sz="8" w:space="0" w:color="auto"/>
              <w:right w:val="nil"/>
            </w:tcBorders>
            <w:shd w:val="clear" w:color="auto" w:fill="auto"/>
            <w:noWrap/>
            <w:vAlign w:val="bottom"/>
            <w:hideMark/>
          </w:tcPr>
          <w:p w:rsidR="00C4785F" w:rsidRPr="002C6B96" w:rsidRDefault="00C4785F" w:rsidP="008106C1">
            <w:pPr>
              <w:spacing w:after="0" w:line="480" w:lineRule="auto"/>
              <w:rPr>
                <w:rFonts w:ascii="Calibri" w:eastAsia="Times New Roman" w:hAnsi="Calibri" w:cs="Times New Roman"/>
                <w:color w:val="000000"/>
              </w:rPr>
            </w:pPr>
            <w:r w:rsidRPr="002C6B96">
              <w:rPr>
                <w:rFonts w:ascii="Calibri" w:eastAsia="Times New Roman" w:hAnsi="Calibri" w:cs="Times New Roman"/>
                <w:color w:val="000000"/>
              </w:rPr>
              <w:t> </w:t>
            </w:r>
          </w:p>
        </w:tc>
        <w:tc>
          <w:tcPr>
            <w:tcW w:w="994" w:type="dxa"/>
            <w:tcBorders>
              <w:top w:val="nil"/>
              <w:left w:val="nil"/>
              <w:bottom w:val="single" w:sz="8" w:space="0" w:color="auto"/>
              <w:right w:val="nil"/>
            </w:tcBorders>
            <w:shd w:val="clear" w:color="auto" w:fill="auto"/>
            <w:noWrap/>
            <w:vAlign w:val="bottom"/>
            <w:hideMark/>
          </w:tcPr>
          <w:p w:rsidR="00C4785F" w:rsidRPr="002C6B96" w:rsidRDefault="00C4785F" w:rsidP="008106C1">
            <w:pPr>
              <w:spacing w:after="0" w:line="480" w:lineRule="auto"/>
              <w:rPr>
                <w:rFonts w:ascii="Calibri" w:eastAsia="Times New Roman" w:hAnsi="Calibri" w:cs="Times New Roman"/>
                <w:color w:val="000000"/>
              </w:rPr>
            </w:pPr>
            <w:r w:rsidRPr="002C6B96">
              <w:rPr>
                <w:rFonts w:ascii="Calibri" w:eastAsia="Times New Roman" w:hAnsi="Calibri" w:cs="Times New Roman"/>
                <w:color w:val="000000"/>
              </w:rPr>
              <w:t> </w:t>
            </w:r>
          </w:p>
        </w:tc>
        <w:tc>
          <w:tcPr>
            <w:tcW w:w="1126" w:type="dxa"/>
            <w:tcBorders>
              <w:top w:val="nil"/>
              <w:left w:val="nil"/>
              <w:bottom w:val="single" w:sz="8" w:space="0" w:color="auto"/>
              <w:right w:val="nil"/>
            </w:tcBorders>
            <w:shd w:val="clear" w:color="auto" w:fill="auto"/>
            <w:noWrap/>
            <w:vAlign w:val="bottom"/>
            <w:hideMark/>
          </w:tcPr>
          <w:p w:rsidR="00C4785F" w:rsidRPr="002C6B96" w:rsidRDefault="00C4785F" w:rsidP="008106C1">
            <w:pPr>
              <w:spacing w:after="0" w:line="480" w:lineRule="auto"/>
              <w:rPr>
                <w:rFonts w:ascii="Calibri" w:eastAsia="Times New Roman" w:hAnsi="Calibri" w:cs="Times New Roman"/>
                <w:color w:val="000000"/>
              </w:rPr>
            </w:pPr>
            <w:r w:rsidRPr="002C6B96">
              <w:rPr>
                <w:rFonts w:ascii="Calibri" w:eastAsia="Times New Roman" w:hAnsi="Calibri" w:cs="Times New Roman"/>
                <w:color w:val="000000"/>
              </w:rPr>
              <w:t> </w:t>
            </w:r>
          </w:p>
        </w:tc>
        <w:tc>
          <w:tcPr>
            <w:tcW w:w="1121" w:type="dxa"/>
            <w:tcBorders>
              <w:top w:val="nil"/>
              <w:left w:val="nil"/>
              <w:bottom w:val="single" w:sz="8" w:space="0" w:color="auto"/>
              <w:right w:val="nil"/>
            </w:tcBorders>
            <w:shd w:val="clear" w:color="auto" w:fill="auto"/>
            <w:noWrap/>
            <w:vAlign w:val="bottom"/>
            <w:hideMark/>
          </w:tcPr>
          <w:p w:rsidR="00C4785F" w:rsidRPr="002C6B96" w:rsidRDefault="00C4785F" w:rsidP="008106C1">
            <w:pPr>
              <w:spacing w:after="0" w:line="480" w:lineRule="auto"/>
              <w:rPr>
                <w:rFonts w:ascii="Calibri" w:eastAsia="Times New Roman" w:hAnsi="Calibri" w:cs="Times New Roman"/>
                <w:color w:val="000000"/>
              </w:rPr>
            </w:pPr>
            <w:r w:rsidRPr="002C6B96">
              <w:rPr>
                <w:rFonts w:ascii="Calibri" w:eastAsia="Times New Roman" w:hAnsi="Calibri" w:cs="Times New Roman"/>
                <w:color w:val="000000"/>
              </w:rPr>
              <w:t> </w:t>
            </w:r>
          </w:p>
        </w:tc>
      </w:tr>
      <w:tr w:rsidR="00C4785F" w:rsidRPr="002C6B96" w:rsidTr="00C4785F">
        <w:trPr>
          <w:trHeight w:val="315"/>
        </w:trPr>
        <w:tc>
          <w:tcPr>
            <w:tcW w:w="1022" w:type="dxa"/>
            <w:tcBorders>
              <w:top w:val="nil"/>
              <w:left w:val="nil"/>
              <w:bottom w:val="single" w:sz="8" w:space="0" w:color="auto"/>
              <w:right w:val="nil"/>
            </w:tcBorders>
            <w:shd w:val="clear" w:color="auto" w:fill="auto"/>
            <w:noWrap/>
            <w:vAlign w:val="bottom"/>
            <w:hideMark/>
          </w:tcPr>
          <w:p w:rsidR="00C4785F" w:rsidRPr="002C6B96" w:rsidRDefault="00C4785F" w:rsidP="008106C1">
            <w:pPr>
              <w:spacing w:after="0" w:line="480" w:lineRule="auto"/>
              <w:rPr>
                <w:rFonts w:ascii="Calibri" w:eastAsia="Times New Roman" w:hAnsi="Calibri" w:cs="Times New Roman"/>
                <w:color w:val="000000"/>
              </w:rPr>
            </w:pPr>
            <w:r w:rsidRPr="002C6B96">
              <w:rPr>
                <w:rFonts w:ascii="Calibri" w:eastAsia="Times New Roman" w:hAnsi="Calibri" w:cs="Times New Roman"/>
                <w:color w:val="000000"/>
              </w:rPr>
              <w:t> </w:t>
            </w:r>
          </w:p>
        </w:tc>
        <w:tc>
          <w:tcPr>
            <w:tcW w:w="732" w:type="dxa"/>
            <w:tcBorders>
              <w:top w:val="nil"/>
              <w:left w:val="nil"/>
              <w:bottom w:val="single" w:sz="8" w:space="0" w:color="auto"/>
              <w:right w:val="nil"/>
            </w:tcBorders>
            <w:shd w:val="clear" w:color="auto" w:fill="auto"/>
            <w:noWrap/>
            <w:vAlign w:val="bottom"/>
            <w:hideMark/>
          </w:tcPr>
          <w:p w:rsidR="00C4785F" w:rsidRPr="002C6B96" w:rsidRDefault="00C4785F" w:rsidP="008106C1">
            <w:pPr>
              <w:spacing w:after="0" w:line="480" w:lineRule="auto"/>
              <w:rPr>
                <w:rFonts w:ascii="Calibri" w:eastAsia="Times New Roman" w:hAnsi="Calibri" w:cs="Times New Roman"/>
                <w:color w:val="000000"/>
              </w:rPr>
            </w:pPr>
            <w:r w:rsidRPr="002C6B96">
              <w:rPr>
                <w:rFonts w:ascii="Calibri" w:eastAsia="Times New Roman" w:hAnsi="Calibri" w:cs="Times New Roman"/>
                <w:color w:val="000000"/>
              </w:rPr>
              <w:t>Colon</w:t>
            </w:r>
          </w:p>
        </w:tc>
        <w:tc>
          <w:tcPr>
            <w:tcW w:w="644" w:type="dxa"/>
            <w:tcBorders>
              <w:top w:val="nil"/>
              <w:left w:val="nil"/>
              <w:bottom w:val="single" w:sz="8" w:space="0" w:color="auto"/>
              <w:right w:val="nil"/>
            </w:tcBorders>
            <w:shd w:val="clear" w:color="auto" w:fill="auto"/>
            <w:noWrap/>
            <w:vAlign w:val="bottom"/>
            <w:hideMark/>
          </w:tcPr>
          <w:p w:rsidR="00C4785F" w:rsidRPr="002C6B96" w:rsidRDefault="00C4785F" w:rsidP="008106C1">
            <w:pPr>
              <w:spacing w:after="0" w:line="480" w:lineRule="auto"/>
              <w:rPr>
                <w:rFonts w:ascii="Calibri" w:eastAsia="Times New Roman" w:hAnsi="Calibri" w:cs="Times New Roman"/>
                <w:color w:val="000000"/>
              </w:rPr>
            </w:pPr>
            <w:r w:rsidRPr="002C6B96">
              <w:rPr>
                <w:rFonts w:ascii="Calibri" w:eastAsia="Times New Roman" w:hAnsi="Calibri" w:cs="Times New Roman"/>
                <w:color w:val="000000"/>
              </w:rPr>
              <w:t>Lung</w:t>
            </w:r>
          </w:p>
        </w:tc>
        <w:tc>
          <w:tcPr>
            <w:tcW w:w="1022" w:type="dxa"/>
            <w:tcBorders>
              <w:top w:val="nil"/>
              <w:left w:val="nil"/>
              <w:bottom w:val="single" w:sz="8" w:space="0" w:color="auto"/>
              <w:right w:val="nil"/>
            </w:tcBorders>
            <w:shd w:val="clear" w:color="auto" w:fill="auto"/>
            <w:noWrap/>
            <w:vAlign w:val="bottom"/>
            <w:hideMark/>
          </w:tcPr>
          <w:p w:rsidR="00C4785F" w:rsidRPr="002C6B96" w:rsidRDefault="00C4785F" w:rsidP="008106C1">
            <w:pPr>
              <w:spacing w:after="0" w:line="480" w:lineRule="auto"/>
              <w:rPr>
                <w:rFonts w:ascii="Calibri" w:eastAsia="Times New Roman" w:hAnsi="Calibri" w:cs="Times New Roman"/>
                <w:color w:val="000000"/>
              </w:rPr>
            </w:pPr>
            <w:r w:rsidRPr="002C6B96">
              <w:rPr>
                <w:rFonts w:ascii="Calibri" w:eastAsia="Times New Roman" w:hAnsi="Calibri" w:cs="Times New Roman"/>
                <w:color w:val="000000"/>
              </w:rPr>
              <w:t>Pancreas</w:t>
            </w:r>
          </w:p>
        </w:tc>
        <w:tc>
          <w:tcPr>
            <w:tcW w:w="994" w:type="dxa"/>
            <w:tcBorders>
              <w:top w:val="nil"/>
              <w:left w:val="nil"/>
              <w:bottom w:val="single" w:sz="8" w:space="0" w:color="auto"/>
              <w:right w:val="nil"/>
            </w:tcBorders>
            <w:shd w:val="clear" w:color="auto" w:fill="auto"/>
            <w:noWrap/>
            <w:vAlign w:val="bottom"/>
            <w:hideMark/>
          </w:tcPr>
          <w:p w:rsidR="00C4785F" w:rsidRPr="002C6B96" w:rsidRDefault="00C4785F" w:rsidP="008106C1">
            <w:pPr>
              <w:spacing w:after="0" w:line="480" w:lineRule="auto"/>
              <w:rPr>
                <w:rFonts w:ascii="Calibri" w:eastAsia="Times New Roman" w:hAnsi="Calibri" w:cs="Times New Roman"/>
                <w:color w:val="000000"/>
              </w:rPr>
            </w:pPr>
            <w:r w:rsidRPr="002C6B96">
              <w:rPr>
                <w:rFonts w:ascii="Calibri" w:eastAsia="Times New Roman" w:hAnsi="Calibri" w:cs="Times New Roman"/>
                <w:color w:val="000000"/>
              </w:rPr>
              <w:t>Normal2</w:t>
            </w:r>
          </w:p>
        </w:tc>
        <w:tc>
          <w:tcPr>
            <w:tcW w:w="1126" w:type="dxa"/>
            <w:tcBorders>
              <w:top w:val="nil"/>
              <w:left w:val="nil"/>
              <w:bottom w:val="single" w:sz="8" w:space="0" w:color="auto"/>
              <w:right w:val="nil"/>
            </w:tcBorders>
            <w:shd w:val="clear" w:color="auto" w:fill="auto"/>
            <w:noWrap/>
            <w:vAlign w:val="bottom"/>
            <w:hideMark/>
          </w:tcPr>
          <w:p w:rsidR="00C4785F" w:rsidRPr="002C6B96" w:rsidRDefault="00C4785F" w:rsidP="008106C1">
            <w:pPr>
              <w:spacing w:after="0" w:line="480" w:lineRule="auto"/>
              <w:rPr>
                <w:rFonts w:ascii="Calibri" w:eastAsia="Times New Roman" w:hAnsi="Calibri" w:cs="Times New Roman"/>
                <w:color w:val="000000"/>
              </w:rPr>
            </w:pPr>
            <w:r w:rsidRPr="002C6B96">
              <w:rPr>
                <w:rFonts w:ascii="Calibri" w:eastAsia="Times New Roman" w:hAnsi="Calibri" w:cs="Times New Roman"/>
                <w:color w:val="000000"/>
              </w:rPr>
              <w:t>Sensitivity</w:t>
            </w:r>
          </w:p>
        </w:tc>
        <w:tc>
          <w:tcPr>
            <w:tcW w:w="1121" w:type="dxa"/>
            <w:tcBorders>
              <w:top w:val="nil"/>
              <w:left w:val="nil"/>
              <w:bottom w:val="single" w:sz="8" w:space="0" w:color="auto"/>
              <w:right w:val="nil"/>
            </w:tcBorders>
            <w:shd w:val="clear" w:color="auto" w:fill="auto"/>
            <w:noWrap/>
            <w:vAlign w:val="bottom"/>
            <w:hideMark/>
          </w:tcPr>
          <w:p w:rsidR="00C4785F" w:rsidRPr="002C6B96" w:rsidRDefault="00C4785F" w:rsidP="008106C1">
            <w:pPr>
              <w:spacing w:after="0" w:line="480" w:lineRule="auto"/>
              <w:rPr>
                <w:rFonts w:ascii="Calibri" w:eastAsia="Times New Roman" w:hAnsi="Calibri" w:cs="Times New Roman"/>
                <w:color w:val="000000"/>
              </w:rPr>
            </w:pPr>
            <w:r w:rsidRPr="002C6B96">
              <w:rPr>
                <w:rFonts w:ascii="Calibri" w:eastAsia="Times New Roman" w:hAnsi="Calibri" w:cs="Times New Roman"/>
                <w:color w:val="000000"/>
              </w:rPr>
              <w:t>Specificity</w:t>
            </w:r>
          </w:p>
        </w:tc>
      </w:tr>
      <w:tr w:rsidR="00C4785F" w:rsidRPr="002C6B96" w:rsidTr="00C4785F">
        <w:trPr>
          <w:trHeight w:val="300"/>
        </w:trPr>
        <w:tc>
          <w:tcPr>
            <w:tcW w:w="1022" w:type="dxa"/>
            <w:tcBorders>
              <w:top w:val="nil"/>
              <w:left w:val="nil"/>
              <w:bottom w:val="nil"/>
              <w:right w:val="nil"/>
            </w:tcBorders>
            <w:shd w:val="clear" w:color="auto" w:fill="auto"/>
            <w:noWrap/>
            <w:vAlign w:val="bottom"/>
            <w:hideMark/>
          </w:tcPr>
          <w:p w:rsidR="00C4785F" w:rsidRPr="002C6B96" w:rsidRDefault="00C4785F" w:rsidP="008106C1">
            <w:pPr>
              <w:spacing w:after="0" w:line="480" w:lineRule="auto"/>
              <w:rPr>
                <w:rFonts w:ascii="Calibri" w:eastAsia="Times New Roman" w:hAnsi="Calibri" w:cs="Times New Roman"/>
                <w:color w:val="000000"/>
              </w:rPr>
            </w:pPr>
            <w:r w:rsidRPr="002C6B96">
              <w:rPr>
                <w:rFonts w:ascii="Calibri" w:eastAsia="Times New Roman" w:hAnsi="Calibri" w:cs="Times New Roman"/>
                <w:color w:val="000000"/>
              </w:rPr>
              <w:t>Colon</w:t>
            </w:r>
          </w:p>
        </w:tc>
        <w:tc>
          <w:tcPr>
            <w:tcW w:w="732" w:type="dxa"/>
            <w:tcBorders>
              <w:top w:val="nil"/>
              <w:left w:val="nil"/>
              <w:bottom w:val="nil"/>
              <w:right w:val="nil"/>
            </w:tcBorders>
            <w:shd w:val="clear" w:color="auto" w:fill="auto"/>
            <w:noWrap/>
            <w:vAlign w:val="bottom"/>
            <w:hideMark/>
          </w:tcPr>
          <w:p w:rsidR="00C4785F" w:rsidRPr="002C6B96" w:rsidRDefault="00C4785F" w:rsidP="008106C1">
            <w:pPr>
              <w:spacing w:after="0" w:line="480" w:lineRule="auto"/>
              <w:jc w:val="right"/>
              <w:rPr>
                <w:rFonts w:ascii="Calibri" w:eastAsia="Times New Roman" w:hAnsi="Calibri" w:cs="Times New Roman"/>
                <w:color w:val="000000"/>
              </w:rPr>
            </w:pPr>
            <w:r w:rsidRPr="002C6B96">
              <w:rPr>
                <w:rFonts w:ascii="Calibri" w:eastAsia="Times New Roman" w:hAnsi="Calibri" w:cs="Times New Roman"/>
                <w:color w:val="FF0000"/>
              </w:rPr>
              <w:t>6.89</w:t>
            </w:r>
          </w:p>
        </w:tc>
        <w:tc>
          <w:tcPr>
            <w:tcW w:w="644" w:type="dxa"/>
            <w:tcBorders>
              <w:top w:val="nil"/>
              <w:left w:val="nil"/>
              <w:bottom w:val="nil"/>
              <w:right w:val="nil"/>
            </w:tcBorders>
            <w:shd w:val="clear" w:color="auto" w:fill="auto"/>
            <w:noWrap/>
            <w:vAlign w:val="bottom"/>
            <w:hideMark/>
          </w:tcPr>
          <w:p w:rsidR="00C4785F" w:rsidRPr="002C6B96" w:rsidRDefault="00C4785F" w:rsidP="008106C1">
            <w:pPr>
              <w:spacing w:after="0" w:line="480" w:lineRule="auto"/>
              <w:jc w:val="right"/>
              <w:rPr>
                <w:rFonts w:ascii="Calibri" w:eastAsia="Times New Roman" w:hAnsi="Calibri" w:cs="Times New Roman"/>
                <w:color w:val="000000"/>
              </w:rPr>
            </w:pPr>
            <w:r w:rsidRPr="002C6B96">
              <w:rPr>
                <w:rFonts w:ascii="Calibri" w:eastAsia="Times New Roman" w:hAnsi="Calibri" w:cs="Times New Roman"/>
                <w:color w:val="000000"/>
              </w:rPr>
              <w:t>2.55</w:t>
            </w:r>
          </w:p>
        </w:tc>
        <w:tc>
          <w:tcPr>
            <w:tcW w:w="1022" w:type="dxa"/>
            <w:tcBorders>
              <w:top w:val="nil"/>
              <w:left w:val="nil"/>
              <w:bottom w:val="nil"/>
              <w:right w:val="nil"/>
            </w:tcBorders>
            <w:shd w:val="clear" w:color="auto" w:fill="auto"/>
            <w:noWrap/>
            <w:vAlign w:val="bottom"/>
            <w:hideMark/>
          </w:tcPr>
          <w:p w:rsidR="00C4785F" w:rsidRPr="002C6B96" w:rsidRDefault="00C4785F" w:rsidP="008106C1">
            <w:pPr>
              <w:spacing w:after="0" w:line="480" w:lineRule="auto"/>
              <w:jc w:val="right"/>
              <w:rPr>
                <w:rFonts w:ascii="Calibri" w:eastAsia="Times New Roman" w:hAnsi="Calibri" w:cs="Times New Roman"/>
                <w:color w:val="000000"/>
              </w:rPr>
            </w:pPr>
            <w:r w:rsidRPr="002C6B96">
              <w:rPr>
                <w:rFonts w:ascii="Calibri" w:eastAsia="Times New Roman" w:hAnsi="Calibri" w:cs="Times New Roman"/>
                <w:color w:val="000000"/>
              </w:rPr>
              <w:t>0.46</w:t>
            </w:r>
          </w:p>
        </w:tc>
        <w:tc>
          <w:tcPr>
            <w:tcW w:w="994" w:type="dxa"/>
            <w:tcBorders>
              <w:top w:val="nil"/>
              <w:left w:val="nil"/>
              <w:bottom w:val="nil"/>
              <w:right w:val="nil"/>
            </w:tcBorders>
            <w:shd w:val="clear" w:color="auto" w:fill="auto"/>
            <w:noWrap/>
            <w:vAlign w:val="bottom"/>
            <w:hideMark/>
          </w:tcPr>
          <w:p w:rsidR="00C4785F" w:rsidRPr="002C6B96" w:rsidRDefault="00C4785F" w:rsidP="008106C1">
            <w:pPr>
              <w:spacing w:after="0" w:line="480" w:lineRule="auto"/>
              <w:jc w:val="right"/>
              <w:rPr>
                <w:rFonts w:ascii="Calibri" w:eastAsia="Times New Roman" w:hAnsi="Calibri" w:cs="Times New Roman"/>
                <w:color w:val="000000"/>
              </w:rPr>
            </w:pPr>
            <w:r w:rsidRPr="002C6B96">
              <w:rPr>
                <w:rFonts w:ascii="Calibri" w:eastAsia="Times New Roman" w:hAnsi="Calibri" w:cs="Times New Roman"/>
                <w:color w:val="000000"/>
              </w:rPr>
              <w:t>0.1</w:t>
            </w:r>
          </w:p>
        </w:tc>
        <w:tc>
          <w:tcPr>
            <w:tcW w:w="1126" w:type="dxa"/>
            <w:tcBorders>
              <w:top w:val="nil"/>
              <w:left w:val="nil"/>
              <w:bottom w:val="nil"/>
              <w:right w:val="nil"/>
            </w:tcBorders>
            <w:shd w:val="clear" w:color="auto" w:fill="auto"/>
            <w:noWrap/>
            <w:vAlign w:val="bottom"/>
            <w:hideMark/>
          </w:tcPr>
          <w:p w:rsidR="00C4785F" w:rsidRPr="002C6B96" w:rsidRDefault="00C4785F" w:rsidP="008106C1">
            <w:pPr>
              <w:spacing w:after="0" w:line="480" w:lineRule="auto"/>
              <w:jc w:val="right"/>
              <w:rPr>
                <w:rFonts w:ascii="Calibri" w:eastAsia="Times New Roman" w:hAnsi="Calibri" w:cs="Times New Roman"/>
                <w:color w:val="000000"/>
              </w:rPr>
            </w:pPr>
            <w:r w:rsidRPr="002C6B96">
              <w:rPr>
                <w:rFonts w:ascii="Calibri" w:eastAsia="Times New Roman" w:hAnsi="Calibri" w:cs="Times New Roman"/>
                <w:color w:val="000000"/>
              </w:rPr>
              <w:t>68.90%</w:t>
            </w:r>
          </w:p>
        </w:tc>
        <w:tc>
          <w:tcPr>
            <w:tcW w:w="1121" w:type="dxa"/>
            <w:tcBorders>
              <w:top w:val="nil"/>
              <w:left w:val="nil"/>
              <w:bottom w:val="nil"/>
              <w:right w:val="nil"/>
            </w:tcBorders>
            <w:shd w:val="clear" w:color="auto" w:fill="auto"/>
            <w:noWrap/>
            <w:vAlign w:val="bottom"/>
            <w:hideMark/>
          </w:tcPr>
          <w:p w:rsidR="00C4785F" w:rsidRPr="002C6B96" w:rsidRDefault="00C4785F" w:rsidP="008106C1">
            <w:pPr>
              <w:spacing w:after="0" w:line="480" w:lineRule="auto"/>
              <w:jc w:val="right"/>
              <w:rPr>
                <w:rFonts w:ascii="Calibri" w:eastAsia="Times New Roman" w:hAnsi="Calibri" w:cs="Times New Roman"/>
                <w:color w:val="000000"/>
              </w:rPr>
            </w:pPr>
            <w:r w:rsidRPr="002C6B96">
              <w:rPr>
                <w:rFonts w:ascii="Calibri" w:eastAsia="Times New Roman" w:hAnsi="Calibri" w:cs="Times New Roman"/>
                <w:color w:val="000000"/>
              </w:rPr>
              <w:t>95.85%</w:t>
            </w:r>
          </w:p>
        </w:tc>
      </w:tr>
      <w:tr w:rsidR="00C4785F" w:rsidRPr="002C6B96" w:rsidTr="00C4785F">
        <w:trPr>
          <w:trHeight w:val="300"/>
        </w:trPr>
        <w:tc>
          <w:tcPr>
            <w:tcW w:w="1022" w:type="dxa"/>
            <w:tcBorders>
              <w:top w:val="nil"/>
              <w:left w:val="nil"/>
              <w:bottom w:val="nil"/>
              <w:right w:val="nil"/>
            </w:tcBorders>
            <w:shd w:val="clear" w:color="auto" w:fill="auto"/>
            <w:noWrap/>
            <w:vAlign w:val="bottom"/>
            <w:hideMark/>
          </w:tcPr>
          <w:p w:rsidR="00C4785F" w:rsidRPr="002C6B96" w:rsidRDefault="00C4785F" w:rsidP="008106C1">
            <w:pPr>
              <w:spacing w:after="0" w:line="480" w:lineRule="auto"/>
              <w:rPr>
                <w:rFonts w:ascii="Calibri" w:eastAsia="Times New Roman" w:hAnsi="Calibri" w:cs="Times New Roman"/>
                <w:color w:val="000000"/>
              </w:rPr>
            </w:pPr>
            <w:r w:rsidRPr="002C6B96">
              <w:rPr>
                <w:rFonts w:ascii="Calibri" w:eastAsia="Times New Roman" w:hAnsi="Calibri" w:cs="Times New Roman"/>
                <w:color w:val="000000"/>
              </w:rPr>
              <w:t>Lung</w:t>
            </w:r>
          </w:p>
        </w:tc>
        <w:tc>
          <w:tcPr>
            <w:tcW w:w="732" w:type="dxa"/>
            <w:tcBorders>
              <w:top w:val="nil"/>
              <w:left w:val="nil"/>
              <w:bottom w:val="nil"/>
              <w:right w:val="nil"/>
            </w:tcBorders>
            <w:shd w:val="clear" w:color="auto" w:fill="auto"/>
            <w:noWrap/>
            <w:vAlign w:val="bottom"/>
            <w:hideMark/>
          </w:tcPr>
          <w:p w:rsidR="00C4785F" w:rsidRPr="002C6B96" w:rsidRDefault="00C4785F" w:rsidP="008106C1">
            <w:pPr>
              <w:spacing w:after="0" w:line="480" w:lineRule="auto"/>
              <w:jc w:val="right"/>
              <w:rPr>
                <w:rFonts w:ascii="Calibri" w:eastAsia="Times New Roman" w:hAnsi="Calibri" w:cs="Times New Roman"/>
                <w:color w:val="000000"/>
              </w:rPr>
            </w:pPr>
            <w:r w:rsidRPr="002C6B96">
              <w:rPr>
                <w:rFonts w:ascii="Calibri" w:eastAsia="Times New Roman" w:hAnsi="Calibri" w:cs="Times New Roman"/>
                <w:color w:val="000000"/>
              </w:rPr>
              <w:t>3.76</w:t>
            </w:r>
          </w:p>
        </w:tc>
        <w:tc>
          <w:tcPr>
            <w:tcW w:w="644" w:type="dxa"/>
            <w:tcBorders>
              <w:top w:val="nil"/>
              <w:left w:val="nil"/>
              <w:bottom w:val="nil"/>
              <w:right w:val="nil"/>
            </w:tcBorders>
            <w:shd w:val="clear" w:color="auto" w:fill="auto"/>
            <w:noWrap/>
            <w:vAlign w:val="bottom"/>
            <w:hideMark/>
          </w:tcPr>
          <w:p w:rsidR="00C4785F" w:rsidRPr="002C6B96" w:rsidRDefault="00C4785F" w:rsidP="008106C1">
            <w:pPr>
              <w:spacing w:after="0" w:line="480" w:lineRule="auto"/>
              <w:jc w:val="right"/>
              <w:rPr>
                <w:rFonts w:ascii="Calibri" w:eastAsia="Times New Roman" w:hAnsi="Calibri" w:cs="Times New Roman"/>
                <w:color w:val="000000"/>
              </w:rPr>
            </w:pPr>
            <w:r w:rsidRPr="002C6B96">
              <w:rPr>
                <w:rFonts w:ascii="Calibri" w:eastAsia="Times New Roman" w:hAnsi="Calibri" w:cs="Times New Roman"/>
                <w:color w:val="FF0000"/>
              </w:rPr>
              <w:t>5.96</w:t>
            </w:r>
          </w:p>
        </w:tc>
        <w:tc>
          <w:tcPr>
            <w:tcW w:w="1022" w:type="dxa"/>
            <w:tcBorders>
              <w:top w:val="nil"/>
              <w:left w:val="nil"/>
              <w:bottom w:val="nil"/>
              <w:right w:val="nil"/>
            </w:tcBorders>
            <w:shd w:val="clear" w:color="auto" w:fill="auto"/>
            <w:noWrap/>
            <w:vAlign w:val="bottom"/>
            <w:hideMark/>
          </w:tcPr>
          <w:p w:rsidR="00C4785F" w:rsidRPr="002C6B96" w:rsidRDefault="00C4785F" w:rsidP="008106C1">
            <w:pPr>
              <w:spacing w:after="0" w:line="480" w:lineRule="auto"/>
              <w:jc w:val="right"/>
              <w:rPr>
                <w:rFonts w:ascii="Calibri" w:eastAsia="Times New Roman" w:hAnsi="Calibri" w:cs="Times New Roman"/>
                <w:color w:val="000000"/>
              </w:rPr>
            </w:pPr>
            <w:r w:rsidRPr="002C6B96">
              <w:rPr>
                <w:rFonts w:ascii="Calibri" w:eastAsia="Times New Roman" w:hAnsi="Calibri" w:cs="Times New Roman"/>
                <w:color w:val="000000"/>
              </w:rPr>
              <w:t>0.2</w:t>
            </w:r>
          </w:p>
        </w:tc>
        <w:tc>
          <w:tcPr>
            <w:tcW w:w="994" w:type="dxa"/>
            <w:tcBorders>
              <w:top w:val="nil"/>
              <w:left w:val="nil"/>
              <w:bottom w:val="nil"/>
              <w:right w:val="nil"/>
            </w:tcBorders>
            <w:shd w:val="clear" w:color="auto" w:fill="auto"/>
            <w:noWrap/>
            <w:vAlign w:val="bottom"/>
            <w:hideMark/>
          </w:tcPr>
          <w:p w:rsidR="00C4785F" w:rsidRPr="002C6B96" w:rsidRDefault="00C4785F" w:rsidP="008106C1">
            <w:pPr>
              <w:spacing w:after="0" w:line="480" w:lineRule="auto"/>
              <w:jc w:val="right"/>
              <w:rPr>
                <w:rFonts w:ascii="Calibri" w:eastAsia="Times New Roman" w:hAnsi="Calibri" w:cs="Times New Roman"/>
                <w:color w:val="000000"/>
              </w:rPr>
            </w:pPr>
            <w:r w:rsidRPr="002C6B96">
              <w:rPr>
                <w:rFonts w:ascii="Calibri" w:eastAsia="Times New Roman" w:hAnsi="Calibri" w:cs="Times New Roman"/>
                <w:color w:val="000000"/>
              </w:rPr>
              <w:t>0.08</w:t>
            </w:r>
          </w:p>
        </w:tc>
        <w:tc>
          <w:tcPr>
            <w:tcW w:w="1126" w:type="dxa"/>
            <w:tcBorders>
              <w:top w:val="nil"/>
              <w:left w:val="nil"/>
              <w:bottom w:val="nil"/>
              <w:right w:val="nil"/>
            </w:tcBorders>
            <w:shd w:val="clear" w:color="auto" w:fill="auto"/>
            <w:noWrap/>
            <w:vAlign w:val="bottom"/>
            <w:hideMark/>
          </w:tcPr>
          <w:p w:rsidR="00C4785F" w:rsidRPr="002C6B96" w:rsidRDefault="00C4785F" w:rsidP="008106C1">
            <w:pPr>
              <w:spacing w:after="0" w:line="480" w:lineRule="auto"/>
              <w:jc w:val="right"/>
              <w:rPr>
                <w:rFonts w:ascii="Calibri" w:eastAsia="Times New Roman" w:hAnsi="Calibri" w:cs="Times New Roman"/>
                <w:color w:val="000000"/>
              </w:rPr>
            </w:pPr>
            <w:r w:rsidRPr="002C6B96">
              <w:rPr>
                <w:rFonts w:ascii="Calibri" w:eastAsia="Times New Roman" w:hAnsi="Calibri" w:cs="Times New Roman"/>
                <w:color w:val="000000"/>
              </w:rPr>
              <w:t>59.60%</w:t>
            </w:r>
          </w:p>
        </w:tc>
        <w:tc>
          <w:tcPr>
            <w:tcW w:w="1121" w:type="dxa"/>
            <w:tcBorders>
              <w:top w:val="nil"/>
              <w:left w:val="nil"/>
              <w:bottom w:val="nil"/>
              <w:right w:val="nil"/>
            </w:tcBorders>
            <w:shd w:val="clear" w:color="auto" w:fill="auto"/>
            <w:noWrap/>
            <w:vAlign w:val="bottom"/>
            <w:hideMark/>
          </w:tcPr>
          <w:p w:rsidR="00C4785F" w:rsidRPr="002C6B96" w:rsidRDefault="00C4785F" w:rsidP="008106C1">
            <w:pPr>
              <w:spacing w:after="0" w:line="480" w:lineRule="auto"/>
              <w:jc w:val="right"/>
              <w:rPr>
                <w:rFonts w:ascii="Calibri" w:eastAsia="Times New Roman" w:hAnsi="Calibri" w:cs="Times New Roman"/>
                <w:color w:val="000000"/>
              </w:rPr>
            </w:pPr>
            <w:r w:rsidRPr="002C6B96">
              <w:rPr>
                <w:rFonts w:ascii="Calibri" w:eastAsia="Times New Roman" w:hAnsi="Calibri" w:cs="Times New Roman"/>
                <w:color w:val="000000"/>
              </w:rPr>
              <w:t>96.15%</w:t>
            </w:r>
          </w:p>
        </w:tc>
      </w:tr>
      <w:tr w:rsidR="00C4785F" w:rsidRPr="002C6B96" w:rsidTr="00C4785F">
        <w:trPr>
          <w:trHeight w:val="300"/>
        </w:trPr>
        <w:tc>
          <w:tcPr>
            <w:tcW w:w="1022" w:type="dxa"/>
            <w:tcBorders>
              <w:top w:val="nil"/>
              <w:left w:val="nil"/>
              <w:bottom w:val="nil"/>
              <w:right w:val="nil"/>
            </w:tcBorders>
            <w:shd w:val="clear" w:color="auto" w:fill="auto"/>
            <w:noWrap/>
            <w:vAlign w:val="bottom"/>
            <w:hideMark/>
          </w:tcPr>
          <w:p w:rsidR="00C4785F" w:rsidRPr="002C6B96" w:rsidRDefault="00C4785F" w:rsidP="008106C1">
            <w:pPr>
              <w:spacing w:after="0" w:line="480" w:lineRule="auto"/>
              <w:rPr>
                <w:rFonts w:ascii="Calibri" w:eastAsia="Times New Roman" w:hAnsi="Calibri" w:cs="Times New Roman"/>
                <w:color w:val="000000"/>
              </w:rPr>
            </w:pPr>
            <w:r w:rsidRPr="002C6B96">
              <w:rPr>
                <w:rFonts w:ascii="Calibri" w:eastAsia="Times New Roman" w:hAnsi="Calibri" w:cs="Times New Roman"/>
                <w:color w:val="000000"/>
              </w:rPr>
              <w:t>Pancreas</w:t>
            </w:r>
          </w:p>
        </w:tc>
        <w:tc>
          <w:tcPr>
            <w:tcW w:w="732" w:type="dxa"/>
            <w:tcBorders>
              <w:top w:val="nil"/>
              <w:left w:val="nil"/>
              <w:bottom w:val="nil"/>
              <w:right w:val="nil"/>
            </w:tcBorders>
            <w:shd w:val="clear" w:color="auto" w:fill="auto"/>
            <w:noWrap/>
            <w:vAlign w:val="bottom"/>
            <w:hideMark/>
          </w:tcPr>
          <w:p w:rsidR="00C4785F" w:rsidRPr="002C6B96" w:rsidRDefault="00C4785F" w:rsidP="008106C1">
            <w:pPr>
              <w:spacing w:after="0" w:line="480" w:lineRule="auto"/>
              <w:jc w:val="right"/>
              <w:rPr>
                <w:rFonts w:ascii="Calibri" w:eastAsia="Times New Roman" w:hAnsi="Calibri" w:cs="Times New Roman"/>
                <w:color w:val="000000"/>
              </w:rPr>
            </w:pPr>
            <w:r w:rsidRPr="002C6B96">
              <w:rPr>
                <w:rFonts w:ascii="Calibri" w:eastAsia="Times New Roman" w:hAnsi="Calibri" w:cs="Times New Roman"/>
                <w:color w:val="000000"/>
              </w:rPr>
              <w:t>1.06</w:t>
            </w:r>
          </w:p>
        </w:tc>
        <w:tc>
          <w:tcPr>
            <w:tcW w:w="644" w:type="dxa"/>
            <w:tcBorders>
              <w:top w:val="nil"/>
              <w:left w:val="nil"/>
              <w:bottom w:val="nil"/>
              <w:right w:val="nil"/>
            </w:tcBorders>
            <w:shd w:val="clear" w:color="auto" w:fill="auto"/>
            <w:noWrap/>
            <w:vAlign w:val="bottom"/>
            <w:hideMark/>
          </w:tcPr>
          <w:p w:rsidR="00C4785F" w:rsidRPr="002C6B96" w:rsidRDefault="00C4785F" w:rsidP="008106C1">
            <w:pPr>
              <w:spacing w:after="0" w:line="480" w:lineRule="auto"/>
              <w:jc w:val="right"/>
              <w:rPr>
                <w:rFonts w:ascii="Calibri" w:eastAsia="Times New Roman" w:hAnsi="Calibri" w:cs="Times New Roman"/>
                <w:color w:val="000000"/>
              </w:rPr>
            </w:pPr>
            <w:r w:rsidRPr="002C6B96">
              <w:rPr>
                <w:rFonts w:ascii="Calibri" w:eastAsia="Times New Roman" w:hAnsi="Calibri" w:cs="Times New Roman"/>
                <w:color w:val="000000"/>
              </w:rPr>
              <w:t>0.46</w:t>
            </w:r>
          </w:p>
        </w:tc>
        <w:tc>
          <w:tcPr>
            <w:tcW w:w="1022" w:type="dxa"/>
            <w:tcBorders>
              <w:top w:val="nil"/>
              <w:left w:val="nil"/>
              <w:bottom w:val="nil"/>
              <w:right w:val="nil"/>
            </w:tcBorders>
            <w:shd w:val="clear" w:color="auto" w:fill="auto"/>
            <w:noWrap/>
            <w:vAlign w:val="bottom"/>
            <w:hideMark/>
          </w:tcPr>
          <w:p w:rsidR="00C4785F" w:rsidRPr="002C6B96" w:rsidRDefault="00C4785F" w:rsidP="008106C1">
            <w:pPr>
              <w:spacing w:after="0" w:line="480" w:lineRule="auto"/>
              <w:jc w:val="right"/>
              <w:rPr>
                <w:rFonts w:ascii="Calibri" w:eastAsia="Times New Roman" w:hAnsi="Calibri" w:cs="Times New Roman"/>
                <w:color w:val="000000"/>
              </w:rPr>
            </w:pPr>
            <w:r w:rsidRPr="002C6B96">
              <w:rPr>
                <w:rFonts w:ascii="Calibri" w:eastAsia="Times New Roman" w:hAnsi="Calibri" w:cs="Times New Roman"/>
                <w:color w:val="FF0000"/>
              </w:rPr>
              <w:t>8.25</w:t>
            </w:r>
          </w:p>
        </w:tc>
        <w:tc>
          <w:tcPr>
            <w:tcW w:w="994" w:type="dxa"/>
            <w:tcBorders>
              <w:top w:val="nil"/>
              <w:left w:val="nil"/>
              <w:bottom w:val="nil"/>
              <w:right w:val="nil"/>
            </w:tcBorders>
            <w:shd w:val="clear" w:color="auto" w:fill="auto"/>
            <w:noWrap/>
            <w:vAlign w:val="bottom"/>
            <w:hideMark/>
          </w:tcPr>
          <w:p w:rsidR="00C4785F" w:rsidRPr="002C6B96" w:rsidRDefault="00C4785F" w:rsidP="008106C1">
            <w:pPr>
              <w:spacing w:after="0" w:line="480" w:lineRule="auto"/>
              <w:jc w:val="right"/>
              <w:rPr>
                <w:rFonts w:ascii="Calibri" w:eastAsia="Times New Roman" w:hAnsi="Calibri" w:cs="Times New Roman"/>
                <w:color w:val="000000"/>
              </w:rPr>
            </w:pPr>
            <w:r w:rsidRPr="002C6B96">
              <w:rPr>
                <w:rFonts w:ascii="Calibri" w:eastAsia="Times New Roman" w:hAnsi="Calibri" w:cs="Times New Roman"/>
                <w:color w:val="000000"/>
              </w:rPr>
              <w:t>0.23</w:t>
            </w:r>
          </w:p>
        </w:tc>
        <w:tc>
          <w:tcPr>
            <w:tcW w:w="1126" w:type="dxa"/>
            <w:tcBorders>
              <w:top w:val="nil"/>
              <w:left w:val="nil"/>
              <w:bottom w:val="nil"/>
              <w:right w:val="nil"/>
            </w:tcBorders>
            <w:shd w:val="clear" w:color="auto" w:fill="auto"/>
            <w:noWrap/>
            <w:vAlign w:val="bottom"/>
            <w:hideMark/>
          </w:tcPr>
          <w:p w:rsidR="00C4785F" w:rsidRPr="002C6B96" w:rsidRDefault="00C4785F" w:rsidP="008106C1">
            <w:pPr>
              <w:spacing w:after="0" w:line="480" w:lineRule="auto"/>
              <w:jc w:val="right"/>
              <w:rPr>
                <w:rFonts w:ascii="Calibri" w:eastAsia="Times New Roman" w:hAnsi="Calibri" w:cs="Times New Roman"/>
                <w:color w:val="000000"/>
              </w:rPr>
            </w:pPr>
            <w:r w:rsidRPr="002C6B96">
              <w:rPr>
                <w:rFonts w:ascii="Calibri" w:eastAsia="Times New Roman" w:hAnsi="Calibri" w:cs="Times New Roman"/>
                <w:color w:val="000000"/>
              </w:rPr>
              <w:t>82.50%</w:t>
            </w:r>
          </w:p>
        </w:tc>
        <w:tc>
          <w:tcPr>
            <w:tcW w:w="1121" w:type="dxa"/>
            <w:tcBorders>
              <w:top w:val="nil"/>
              <w:left w:val="nil"/>
              <w:bottom w:val="nil"/>
              <w:right w:val="nil"/>
            </w:tcBorders>
            <w:shd w:val="clear" w:color="auto" w:fill="auto"/>
            <w:noWrap/>
            <w:vAlign w:val="bottom"/>
            <w:hideMark/>
          </w:tcPr>
          <w:p w:rsidR="00C4785F" w:rsidRPr="002C6B96" w:rsidRDefault="00C4785F" w:rsidP="008106C1">
            <w:pPr>
              <w:spacing w:after="0" w:line="480" w:lineRule="auto"/>
              <w:jc w:val="right"/>
              <w:rPr>
                <w:rFonts w:ascii="Calibri" w:eastAsia="Times New Roman" w:hAnsi="Calibri" w:cs="Times New Roman"/>
                <w:color w:val="000000"/>
              </w:rPr>
            </w:pPr>
            <w:r w:rsidRPr="002C6B96">
              <w:rPr>
                <w:rFonts w:ascii="Calibri" w:eastAsia="Times New Roman" w:hAnsi="Calibri" w:cs="Times New Roman"/>
                <w:color w:val="000000"/>
              </w:rPr>
              <w:t>95.65%</w:t>
            </w:r>
          </w:p>
        </w:tc>
      </w:tr>
      <w:tr w:rsidR="00C4785F" w:rsidRPr="002C6B96" w:rsidTr="00C4785F">
        <w:trPr>
          <w:trHeight w:val="315"/>
        </w:trPr>
        <w:tc>
          <w:tcPr>
            <w:tcW w:w="1022" w:type="dxa"/>
            <w:tcBorders>
              <w:top w:val="nil"/>
              <w:left w:val="nil"/>
              <w:bottom w:val="single" w:sz="8" w:space="0" w:color="auto"/>
              <w:right w:val="nil"/>
            </w:tcBorders>
            <w:shd w:val="clear" w:color="auto" w:fill="auto"/>
            <w:noWrap/>
            <w:vAlign w:val="bottom"/>
            <w:hideMark/>
          </w:tcPr>
          <w:p w:rsidR="00C4785F" w:rsidRPr="002C6B96" w:rsidRDefault="00C4785F" w:rsidP="008106C1">
            <w:pPr>
              <w:spacing w:after="0" w:line="480" w:lineRule="auto"/>
              <w:rPr>
                <w:rFonts w:ascii="Calibri" w:eastAsia="Times New Roman" w:hAnsi="Calibri" w:cs="Times New Roman"/>
                <w:color w:val="000000"/>
              </w:rPr>
            </w:pPr>
            <w:r>
              <w:rPr>
                <w:rFonts w:ascii="Calibri" w:eastAsia="Times New Roman" w:hAnsi="Calibri" w:cs="Times New Roman"/>
                <w:color w:val="000000"/>
              </w:rPr>
              <w:t>Normal</w:t>
            </w:r>
          </w:p>
        </w:tc>
        <w:tc>
          <w:tcPr>
            <w:tcW w:w="732" w:type="dxa"/>
            <w:tcBorders>
              <w:top w:val="nil"/>
              <w:left w:val="nil"/>
              <w:bottom w:val="single" w:sz="8" w:space="0" w:color="auto"/>
              <w:right w:val="nil"/>
            </w:tcBorders>
            <w:shd w:val="clear" w:color="auto" w:fill="auto"/>
            <w:noWrap/>
            <w:vAlign w:val="bottom"/>
            <w:hideMark/>
          </w:tcPr>
          <w:p w:rsidR="00C4785F" w:rsidRPr="002C6B96" w:rsidRDefault="00C4785F" w:rsidP="008106C1">
            <w:pPr>
              <w:spacing w:after="0" w:line="480" w:lineRule="auto"/>
              <w:jc w:val="right"/>
              <w:rPr>
                <w:rFonts w:ascii="Calibri" w:eastAsia="Times New Roman" w:hAnsi="Calibri" w:cs="Times New Roman"/>
                <w:color w:val="000000"/>
              </w:rPr>
            </w:pPr>
            <w:r w:rsidRPr="002C6B96">
              <w:rPr>
                <w:rFonts w:ascii="Calibri" w:eastAsia="Times New Roman" w:hAnsi="Calibri" w:cs="Times New Roman"/>
                <w:color w:val="000000"/>
              </w:rPr>
              <w:t>0.83</w:t>
            </w:r>
          </w:p>
        </w:tc>
        <w:tc>
          <w:tcPr>
            <w:tcW w:w="644" w:type="dxa"/>
            <w:tcBorders>
              <w:top w:val="nil"/>
              <w:left w:val="nil"/>
              <w:bottom w:val="single" w:sz="8" w:space="0" w:color="auto"/>
              <w:right w:val="nil"/>
            </w:tcBorders>
            <w:shd w:val="clear" w:color="auto" w:fill="auto"/>
            <w:noWrap/>
            <w:vAlign w:val="bottom"/>
            <w:hideMark/>
          </w:tcPr>
          <w:p w:rsidR="00C4785F" w:rsidRPr="002C6B96" w:rsidRDefault="00C4785F" w:rsidP="008106C1">
            <w:pPr>
              <w:spacing w:after="0" w:line="480" w:lineRule="auto"/>
              <w:jc w:val="right"/>
              <w:rPr>
                <w:rFonts w:ascii="Calibri" w:eastAsia="Times New Roman" w:hAnsi="Calibri" w:cs="Times New Roman"/>
                <w:color w:val="000000"/>
              </w:rPr>
            </w:pPr>
            <w:r w:rsidRPr="002C6B96">
              <w:rPr>
                <w:rFonts w:ascii="Calibri" w:eastAsia="Times New Roman" w:hAnsi="Calibri" w:cs="Times New Roman"/>
                <w:color w:val="000000"/>
              </w:rPr>
              <w:t>0.77</w:t>
            </w:r>
          </w:p>
        </w:tc>
        <w:tc>
          <w:tcPr>
            <w:tcW w:w="1022" w:type="dxa"/>
            <w:tcBorders>
              <w:top w:val="nil"/>
              <w:left w:val="nil"/>
              <w:bottom w:val="single" w:sz="8" w:space="0" w:color="auto"/>
              <w:right w:val="nil"/>
            </w:tcBorders>
            <w:shd w:val="clear" w:color="auto" w:fill="auto"/>
            <w:noWrap/>
            <w:vAlign w:val="bottom"/>
            <w:hideMark/>
          </w:tcPr>
          <w:p w:rsidR="00C4785F" w:rsidRPr="002C6B96" w:rsidRDefault="00C4785F" w:rsidP="008106C1">
            <w:pPr>
              <w:spacing w:after="0" w:line="480" w:lineRule="auto"/>
              <w:jc w:val="right"/>
              <w:rPr>
                <w:rFonts w:ascii="Calibri" w:eastAsia="Times New Roman" w:hAnsi="Calibri" w:cs="Times New Roman"/>
                <w:color w:val="000000"/>
              </w:rPr>
            </w:pPr>
            <w:r w:rsidRPr="002C6B96">
              <w:rPr>
                <w:rFonts w:ascii="Calibri" w:eastAsia="Times New Roman" w:hAnsi="Calibri" w:cs="Times New Roman"/>
                <w:color w:val="000000"/>
              </w:rPr>
              <w:t>0.87</w:t>
            </w:r>
          </w:p>
        </w:tc>
        <w:tc>
          <w:tcPr>
            <w:tcW w:w="994" w:type="dxa"/>
            <w:tcBorders>
              <w:top w:val="nil"/>
              <w:left w:val="nil"/>
              <w:bottom w:val="single" w:sz="8" w:space="0" w:color="auto"/>
              <w:right w:val="nil"/>
            </w:tcBorders>
            <w:shd w:val="clear" w:color="auto" w:fill="auto"/>
            <w:noWrap/>
            <w:vAlign w:val="bottom"/>
            <w:hideMark/>
          </w:tcPr>
          <w:p w:rsidR="00C4785F" w:rsidRPr="002C6B96" w:rsidRDefault="00C4785F" w:rsidP="008106C1">
            <w:pPr>
              <w:spacing w:after="0" w:line="480" w:lineRule="auto"/>
              <w:jc w:val="right"/>
              <w:rPr>
                <w:rFonts w:ascii="Calibri" w:eastAsia="Times New Roman" w:hAnsi="Calibri" w:cs="Times New Roman"/>
                <w:color w:val="000000"/>
              </w:rPr>
            </w:pPr>
            <w:r w:rsidRPr="00B22733">
              <w:rPr>
                <w:rFonts w:ascii="Calibri" w:eastAsia="Times New Roman" w:hAnsi="Calibri" w:cs="Times New Roman"/>
                <w:color w:val="FF0000"/>
              </w:rPr>
              <w:t>17.53</w:t>
            </w:r>
          </w:p>
        </w:tc>
        <w:tc>
          <w:tcPr>
            <w:tcW w:w="1126" w:type="dxa"/>
            <w:tcBorders>
              <w:top w:val="nil"/>
              <w:left w:val="nil"/>
              <w:bottom w:val="single" w:sz="8" w:space="0" w:color="auto"/>
              <w:right w:val="nil"/>
            </w:tcBorders>
            <w:shd w:val="clear" w:color="auto" w:fill="auto"/>
            <w:noWrap/>
            <w:vAlign w:val="bottom"/>
            <w:hideMark/>
          </w:tcPr>
          <w:p w:rsidR="00C4785F" w:rsidRPr="002C6B96" w:rsidRDefault="00C4785F" w:rsidP="008106C1">
            <w:pPr>
              <w:spacing w:after="0" w:line="480" w:lineRule="auto"/>
              <w:jc w:val="center"/>
              <w:rPr>
                <w:rFonts w:ascii="Calibri" w:eastAsia="Times New Roman" w:hAnsi="Calibri" w:cs="Times New Roman"/>
                <w:color w:val="000000"/>
              </w:rPr>
            </w:pPr>
            <w:r w:rsidRPr="002C6B96">
              <w:rPr>
                <w:rFonts w:ascii="Calibri" w:eastAsia="Times New Roman" w:hAnsi="Calibri" w:cs="Times New Roman"/>
                <w:color w:val="000000"/>
              </w:rPr>
              <w:t>-</w:t>
            </w:r>
          </w:p>
        </w:tc>
        <w:tc>
          <w:tcPr>
            <w:tcW w:w="1121" w:type="dxa"/>
            <w:tcBorders>
              <w:top w:val="nil"/>
              <w:left w:val="nil"/>
              <w:bottom w:val="single" w:sz="8" w:space="0" w:color="auto"/>
              <w:right w:val="nil"/>
            </w:tcBorders>
            <w:shd w:val="clear" w:color="auto" w:fill="auto"/>
            <w:noWrap/>
            <w:vAlign w:val="bottom"/>
            <w:hideMark/>
          </w:tcPr>
          <w:p w:rsidR="00C4785F" w:rsidRPr="002C6B96" w:rsidRDefault="00C4785F" w:rsidP="008106C1">
            <w:pPr>
              <w:spacing w:after="0" w:line="480" w:lineRule="auto"/>
              <w:jc w:val="right"/>
              <w:rPr>
                <w:rFonts w:ascii="Calibri" w:eastAsia="Times New Roman" w:hAnsi="Calibri" w:cs="Times New Roman"/>
                <w:color w:val="000000"/>
              </w:rPr>
            </w:pPr>
            <w:r>
              <w:rPr>
                <w:rFonts w:ascii="Calibri" w:eastAsia="Times New Roman" w:hAnsi="Calibri" w:cs="Times New Roman"/>
                <w:color w:val="000000"/>
              </w:rPr>
              <w:t>87.65</w:t>
            </w:r>
            <w:r w:rsidRPr="002C6B96">
              <w:rPr>
                <w:rFonts w:ascii="Calibri" w:eastAsia="Times New Roman" w:hAnsi="Calibri" w:cs="Times New Roman"/>
                <w:color w:val="000000"/>
              </w:rPr>
              <w:t>%</w:t>
            </w:r>
          </w:p>
        </w:tc>
      </w:tr>
    </w:tbl>
    <w:p w:rsidR="002C6B96" w:rsidRPr="002C6B96" w:rsidRDefault="002C6B96" w:rsidP="008106C1">
      <w:pPr>
        <w:spacing w:after="0" w:line="480" w:lineRule="auto"/>
        <w:jc w:val="both"/>
        <w:textAlignment w:val="baseline"/>
        <w:rPr>
          <w:rFonts w:ascii="Arial" w:eastAsia="Times New Roman" w:hAnsi="Arial" w:cs="Arial"/>
          <w:color w:val="000000"/>
        </w:rPr>
      </w:pPr>
      <w:r w:rsidRPr="002C6B96">
        <w:rPr>
          <w:rFonts w:ascii="Arial" w:eastAsia="Times New Roman" w:hAnsi="Arial" w:cs="Arial"/>
          <w:color w:val="000000"/>
        </w:rPr>
        <w:t xml:space="preserve">Random forest were conducted with 100 times to make sure the prediction model were with high reproducibility and the average prediction number were recorded in the tables. </w:t>
      </w:r>
    </w:p>
    <w:p w:rsidR="002C6B96" w:rsidRPr="002C6B96" w:rsidRDefault="002C6B96" w:rsidP="008106C1">
      <w:pPr>
        <w:spacing w:after="240" w:line="480" w:lineRule="auto"/>
        <w:jc w:val="both"/>
        <w:rPr>
          <w:rFonts w:ascii="Arial" w:eastAsia="Times New Roman" w:hAnsi="Arial" w:cs="Arial"/>
        </w:rPr>
      </w:pPr>
    </w:p>
    <w:p w:rsidR="002C6B96" w:rsidRPr="002C6B96" w:rsidRDefault="002C6B96" w:rsidP="008106C1">
      <w:pPr>
        <w:spacing w:after="0" w:line="480" w:lineRule="auto"/>
        <w:jc w:val="both"/>
        <w:rPr>
          <w:rFonts w:ascii="Arial" w:eastAsia="Times New Roman" w:hAnsi="Arial" w:cs="Arial"/>
        </w:rPr>
      </w:pPr>
      <w:r w:rsidRPr="002C6B96">
        <w:rPr>
          <w:rFonts w:ascii="Arial" w:eastAsia="Times New Roman" w:hAnsi="Arial" w:cs="Arial"/>
          <w:color w:val="000000"/>
        </w:rPr>
        <w:t>In the second stage, RRBS data from 20 colon cancer, 19 lung cancer were collected. 58 MHL features were positively selected in the random forest prediction model (see supplementary Table)</w:t>
      </w:r>
    </w:p>
    <w:tbl>
      <w:tblPr>
        <w:tblW w:w="5400" w:type="dxa"/>
        <w:tblLook w:val="04A0" w:firstRow="1" w:lastRow="0" w:firstColumn="1" w:lastColumn="0" w:noHBand="0" w:noVBand="1"/>
      </w:tblPr>
      <w:tblGrid>
        <w:gridCol w:w="732"/>
        <w:gridCol w:w="732"/>
        <w:gridCol w:w="644"/>
        <w:gridCol w:w="1672"/>
        <w:gridCol w:w="1620"/>
      </w:tblGrid>
      <w:tr w:rsidR="00C4785F" w:rsidRPr="00C4785F" w:rsidTr="00ED3F9F">
        <w:trPr>
          <w:trHeight w:val="315"/>
        </w:trPr>
        <w:tc>
          <w:tcPr>
            <w:tcW w:w="732" w:type="dxa"/>
            <w:tcBorders>
              <w:top w:val="single" w:sz="8" w:space="0" w:color="auto"/>
              <w:left w:val="nil"/>
              <w:bottom w:val="single" w:sz="8" w:space="0" w:color="auto"/>
              <w:right w:val="nil"/>
            </w:tcBorders>
            <w:shd w:val="clear" w:color="auto" w:fill="auto"/>
            <w:noWrap/>
            <w:vAlign w:val="bottom"/>
            <w:hideMark/>
          </w:tcPr>
          <w:p w:rsidR="00C4785F" w:rsidRPr="00C4785F" w:rsidRDefault="00C4785F" w:rsidP="008106C1">
            <w:pPr>
              <w:spacing w:after="0" w:line="480" w:lineRule="auto"/>
              <w:rPr>
                <w:rFonts w:ascii="Calibri" w:eastAsia="Times New Roman" w:hAnsi="Calibri" w:cs="Times New Roman"/>
                <w:color w:val="000000"/>
              </w:rPr>
            </w:pPr>
            <w:r w:rsidRPr="00C4785F">
              <w:rPr>
                <w:rFonts w:ascii="Calibri" w:eastAsia="Times New Roman" w:hAnsi="Calibri" w:cs="Times New Roman"/>
                <w:color w:val="000000"/>
              </w:rPr>
              <w:t> </w:t>
            </w:r>
          </w:p>
        </w:tc>
        <w:tc>
          <w:tcPr>
            <w:tcW w:w="732" w:type="dxa"/>
            <w:tcBorders>
              <w:top w:val="single" w:sz="8" w:space="0" w:color="auto"/>
              <w:left w:val="nil"/>
              <w:bottom w:val="single" w:sz="8" w:space="0" w:color="auto"/>
              <w:right w:val="nil"/>
            </w:tcBorders>
            <w:shd w:val="clear" w:color="auto" w:fill="auto"/>
            <w:noWrap/>
            <w:vAlign w:val="bottom"/>
            <w:hideMark/>
          </w:tcPr>
          <w:p w:rsidR="00C4785F" w:rsidRPr="00C4785F" w:rsidRDefault="00C4785F" w:rsidP="008106C1">
            <w:pPr>
              <w:spacing w:after="0" w:line="480" w:lineRule="auto"/>
              <w:rPr>
                <w:rFonts w:ascii="Calibri" w:eastAsia="Times New Roman" w:hAnsi="Calibri" w:cs="Times New Roman"/>
                <w:color w:val="000000"/>
              </w:rPr>
            </w:pPr>
            <w:r w:rsidRPr="00C4785F">
              <w:rPr>
                <w:rFonts w:ascii="Calibri" w:eastAsia="Times New Roman" w:hAnsi="Calibri" w:cs="Times New Roman"/>
                <w:color w:val="000000"/>
              </w:rPr>
              <w:t>Colon</w:t>
            </w:r>
          </w:p>
        </w:tc>
        <w:tc>
          <w:tcPr>
            <w:tcW w:w="644" w:type="dxa"/>
            <w:tcBorders>
              <w:top w:val="single" w:sz="8" w:space="0" w:color="auto"/>
              <w:left w:val="nil"/>
              <w:bottom w:val="single" w:sz="8" w:space="0" w:color="auto"/>
              <w:right w:val="nil"/>
            </w:tcBorders>
            <w:shd w:val="clear" w:color="auto" w:fill="auto"/>
            <w:noWrap/>
            <w:vAlign w:val="bottom"/>
            <w:hideMark/>
          </w:tcPr>
          <w:p w:rsidR="00C4785F" w:rsidRPr="00C4785F" w:rsidRDefault="00C4785F" w:rsidP="008106C1">
            <w:pPr>
              <w:spacing w:after="0" w:line="480" w:lineRule="auto"/>
              <w:rPr>
                <w:rFonts w:ascii="Calibri" w:eastAsia="Times New Roman" w:hAnsi="Calibri" w:cs="Times New Roman"/>
                <w:color w:val="000000"/>
              </w:rPr>
            </w:pPr>
            <w:r w:rsidRPr="00C4785F">
              <w:rPr>
                <w:rFonts w:ascii="Calibri" w:eastAsia="Times New Roman" w:hAnsi="Calibri" w:cs="Times New Roman"/>
                <w:color w:val="000000"/>
              </w:rPr>
              <w:t>Lung</w:t>
            </w:r>
          </w:p>
        </w:tc>
        <w:tc>
          <w:tcPr>
            <w:tcW w:w="1672" w:type="dxa"/>
            <w:tcBorders>
              <w:top w:val="single" w:sz="8" w:space="0" w:color="auto"/>
              <w:left w:val="nil"/>
              <w:bottom w:val="single" w:sz="8" w:space="0" w:color="auto"/>
              <w:right w:val="nil"/>
            </w:tcBorders>
            <w:shd w:val="clear" w:color="auto" w:fill="auto"/>
            <w:noWrap/>
            <w:vAlign w:val="bottom"/>
            <w:hideMark/>
          </w:tcPr>
          <w:p w:rsidR="00C4785F" w:rsidRPr="00C4785F" w:rsidRDefault="00C4785F" w:rsidP="008106C1">
            <w:pPr>
              <w:spacing w:after="0" w:line="480" w:lineRule="auto"/>
              <w:rPr>
                <w:rFonts w:ascii="Calibri" w:eastAsia="Times New Roman" w:hAnsi="Calibri" w:cs="Times New Roman"/>
                <w:color w:val="000000"/>
              </w:rPr>
            </w:pPr>
            <w:r w:rsidRPr="00C4785F">
              <w:rPr>
                <w:rFonts w:ascii="Calibri" w:eastAsia="Times New Roman" w:hAnsi="Calibri" w:cs="Times New Roman"/>
                <w:color w:val="000000"/>
              </w:rPr>
              <w:t>True Positive</w:t>
            </w:r>
          </w:p>
        </w:tc>
        <w:tc>
          <w:tcPr>
            <w:tcW w:w="1620" w:type="dxa"/>
            <w:tcBorders>
              <w:top w:val="single" w:sz="8" w:space="0" w:color="auto"/>
              <w:left w:val="nil"/>
              <w:bottom w:val="single" w:sz="8" w:space="0" w:color="auto"/>
              <w:right w:val="nil"/>
            </w:tcBorders>
            <w:shd w:val="clear" w:color="auto" w:fill="auto"/>
            <w:noWrap/>
            <w:vAlign w:val="bottom"/>
            <w:hideMark/>
          </w:tcPr>
          <w:p w:rsidR="00C4785F" w:rsidRPr="00C4785F" w:rsidRDefault="0055484E" w:rsidP="008106C1">
            <w:pPr>
              <w:spacing w:after="0" w:line="480" w:lineRule="auto"/>
              <w:rPr>
                <w:rFonts w:ascii="Calibri" w:eastAsia="Times New Roman" w:hAnsi="Calibri" w:cs="Times New Roman"/>
                <w:color w:val="000000"/>
              </w:rPr>
            </w:pPr>
            <w:r>
              <w:rPr>
                <w:rFonts w:ascii="Calibri" w:eastAsia="Times New Roman" w:hAnsi="Calibri" w:cs="Times New Roman"/>
                <w:color w:val="000000"/>
              </w:rPr>
              <w:t>Sensitivity</w:t>
            </w:r>
          </w:p>
        </w:tc>
      </w:tr>
      <w:tr w:rsidR="00C4785F" w:rsidRPr="00C4785F" w:rsidTr="00ED3F9F">
        <w:trPr>
          <w:trHeight w:val="300"/>
        </w:trPr>
        <w:tc>
          <w:tcPr>
            <w:tcW w:w="732" w:type="dxa"/>
            <w:tcBorders>
              <w:top w:val="nil"/>
              <w:left w:val="nil"/>
              <w:bottom w:val="nil"/>
              <w:right w:val="nil"/>
            </w:tcBorders>
            <w:shd w:val="clear" w:color="auto" w:fill="auto"/>
            <w:noWrap/>
            <w:vAlign w:val="bottom"/>
            <w:hideMark/>
          </w:tcPr>
          <w:p w:rsidR="00C4785F" w:rsidRPr="00C4785F" w:rsidRDefault="00C4785F" w:rsidP="008106C1">
            <w:pPr>
              <w:spacing w:after="0" w:line="480" w:lineRule="auto"/>
              <w:rPr>
                <w:rFonts w:ascii="Calibri" w:eastAsia="Times New Roman" w:hAnsi="Calibri" w:cs="Times New Roman"/>
                <w:color w:val="000000"/>
              </w:rPr>
            </w:pPr>
            <w:r w:rsidRPr="00C4785F">
              <w:rPr>
                <w:rFonts w:ascii="Calibri" w:eastAsia="Times New Roman" w:hAnsi="Calibri" w:cs="Times New Roman"/>
                <w:color w:val="000000"/>
              </w:rPr>
              <w:t>Colon</w:t>
            </w:r>
          </w:p>
        </w:tc>
        <w:tc>
          <w:tcPr>
            <w:tcW w:w="732" w:type="dxa"/>
            <w:tcBorders>
              <w:top w:val="nil"/>
              <w:left w:val="nil"/>
              <w:bottom w:val="nil"/>
              <w:right w:val="nil"/>
            </w:tcBorders>
            <w:shd w:val="clear" w:color="auto" w:fill="auto"/>
            <w:noWrap/>
            <w:vAlign w:val="bottom"/>
            <w:hideMark/>
          </w:tcPr>
          <w:p w:rsidR="00C4785F" w:rsidRPr="00C4785F" w:rsidRDefault="00C4785F" w:rsidP="008106C1">
            <w:pPr>
              <w:spacing w:after="0" w:line="480" w:lineRule="auto"/>
              <w:jc w:val="right"/>
              <w:rPr>
                <w:rFonts w:ascii="Calibri" w:eastAsia="Times New Roman" w:hAnsi="Calibri" w:cs="Times New Roman"/>
                <w:color w:val="000000"/>
              </w:rPr>
            </w:pPr>
            <w:r w:rsidRPr="00C4785F">
              <w:rPr>
                <w:rFonts w:ascii="Calibri" w:eastAsia="Times New Roman" w:hAnsi="Calibri" w:cs="Times New Roman"/>
                <w:color w:val="FF0000"/>
              </w:rPr>
              <w:t>19.05</w:t>
            </w:r>
          </w:p>
        </w:tc>
        <w:tc>
          <w:tcPr>
            <w:tcW w:w="644" w:type="dxa"/>
            <w:tcBorders>
              <w:top w:val="nil"/>
              <w:left w:val="nil"/>
              <w:bottom w:val="nil"/>
              <w:right w:val="nil"/>
            </w:tcBorders>
            <w:shd w:val="clear" w:color="auto" w:fill="auto"/>
            <w:noWrap/>
            <w:vAlign w:val="bottom"/>
            <w:hideMark/>
          </w:tcPr>
          <w:p w:rsidR="00C4785F" w:rsidRPr="00C4785F" w:rsidRDefault="00C4785F" w:rsidP="008106C1">
            <w:pPr>
              <w:spacing w:after="0" w:line="480" w:lineRule="auto"/>
              <w:jc w:val="right"/>
              <w:rPr>
                <w:rFonts w:ascii="Calibri" w:eastAsia="Times New Roman" w:hAnsi="Calibri" w:cs="Times New Roman"/>
                <w:color w:val="000000"/>
              </w:rPr>
            </w:pPr>
            <w:r w:rsidRPr="00C4785F">
              <w:rPr>
                <w:rFonts w:ascii="Calibri" w:eastAsia="Times New Roman" w:hAnsi="Calibri" w:cs="Times New Roman"/>
                <w:color w:val="000000"/>
              </w:rPr>
              <w:t>0.95</w:t>
            </w:r>
          </w:p>
        </w:tc>
        <w:tc>
          <w:tcPr>
            <w:tcW w:w="1672" w:type="dxa"/>
            <w:tcBorders>
              <w:top w:val="nil"/>
              <w:left w:val="nil"/>
              <w:bottom w:val="nil"/>
              <w:right w:val="nil"/>
            </w:tcBorders>
            <w:shd w:val="clear" w:color="auto" w:fill="auto"/>
            <w:noWrap/>
            <w:vAlign w:val="bottom"/>
            <w:hideMark/>
          </w:tcPr>
          <w:p w:rsidR="00C4785F" w:rsidRPr="00C4785F" w:rsidRDefault="00C4785F" w:rsidP="008106C1">
            <w:pPr>
              <w:spacing w:after="0" w:line="480" w:lineRule="auto"/>
              <w:jc w:val="right"/>
              <w:rPr>
                <w:rFonts w:ascii="Calibri" w:eastAsia="Times New Roman" w:hAnsi="Calibri" w:cs="Times New Roman"/>
                <w:color w:val="000000"/>
              </w:rPr>
            </w:pPr>
            <w:r w:rsidRPr="00C4785F">
              <w:rPr>
                <w:rFonts w:ascii="Calibri" w:eastAsia="Times New Roman" w:hAnsi="Calibri" w:cs="Times New Roman"/>
                <w:color w:val="000000"/>
              </w:rPr>
              <w:t>95.</w:t>
            </w:r>
            <w:r w:rsidR="00D1737D">
              <w:rPr>
                <w:rFonts w:ascii="Calibri" w:eastAsia="Times New Roman" w:hAnsi="Calibri" w:cs="Times New Roman"/>
                <w:color w:val="000000"/>
              </w:rPr>
              <w:t>96</w:t>
            </w:r>
            <w:r w:rsidRPr="00C4785F">
              <w:rPr>
                <w:rFonts w:ascii="Calibri" w:eastAsia="Times New Roman" w:hAnsi="Calibri" w:cs="Times New Roman"/>
                <w:color w:val="000000"/>
              </w:rPr>
              <w:t>%</w:t>
            </w:r>
          </w:p>
        </w:tc>
        <w:tc>
          <w:tcPr>
            <w:tcW w:w="1620" w:type="dxa"/>
            <w:tcBorders>
              <w:top w:val="nil"/>
              <w:left w:val="nil"/>
              <w:bottom w:val="nil"/>
              <w:right w:val="nil"/>
            </w:tcBorders>
            <w:shd w:val="clear" w:color="auto" w:fill="auto"/>
            <w:noWrap/>
            <w:vAlign w:val="bottom"/>
            <w:hideMark/>
          </w:tcPr>
          <w:p w:rsidR="00C4785F" w:rsidRPr="00C4785F" w:rsidRDefault="00D1737D" w:rsidP="008106C1">
            <w:pPr>
              <w:spacing w:after="0" w:line="480" w:lineRule="auto"/>
              <w:jc w:val="right"/>
              <w:rPr>
                <w:rFonts w:ascii="Calibri" w:eastAsia="Times New Roman" w:hAnsi="Calibri" w:cs="Times New Roman"/>
                <w:color w:val="000000"/>
              </w:rPr>
            </w:pPr>
            <w:r w:rsidRPr="00C4785F">
              <w:rPr>
                <w:rFonts w:ascii="Calibri" w:eastAsia="Times New Roman" w:hAnsi="Calibri" w:cs="Times New Roman"/>
                <w:color w:val="000000"/>
              </w:rPr>
              <w:t>95.25%</w:t>
            </w:r>
          </w:p>
        </w:tc>
      </w:tr>
      <w:tr w:rsidR="00C4785F" w:rsidRPr="00C4785F" w:rsidTr="00ED3F9F">
        <w:trPr>
          <w:trHeight w:val="315"/>
        </w:trPr>
        <w:tc>
          <w:tcPr>
            <w:tcW w:w="732" w:type="dxa"/>
            <w:tcBorders>
              <w:top w:val="nil"/>
              <w:left w:val="nil"/>
              <w:bottom w:val="single" w:sz="8" w:space="0" w:color="auto"/>
              <w:right w:val="nil"/>
            </w:tcBorders>
            <w:shd w:val="clear" w:color="auto" w:fill="auto"/>
            <w:noWrap/>
            <w:vAlign w:val="bottom"/>
            <w:hideMark/>
          </w:tcPr>
          <w:p w:rsidR="00C4785F" w:rsidRPr="00C4785F" w:rsidRDefault="00C4785F" w:rsidP="008106C1">
            <w:pPr>
              <w:spacing w:after="0" w:line="480" w:lineRule="auto"/>
              <w:rPr>
                <w:rFonts w:ascii="Calibri" w:eastAsia="Times New Roman" w:hAnsi="Calibri" w:cs="Times New Roman"/>
                <w:color w:val="000000"/>
              </w:rPr>
            </w:pPr>
            <w:r w:rsidRPr="00C4785F">
              <w:rPr>
                <w:rFonts w:ascii="Calibri" w:eastAsia="Times New Roman" w:hAnsi="Calibri" w:cs="Times New Roman"/>
                <w:color w:val="000000"/>
              </w:rPr>
              <w:t>Lung</w:t>
            </w:r>
          </w:p>
        </w:tc>
        <w:tc>
          <w:tcPr>
            <w:tcW w:w="732" w:type="dxa"/>
            <w:tcBorders>
              <w:top w:val="nil"/>
              <w:left w:val="nil"/>
              <w:bottom w:val="single" w:sz="8" w:space="0" w:color="auto"/>
              <w:right w:val="nil"/>
            </w:tcBorders>
            <w:shd w:val="clear" w:color="auto" w:fill="auto"/>
            <w:noWrap/>
            <w:vAlign w:val="bottom"/>
            <w:hideMark/>
          </w:tcPr>
          <w:p w:rsidR="00C4785F" w:rsidRPr="00C4785F" w:rsidRDefault="00C4785F" w:rsidP="008106C1">
            <w:pPr>
              <w:spacing w:after="0" w:line="480" w:lineRule="auto"/>
              <w:jc w:val="right"/>
              <w:rPr>
                <w:rFonts w:ascii="Calibri" w:eastAsia="Times New Roman" w:hAnsi="Calibri" w:cs="Times New Roman"/>
                <w:color w:val="000000"/>
              </w:rPr>
            </w:pPr>
            <w:r w:rsidRPr="00C4785F">
              <w:rPr>
                <w:rFonts w:ascii="Calibri" w:eastAsia="Times New Roman" w:hAnsi="Calibri" w:cs="Times New Roman"/>
                <w:color w:val="000000"/>
              </w:rPr>
              <w:t>0.8</w:t>
            </w:r>
          </w:p>
        </w:tc>
        <w:tc>
          <w:tcPr>
            <w:tcW w:w="644" w:type="dxa"/>
            <w:tcBorders>
              <w:top w:val="nil"/>
              <w:left w:val="nil"/>
              <w:bottom w:val="single" w:sz="8" w:space="0" w:color="auto"/>
              <w:right w:val="nil"/>
            </w:tcBorders>
            <w:shd w:val="clear" w:color="auto" w:fill="auto"/>
            <w:noWrap/>
            <w:vAlign w:val="bottom"/>
            <w:hideMark/>
          </w:tcPr>
          <w:p w:rsidR="00C4785F" w:rsidRPr="00C4785F" w:rsidRDefault="00C4785F" w:rsidP="008106C1">
            <w:pPr>
              <w:spacing w:after="0" w:line="480" w:lineRule="auto"/>
              <w:jc w:val="right"/>
              <w:rPr>
                <w:rFonts w:ascii="Calibri" w:eastAsia="Times New Roman" w:hAnsi="Calibri" w:cs="Times New Roman"/>
                <w:color w:val="000000"/>
              </w:rPr>
            </w:pPr>
            <w:r w:rsidRPr="00C4785F">
              <w:rPr>
                <w:rFonts w:ascii="Calibri" w:eastAsia="Times New Roman" w:hAnsi="Calibri" w:cs="Times New Roman"/>
                <w:color w:val="FF0000"/>
              </w:rPr>
              <w:t>18.2</w:t>
            </w:r>
          </w:p>
        </w:tc>
        <w:tc>
          <w:tcPr>
            <w:tcW w:w="1672" w:type="dxa"/>
            <w:tcBorders>
              <w:top w:val="nil"/>
              <w:left w:val="nil"/>
              <w:bottom w:val="single" w:sz="8" w:space="0" w:color="auto"/>
              <w:right w:val="nil"/>
            </w:tcBorders>
            <w:shd w:val="clear" w:color="auto" w:fill="auto"/>
            <w:noWrap/>
            <w:vAlign w:val="bottom"/>
            <w:hideMark/>
          </w:tcPr>
          <w:p w:rsidR="00C4785F" w:rsidRPr="00C4785F" w:rsidRDefault="00D1737D" w:rsidP="008106C1">
            <w:pPr>
              <w:spacing w:after="0" w:line="480" w:lineRule="auto"/>
              <w:jc w:val="right"/>
              <w:rPr>
                <w:rFonts w:ascii="Calibri" w:eastAsia="Times New Roman" w:hAnsi="Calibri" w:cs="Times New Roman"/>
                <w:color w:val="000000"/>
              </w:rPr>
            </w:pPr>
            <w:r>
              <w:rPr>
                <w:rFonts w:ascii="Calibri" w:eastAsia="Times New Roman" w:hAnsi="Calibri" w:cs="Times New Roman"/>
                <w:color w:val="000000"/>
              </w:rPr>
              <w:t>95.04%</w:t>
            </w:r>
          </w:p>
        </w:tc>
        <w:tc>
          <w:tcPr>
            <w:tcW w:w="1620" w:type="dxa"/>
            <w:tcBorders>
              <w:top w:val="nil"/>
              <w:left w:val="nil"/>
              <w:bottom w:val="single" w:sz="8" w:space="0" w:color="auto"/>
              <w:right w:val="nil"/>
            </w:tcBorders>
            <w:shd w:val="clear" w:color="auto" w:fill="auto"/>
            <w:noWrap/>
            <w:vAlign w:val="bottom"/>
            <w:hideMark/>
          </w:tcPr>
          <w:p w:rsidR="00C4785F" w:rsidRPr="00C4785F" w:rsidRDefault="00D1737D" w:rsidP="008106C1">
            <w:pPr>
              <w:spacing w:after="0" w:line="480" w:lineRule="auto"/>
              <w:jc w:val="right"/>
              <w:rPr>
                <w:rFonts w:ascii="Calibri" w:eastAsia="Times New Roman" w:hAnsi="Calibri" w:cs="Times New Roman"/>
                <w:color w:val="000000"/>
              </w:rPr>
            </w:pPr>
            <w:r w:rsidRPr="00C4785F">
              <w:rPr>
                <w:rFonts w:ascii="Calibri" w:eastAsia="Times New Roman" w:hAnsi="Calibri" w:cs="Times New Roman"/>
                <w:color w:val="000000"/>
              </w:rPr>
              <w:t>95.79%</w:t>
            </w:r>
          </w:p>
        </w:tc>
      </w:tr>
    </w:tbl>
    <w:p w:rsidR="008106C1" w:rsidRDefault="00026F96" w:rsidP="00766D90">
      <w:pPr>
        <w:spacing w:after="0" w:line="480" w:lineRule="auto"/>
        <w:jc w:val="both"/>
        <w:textAlignment w:val="baseline"/>
        <w:rPr>
          <w:rFonts w:ascii="Arial" w:hAnsi="Arial" w:cs="Arial"/>
        </w:rPr>
      </w:pPr>
      <w:r w:rsidRPr="002C6B96">
        <w:rPr>
          <w:rFonts w:ascii="Arial" w:eastAsia="Times New Roman" w:hAnsi="Arial" w:cs="Arial"/>
          <w:color w:val="000000"/>
        </w:rPr>
        <w:t xml:space="preserve">Random forest were conducted with 100 times to make sure the prediction model were with high reproducibility and the average prediction number were recorded in the tables. </w:t>
      </w:r>
    </w:p>
    <w:p w:rsidR="00AE5394" w:rsidRDefault="00AD13BB" w:rsidP="008106C1">
      <w:pPr>
        <w:spacing w:line="480" w:lineRule="auto"/>
        <w:jc w:val="both"/>
        <w:rPr>
          <w:rFonts w:ascii="Arial" w:hAnsi="Arial" w:cs="Arial"/>
        </w:rPr>
      </w:pPr>
      <w:r>
        <w:rPr>
          <w:rFonts w:ascii="Arial" w:hAnsi="Arial" w:cs="Arial"/>
        </w:rPr>
        <w:t>When we merge the stage 1 and stage 2 samples together (pancreatic cancer plasma excluded since the sample size incomparable with other samples)</w:t>
      </w:r>
      <w:r w:rsidR="00D1266D">
        <w:rPr>
          <w:rFonts w:ascii="Arial" w:hAnsi="Arial" w:cs="Arial"/>
        </w:rPr>
        <w:t xml:space="preserve">. </w:t>
      </w:r>
    </w:p>
    <w:tbl>
      <w:tblPr>
        <w:tblW w:w="7043" w:type="dxa"/>
        <w:tblLook w:val="04A0" w:firstRow="1" w:lastRow="0" w:firstColumn="1" w:lastColumn="0" w:noHBand="0" w:noVBand="1"/>
      </w:tblPr>
      <w:tblGrid>
        <w:gridCol w:w="1364"/>
        <w:gridCol w:w="1056"/>
        <w:gridCol w:w="1056"/>
        <w:gridCol w:w="1056"/>
        <w:gridCol w:w="1277"/>
        <w:gridCol w:w="1234"/>
      </w:tblGrid>
      <w:tr w:rsidR="00AD7D5D" w:rsidRPr="00AD7D5D" w:rsidTr="0077580F">
        <w:trPr>
          <w:trHeight w:val="309"/>
        </w:trPr>
        <w:tc>
          <w:tcPr>
            <w:tcW w:w="1364" w:type="dxa"/>
            <w:tcBorders>
              <w:top w:val="nil"/>
              <w:left w:val="nil"/>
              <w:bottom w:val="single" w:sz="8" w:space="0" w:color="auto"/>
              <w:right w:val="nil"/>
            </w:tcBorders>
            <w:shd w:val="clear" w:color="auto" w:fill="auto"/>
            <w:noWrap/>
            <w:vAlign w:val="bottom"/>
            <w:hideMark/>
          </w:tcPr>
          <w:p w:rsidR="00AD7D5D" w:rsidRPr="00AD7D5D" w:rsidRDefault="00AD7D5D" w:rsidP="008106C1">
            <w:pPr>
              <w:spacing w:after="0" w:line="480" w:lineRule="auto"/>
              <w:rPr>
                <w:rFonts w:ascii="Calibri" w:eastAsia="Times New Roman" w:hAnsi="Calibri" w:cs="Times New Roman"/>
                <w:color w:val="000000"/>
              </w:rPr>
            </w:pPr>
          </w:p>
        </w:tc>
        <w:tc>
          <w:tcPr>
            <w:tcW w:w="1056" w:type="dxa"/>
            <w:tcBorders>
              <w:top w:val="nil"/>
              <w:left w:val="nil"/>
              <w:bottom w:val="single" w:sz="8" w:space="0" w:color="auto"/>
              <w:right w:val="nil"/>
            </w:tcBorders>
            <w:shd w:val="clear" w:color="auto" w:fill="auto"/>
            <w:noWrap/>
            <w:vAlign w:val="bottom"/>
            <w:hideMark/>
          </w:tcPr>
          <w:p w:rsidR="00AD7D5D" w:rsidRPr="00AD7D5D" w:rsidRDefault="00AD7D5D" w:rsidP="008106C1">
            <w:pPr>
              <w:spacing w:after="0" w:line="480" w:lineRule="auto"/>
              <w:rPr>
                <w:rFonts w:ascii="Calibri" w:eastAsia="Times New Roman" w:hAnsi="Calibri" w:cs="Times New Roman"/>
                <w:color w:val="000000"/>
              </w:rPr>
            </w:pPr>
            <w:r w:rsidRPr="00AD7D5D">
              <w:rPr>
                <w:rFonts w:ascii="Calibri" w:eastAsia="Times New Roman" w:hAnsi="Calibri" w:cs="Times New Roman"/>
                <w:color w:val="000000"/>
              </w:rPr>
              <w:t> </w:t>
            </w:r>
          </w:p>
        </w:tc>
        <w:tc>
          <w:tcPr>
            <w:tcW w:w="1056" w:type="dxa"/>
            <w:tcBorders>
              <w:top w:val="nil"/>
              <w:left w:val="nil"/>
              <w:bottom w:val="single" w:sz="8" w:space="0" w:color="auto"/>
              <w:right w:val="nil"/>
            </w:tcBorders>
            <w:shd w:val="clear" w:color="auto" w:fill="auto"/>
            <w:noWrap/>
            <w:vAlign w:val="bottom"/>
            <w:hideMark/>
          </w:tcPr>
          <w:p w:rsidR="00AD7D5D" w:rsidRPr="00AD7D5D" w:rsidRDefault="00AD7D5D" w:rsidP="008106C1">
            <w:pPr>
              <w:spacing w:after="0" w:line="480" w:lineRule="auto"/>
              <w:rPr>
                <w:rFonts w:ascii="Calibri" w:eastAsia="Times New Roman" w:hAnsi="Calibri" w:cs="Times New Roman"/>
                <w:color w:val="000000"/>
              </w:rPr>
            </w:pPr>
            <w:r w:rsidRPr="00AD7D5D">
              <w:rPr>
                <w:rFonts w:ascii="Calibri" w:eastAsia="Times New Roman" w:hAnsi="Calibri" w:cs="Times New Roman"/>
                <w:color w:val="000000"/>
              </w:rPr>
              <w:t> </w:t>
            </w:r>
          </w:p>
        </w:tc>
        <w:tc>
          <w:tcPr>
            <w:tcW w:w="1056" w:type="dxa"/>
            <w:tcBorders>
              <w:top w:val="nil"/>
              <w:left w:val="nil"/>
              <w:bottom w:val="single" w:sz="8" w:space="0" w:color="auto"/>
              <w:right w:val="nil"/>
            </w:tcBorders>
            <w:shd w:val="clear" w:color="auto" w:fill="auto"/>
            <w:noWrap/>
            <w:vAlign w:val="bottom"/>
            <w:hideMark/>
          </w:tcPr>
          <w:p w:rsidR="00AD7D5D" w:rsidRPr="00AD7D5D" w:rsidRDefault="00AD7D5D" w:rsidP="008106C1">
            <w:pPr>
              <w:spacing w:after="0" w:line="480" w:lineRule="auto"/>
              <w:rPr>
                <w:rFonts w:ascii="Calibri" w:eastAsia="Times New Roman" w:hAnsi="Calibri" w:cs="Times New Roman"/>
                <w:color w:val="000000"/>
              </w:rPr>
            </w:pPr>
            <w:r w:rsidRPr="00AD7D5D">
              <w:rPr>
                <w:rFonts w:ascii="Calibri" w:eastAsia="Times New Roman" w:hAnsi="Calibri" w:cs="Times New Roman"/>
                <w:color w:val="000000"/>
              </w:rPr>
              <w:t> </w:t>
            </w:r>
          </w:p>
        </w:tc>
        <w:tc>
          <w:tcPr>
            <w:tcW w:w="1277" w:type="dxa"/>
            <w:tcBorders>
              <w:top w:val="nil"/>
              <w:left w:val="nil"/>
              <w:bottom w:val="single" w:sz="8" w:space="0" w:color="auto"/>
              <w:right w:val="nil"/>
            </w:tcBorders>
            <w:shd w:val="clear" w:color="auto" w:fill="auto"/>
            <w:noWrap/>
            <w:vAlign w:val="bottom"/>
            <w:hideMark/>
          </w:tcPr>
          <w:p w:rsidR="00AD7D5D" w:rsidRPr="00AD7D5D" w:rsidRDefault="00AD7D5D" w:rsidP="008106C1">
            <w:pPr>
              <w:spacing w:after="0" w:line="480" w:lineRule="auto"/>
              <w:rPr>
                <w:rFonts w:ascii="Calibri" w:eastAsia="Times New Roman" w:hAnsi="Calibri" w:cs="Times New Roman"/>
                <w:color w:val="000000"/>
              </w:rPr>
            </w:pPr>
            <w:r w:rsidRPr="00AD7D5D">
              <w:rPr>
                <w:rFonts w:ascii="Calibri" w:eastAsia="Times New Roman" w:hAnsi="Calibri" w:cs="Times New Roman"/>
                <w:color w:val="000000"/>
              </w:rPr>
              <w:t> </w:t>
            </w:r>
          </w:p>
        </w:tc>
        <w:tc>
          <w:tcPr>
            <w:tcW w:w="1234" w:type="dxa"/>
            <w:tcBorders>
              <w:top w:val="nil"/>
              <w:left w:val="nil"/>
              <w:bottom w:val="single" w:sz="8" w:space="0" w:color="auto"/>
              <w:right w:val="nil"/>
            </w:tcBorders>
            <w:shd w:val="clear" w:color="auto" w:fill="auto"/>
            <w:noWrap/>
            <w:vAlign w:val="bottom"/>
            <w:hideMark/>
          </w:tcPr>
          <w:p w:rsidR="00AD7D5D" w:rsidRPr="00AD7D5D" w:rsidRDefault="00AD7D5D" w:rsidP="008106C1">
            <w:pPr>
              <w:spacing w:after="0" w:line="480" w:lineRule="auto"/>
              <w:rPr>
                <w:rFonts w:ascii="Calibri" w:eastAsia="Times New Roman" w:hAnsi="Calibri" w:cs="Times New Roman"/>
                <w:color w:val="000000"/>
              </w:rPr>
            </w:pPr>
            <w:r w:rsidRPr="00AD7D5D">
              <w:rPr>
                <w:rFonts w:ascii="Calibri" w:eastAsia="Times New Roman" w:hAnsi="Calibri" w:cs="Times New Roman"/>
                <w:color w:val="000000"/>
              </w:rPr>
              <w:t> </w:t>
            </w:r>
          </w:p>
        </w:tc>
      </w:tr>
      <w:tr w:rsidR="00AD7D5D" w:rsidRPr="00AD7D5D" w:rsidTr="0077580F">
        <w:trPr>
          <w:trHeight w:val="309"/>
        </w:trPr>
        <w:tc>
          <w:tcPr>
            <w:tcW w:w="1364" w:type="dxa"/>
            <w:tcBorders>
              <w:top w:val="nil"/>
              <w:left w:val="nil"/>
              <w:bottom w:val="single" w:sz="8" w:space="0" w:color="auto"/>
              <w:right w:val="nil"/>
            </w:tcBorders>
            <w:shd w:val="clear" w:color="auto" w:fill="auto"/>
            <w:noWrap/>
            <w:vAlign w:val="bottom"/>
            <w:hideMark/>
          </w:tcPr>
          <w:p w:rsidR="00AD7D5D" w:rsidRPr="00AD7D5D" w:rsidRDefault="00AD7D5D" w:rsidP="008106C1">
            <w:pPr>
              <w:spacing w:after="0" w:line="480" w:lineRule="auto"/>
              <w:jc w:val="center"/>
              <w:rPr>
                <w:rFonts w:ascii="Calibri" w:eastAsia="Times New Roman" w:hAnsi="Calibri" w:cs="Times New Roman"/>
                <w:color w:val="000000"/>
              </w:rPr>
            </w:pPr>
          </w:p>
        </w:tc>
        <w:tc>
          <w:tcPr>
            <w:tcW w:w="1056" w:type="dxa"/>
            <w:tcBorders>
              <w:top w:val="nil"/>
              <w:left w:val="nil"/>
              <w:bottom w:val="single" w:sz="8" w:space="0" w:color="auto"/>
              <w:right w:val="nil"/>
            </w:tcBorders>
            <w:shd w:val="clear" w:color="auto" w:fill="auto"/>
            <w:noWrap/>
            <w:vAlign w:val="bottom"/>
            <w:hideMark/>
          </w:tcPr>
          <w:p w:rsidR="00AD7D5D" w:rsidRPr="00AD7D5D" w:rsidRDefault="00AD7D5D" w:rsidP="008106C1">
            <w:pPr>
              <w:spacing w:after="0" w:line="480" w:lineRule="auto"/>
              <w:jc w:val="center"/>
              <w:rPr>
                <w:rFonts w:ascii="Calibri" w:eastAsia="Times New Roman" w:hAnsi="Calibri" w:cs="Times New Roman"/>
                <w:color w:val="000000"/>
              </w:rPr>
            </w:pPr>
            <w:r w:rsidRPr="00AD7D5D">
              <w:rPr>
                <w:rFonts w:ascii="Calibri" w:eastAsia="Times New Roman" w:hAnsi="Calibri" w:cs="Times New Roman"/>
                <w:color w:val="000000"/>
              </w:rPr>
              <w:t>Colon</w:t>
            </w:r>
          </w:p>
        </w:tc>
        <w:tc>
          <w:tcPr>
            <w:tcW w:w="1056" w:type="dxa"/>
            <w:tcBorders>
              <w:top w:val="nil"/>
              <w:left w:val="nil"/>
              <w:bottom w:val="single" w:sz="8" w:space="0" w:color="auto"/>
              <w:right w:val="nil"/>
            </w:tcBorders>
            <w:shd w:val="clear" w:color="auto" w:fill="auto"/>
            <w:noWrap/>
            <w:vAlign w:val="bottom"/>
            <w:hideMark/>
          </w:tcPr>
          <w:p w:rsidR="00AD7D5D" w:rsidRPr="00AD7D5D" w:rsidRDefault="00AD7D5D" w:rsidP="008106C1">
            <w:pPr>
              <w:spacing w:after="0" w:line="480" w:lineRule="auto"/>
              <w:jc w:val="center"/>
              <w:rPr>
                <w:rFonts w:ascii="Calibri" w:eastAsia="Times New Roman" w:hAnsi="Calibri" w:cs="Times New Roman"/>
                <w:color w:val="000000"/>
              </w:rPr>
            </w:pPr>
            <w:r w:rsidRPr="00AD7D5D">
              <w:rPr>
                <w:rFonts w:ascii="Calibri" w:eastAsia="Times New Roman" w:hAnsi="Calibri" w:cs="Times New Roman"/>
                <w:color w:val="000000"/>
              </w:rPr>
              <w:t>Lung</w:t>
            </w:r>
          </w:p>
        </w:tc>
        <w:tc>
          <w:tcPr>
            <w:tcW w:w="1056" w:type="dxa"/>
            <w:tcBorders>
              <w:top w:val="nil"/>
              <w:left w:val="nil"/>
              <w:bottom w:val="single" w:sz="8" w:space="0" w:color="auto"/>
              <w:right w:val="nil"/>
            </w:tcBorders>
            <w:shd w:val="clear" w:color="auto" w:fill="auto"/>
            <w:noWrap/>
            <w:vAlign w:val="bottom"/>
            <w:hideMark/>
          </w:tcPr>
          <w:p w:rsidR="00AD7D5D" w:rsidRPr="00AD7D5D" w:rsidRDefault="00AD7D5D" w:rsidP="008106C1">
            <w:pPr>
              <w:spacing w:after="0" w:line="480" w:lineRule="auto"/>
              <w:jc w:val="center"/>
              <w:rPr>
                <w:rFonts w:ascii="Calibri" w:eastAsia="Times New Roman" w:hAnsi="Calibri" w:cs="Times New Roman"/>
                <w:color w:val="000000"/>
              </w:rPr>
            </w:pPr>
            <w:r w:rsidRPr="00AD7D5D">
              <w:rPr>
                <w:rFonts w:ascii="Calibri" w:eastAsia="Times New Roman" w:hAnsi="Calibri" w:cs="Times New Roman"/>
                <w:color w:val="000000"/>
              </w:rPr>
              <w:t>Normal</w:t>
            </w:r>
          </w:p>
        </w:tc>
        <w:tc>
          <w:tcPr>
            <w:tcW w:w="1277" w:type="dxa"/>
            <w:tcBorders>
              <w:top w:val="nil"/>
              <w:left w:val="nil"/>
              <w:bottom w:val="single" w:sz="8" w:space="0" w:color="auto"/>
              <w:right w:val="nil"/>
            </w:tcBorders>
            <w:shd w:val="clear" w:color="auto" w:fill="auto"/>
            <w:noWrap/>
            <w:vAlign w:val="bottom"/>
            <w:hideMark/>
          </w:tcPr>
          <w:p w:rsidR="00AD7D5D" w:rsidRPr="00AD7D5D" w:rsidRDefault="00AD7D5D" w:rsidP="008106C1">
            <w:pPr>
              <w:spacing w:after="0" w:line="480" w:lineRule="auto"/>
              <w:jc w:val="center"/>
              <w:rPr>
                <w:rFonts w:ascii="Calibri" w:eastAsia="Times New Roman" w:hAnsi="Calibri" w:cs="Times New Roman"/>
                <w:color w:val="000000"/>
              </w:rPr>
            </w:pPr>
            <w:r w:rsidRPr="00AD7D5D">
              <w:rPr>
                <w:rFonts w:ascii="Calibri" w:eastAsia="Times New Roman" w:hAnsi="Calibri" w:cs="Times New Roman"/>
                <w:color w:val="000000"/>
              </w:rPr>
              <w:t>Sensitivity</w:t>
            </w:r>
          </w:p>
        </w:tc>
        <w:tc>
          <w:tcPr>
            <w:tcW w:w="1234" w:type="dxa"/>
            <w:tcBorders>
              <w:top w:val="nil"/>
              <w:left w:val="nil"/>
              <w:bottom w:val="single" w:sz="8" w:space="0" w:color="auto"/>
              <w:right w:val="nil"/>
            </w:tcBorders>
            <w:shd w:val="clear" w:color="auto" w:fill="auto"/>
            <w:noWrap/>
            <w:vAlign w:val="bottom"/>
            <w:hideMark/>
          </w:tcPr>
          <w:p w:rsidR="00AD7D5D" w:rsidRPr="00AD7D5D" w:rsidRDefault="00AD7D5D" w:rsidP="008106C1">
            <w:pPr>
              <w:spacing w:after="0" w:line="480" w:lineRule="auto"/>
              <w:jc w:val="center"/>
              <w:rPr>
                <w:rFonts w:ascii="Calibri" w:eastAsia="Times New Roman" w:hAnsi="Calibri" w:cs="Times New Roman"/>
                <w:color w:val="000000"/>
              </w:rPr>
            </w:pPr>
            <w:r w:rsidRPr="00AD7D5D">
              <w:rPr>
                <w:rFonts w:ascii="Calibri" w:eastAsia="Times New Roman" w:hAnsi="Calibri" w:cs="Times New Roman"/>
                <w:color w:val="000000"/>
              </w:rPr>
              <w:t>Specificity</w:t>
            </w:r>
          </w:p>
        </w:tc>
      </w:tr>
      <w:tr w:rsidR="00AD7D5D" w:rsidRPr="00AD7D5D" w:rsidTr="0077580F">
        <w:trPr>
          <w:trHeight w:val="294"/>
        </w:trPr>
        <w:tc>
          <w:tcPr>
            <w:tcW w:w="1364" w:type="dxa"/>
            <w:tcBorders>
              <w:top w:val="nil"/>
              <w:left w:val="nil"/>
              <w:bottom w:val="nil"/>
              <w:right w:val="nil"/>
            </w:tcBorders>
            <w:shd w:val="clear" w:color="auto" w:fill="auto"/>
            <w:noWrap/>
            <w:vAlign w:val="bottom"/>
            <w:hideMark/>
          </w:tcPr>
          <w:p w:rsidR="00AD7D5D" w:rsidRPr="00AD7D5D" w:rsidRDefault="00AD7D5D" w:rsidP="008106C1">
            <w:pPr>
              <w:spacing w:after="0" w:line="480" w:lineRule="auto"/>
              <w:jc w:val="center"/>
              <w:rPr>
                <w:rFonts w:ascii="Calibri" w:eastAsia="Times New Roman" w:hAnsi="Calibri" w:cs="Times New Roman"/>
                <w:color w:val="000000"/>
              </w:rPr>
            </w:pPr>
            <w:r w:rsidRPr="00AD7D5D">
              <w:rPr>
                <w:rFonts w:ascii="Calibri" w:eastAsia="Times New Roman" w:hAnsi="Calibri" w:cs="Times New Roman"/>
                <w:color w:val="000000"/>
              </w:rPr>
              <w:t>Colon</w:t>
            </w:r>
            <w:r w:rsidR="0077580F">
              <w:rPr>
                <w:rFonts w:ascii="Calibri" w:eastAsia="Times New Roman" w:hAnsi="Calibri" w:cs="Times New Roman"/>
                <w:color w:val="000000"/>
              </w:rPr>
              <w:t>(30)</w:t>
            </w:r>
          </w:p>
        </w:tc>
        <w:tc>
          <w:tcPr>
            <w:tcW w:w="1056" w:type="dxa"/>
            <w:tcBorders>
              <w:top w:val="nil"/>
              <w:left w:val="nil"/>
              <w:bottom w:val="nil"/>
              <w:right w:val="nil"/>
            </w:tcBorders>
            <w:shd w:val="clear" w:color="auto" w:fill="auto"/>
            <w:noWrap/>
            <w:vAlign w:val="bottom"/>
            <w:hideMark/>
          </w:tcPr>
          <w:p w:rsidR="00AD7D5D" w:rsidRPr="00AD7D5D" w:rsidRDefault="00AD7D5D" w:rsidP="008106C1">
            <w:pPr>
              <w:spacing w:after="0" w:line="480" w:lineRule="auto"/>
              <w:jc w:val="center"/>
              <w:rPr>
                <w:rFonts w:ascii="Calibri" w:eastAsia="Times New Roman" w:hAnsi="Calibri" w:cs="Times New Roman"/>
                <w:color w:val="000000"/>
              </w:rPr>
            </w:pPr>
            <w:r w:rsidRPr="00AD7D5D">
              <w:rPr>
                <w:rFonts w:ascii="Calibri" w:eastAsia="Times New Roman" w:hAnsi="Calibri" w:cs="Times New Roman"/>
                <w:color w:val="FF0000"/>
              </w:rPr>
              <w:t>21.48</w:t>
            </w:r>
          </w:p>
        </w:tc>
        <w:tc>
          <w:tcPr>
            <w:tcW w:w="1056" w:type="dxa"/>
            <w:tcBorders>
              <w:top w:val="nil"/>
              <w:left w:val="nil"/>
              <w:bottom w:val="nil"/>
              <w:right w:val="nil"/>
            </w:tcBorders>
            <w:shd w:val="clear" w:color="auto" w:fill="auto"/>
            <w:noWrap/>
            <w:vAlign w:val="bottom"/>
            <w:hideMark/>
          </w:tcPr>
          <w:p w:rsidR="00AD7D5D" w:rsidRPr="00AD7D5D" w:rsidRDefault="00AD7D5D" w:rsidP="008106C1">
            <w:pPr>
              <w:spacing w:after="0" w:line="480" w:lineRule="auto"/>
              <w:jc w:val="center"/>
              <w:rPr>
                <w:rFonts w:ascii="Calibri" w:eastAsia="Times New Roman" w:hAnsi="Calibri" w:cs="Times New Roman"/>
                <w:color w:val="000000"/>
              </w:rPr>
            </w:pPr>
            <w:r w:rsidRPr="00AD7D5D">
              <w:rPr>
                <w:rFonts w:ascii="Calibri" w:eastAsia="Times New Roman" w:hAnsi="Calibri" w:cs="Times New Roman"/>
                <w:color w:val="000000"/>
              </w:rPr>
              <w:t>1.42</w:t>
            </w:r>
          </w:p>
        </w:tc>
        <w:tc>
          <w:tcPr>
            <w:tcW w:w="1056" w:type="dxa"/>
            <w:tcBorders>
              <w:top w:val="nil"/>
              <w:left w:val="nil"/>
              <w:bottom w:val="nil"/>
              <w:right w:val="nil"/>
            </w:tcBorders>
            <w:shd w:val="clear" w:color="auto" w:fill="auto"/>
            <w:noWrap/>
            <w:vAlign w:val="bottom"/>
            <w:hideMark/>
          </w:tcPr>
          <w:p w:rsidR="00AD7D5D" w:rsidRPr="00AD7D5D" w:rsidRDefault="00AD7D5D" w:rsidP="008106C1">
            <w:pPr>
              <w:spacing w:after="0" w:line="480" w:lineRule="auto"/>
              <w:jc w:val="center"/>
              <w:rPr>
                <w:rFonts w:ascii="Calibri" w:eastAsia="Times New Roman" w:hAnsi="Calibri" w:cs="Times New Roman"/>
                <w:color w:val="000000"/>
              </w:rPr>
            </w:pPr>
            <w:r w:rsidRPr="00AD7D5D">
              <w:rPr>
                <w:rFonts w:ascii="Calibri" w:eastAsia="Times New Roman" w:hAnsi="Calibri" w:cs="Times New Roman"/>
                <w:color w:val="000000"/>
              </w:rPr>
              <w:t>7.1</w:t>
            </w:r>
          </w:p>
        </w:tc>
        <w:tc>
          <w:tcPr>
            <w:tcW w:w="1277" w:type="dxa"/>
            <w:tcBorders>
              <w:top w:val="nil"/>
              <w:left w:val="nil"/>
              <w:bottom w:val="nil"/>
              <w:right w:val="nil"/>
            </w:tcBorders>
            <w:shd w:val="clear" w:color="auto" w:fill="auto"/>
            <w:noWrap/>
            <w:vAlign w:val="bottom"/>
            <w:hideMark/>
          </w:tcPr>
          <w:p w:rsidR="00AD7D5D" w:rsidRPr="00AD7D5D" w:rsidRDefault="00AD7D5D" w:rsidP="008106C1">
            <w:pPr>
              <w:spacing w:after="0" w:line="480" w:lineRule="auto"/>
              <w:jc w:val="center"/>
              <w:rPr>
                <w:rFonts w:ascii="Calibri" w:eastAsia="Times New Roman" w:hAnsi="Calibri" w:cs="Times New Roman"/>
                <w:color w:val="000000"/>
              </w:rPr>
            </w:pPr>
            <w:r w:rsidRPr="00AD7D5D">
              <w:rPr>
                <w:rFonts w:ascii="Calibri" w:eastAsia="Times New Roman" w:hAnsi="Calibri" w:cs="Times New Roman"/>
                <w:color w:val="000000"/>
              </w:rPr>
              <w:t>71.60%</w:t>
            </w:r>
          </w:p>
        </w:tc>
        <w:tc>
          <w:tcPr>
            <w:tcW w:w="1234" w:type="dxa"/>
            <w:tcBorders>
              <w:top w:val="nil"/>
              <w:left w:val="nil"/>
              <w:bottom w:val="nil"/>
              <w:right w:val="nil"/>
            </w:tcBorders>
            <w:shd w:val="clear" w:color="auto" w:fill="auto"/>
            <w:noWrap/>
            <w:vAlign w:val="bottom"/>
            <w:hideMark/>
          </w:tcPr>
          <w:p w:rsidR="00AD7D5D" w:rsidRPr="00AD7D5D" w:rsidRDefault="00AD7D5D" w:rsidP="008106C1">
            <w:pPr>
              <w:spacing w:after="0" w:line="480" w:lineRule="auto"/>
              <w:jc w:val="center"/>
              <w:rPr>
                <w:rFonts w:ascii="Calibri" w:eastAsia="Times New Roman" w:hAnsi="Calibri" w:cs="Times New Roman"/>
                <w:color w:val="000000"/>
              </w:rPr>
            </w:pPr>
            <w:r w:rsidRPr="00AD7D5D">
              <w:rPr>
                <w:rFonts w:ascii="Calibri" w:eastAsia="Times New Roman" w:hAnsi="Calibri" w:cs="Times New Roman"/>
                <w:color w:val="000000"/>
              </w:rPr>
              <w:t>99.95%</w:t>
            </w:r>
          </w:p>
        </w:tc>
      </w:tr>
      <w:tr w:rsidR="00AD7D5D" w:rsidRPr="00AD7D5D" w:rsidTr="0077580F">
        <w:trPr>
          <w:trHeight w:val="294"/>
        </w:trPr>
        <w:tc>
          <w:tcPr>
            <w:tcW w:w="1364" w:type="dxa"/>
            <w:tcBorders>
              <w:top w:val="nil"/>
              <w:left w:val="nil"/>
              <w:bottom w:val="nil"/>
              <w:right w:val="nil"/>
            </w:tcBorders>
            <w:shd w:val="clear" w:color="auto" w:fill="auto"/>
            <w:noWrap/>
            <w:vAlign w:val="bottom"/>
            <w:hideMark/>
          </w:tcPr>
          <w:p w:rsidR="00AD7D5D" w:rsidRPr="00AD7D5D" w:rsidRDefault="00AD7D5D" w:rsidP="008106C1">
            <w:pPr>
              <w:spacing w:after="0" w:line="480" w:lineRule="auto"/>
              <w:jc w:val="center"/>
              <w:rPr>
                <w:rFonts w:ascii="Calibri" w:eastAsia="Times New Roman" w:hAnsi="Calibri" w:cs="Times New Roman"/>
                <w:color w:val="000000"/>
              </w:rPr>
            </w:pPr>
            <w:r w:rsidRPr="00AD7D5D">
              <w:rPr>
                <w:rFonts w:ascii="Calibri" w:eastAsia="Times New Roman" w:hAnsi="Calibri" w:cs="Times New Roman"/>
                <w:color w:val="000000"/>
              </w:rPr>
              <w:lastRenderedPageBreak/>
              <w:t>Lung</w:t>
            </w:r>
            <w:r w:rsidR="0077580F">
              <w:rPr>
                <w:rFonts w:ascii="Calibri" w:eastAsia="Times New Roman" w:hAnsi="Calibri" w:cs="Times New Roman"/>
                <w:color w:val="000000"/>
              </w:rPr>
              <w:t>(29)</w:t>
            </w:r>
          </w:p>
        </w:tc>
        <w:tc>
          <w:tcPr>
            <w:tcW w:w="1056" w:type="dxa"/>
            <w:tcBorders>
              <w:top w:val="nil"/>
              <w:left w:val="nil"/>
              <w:bottom w:val="nil"/>
              <w:right w:val="nil"/>
            </w:tcBorders>
            <w:shd w:val="clear" w:color="auto" w:fill="auto"/>
            <w:noWrap/>
            <w:vAlign w:val="bottom"/>
            <w:hideMark/>
          </w:tcPr>
          <w:p w:rsidR="00AD7D5D" w:rsidRPr="00AD7D5D" w:rsidRDefault="00AD7D5D" w:rsidP="008106C1">
            <w:pPr>
              <w:spacing w:after="0" w:line="480" w:lineRule="auto"/>
              <w:jc w:val="center"/>
              <w:rPr>
                <w:rFonts w:ascii="Calibri" w:eastAsia="Times New Roman" w:hAnsi="Calibri" w:cs="Times New Roman"/>
                <w:color w:val="000000"/>
              </w:rPr>
            </w:pPr>
            <w:r w:rsidRPr="00AD7D5D">
              <w:rPr>
                <w:rFonts w:ascii="Calibri" w:eastAsia="Times New Roman" w:hAnsi="Calibri" w:cs="Times New Roman"/>
                <w:color w:val="000000"/>
              </w:rPr>
              <w:t>2.85</w:t>
            </w:r>
          </w:p>
        </w:tc>
        <w:tc>
          <w:tcPr>
            <w:tcW w:w="1056" w:type="dxa"/>
            <w:tcBorders>
              <w:top w:val="nil"/>
              <w:left w:val="nil"/>
              <w:bottom w:val="nil"/>
              <w:right w:val="nil"/>
            </w:tcBorders>
            <w:shd w:val="clear" w:color="auto" w:fill="auto"/>
            <w:noWrap/>
            <w:vAlign w:val="bottom"/>
            <w:hideMark/>
          </w:tcPr>
          <w:p w:rsidR="00AD7D5D" w:rsidRPr="00AD7D5D" w:rsidRDefault="00AD7D5D" w:rsidP="008106C1">
            <w:pPr>
              <w:spacing w:after="0" w:line="480" w:lineRule="auto"/>
              <w:jc w:val="center"/>
              <w:rPr>
                <w:rFonts w:ascii="Calibri" w:eastAsia="Times New Roman" w:hAnsi="Calibri" w:cs="Times New Roman"/>
                <w:color w:val="000000"/>
              </w:rPr>
            </w:pPr>
            <w:r w:rsidRPr="00AD7D5D">
              <w:rPr>
                <w:rFonts w:ascii="Calibri" w:eastAsia="Times New Roman" w:hAnsi="Calibri" w:cs="Times New Roman"/>
                <w:color w:val="FF0000"/>
              </w:rPr>
              <w:t>19.07</w:t>
            </w:r>
          </w:p>
        </w:tc>
        <w:tc>
          <w:tcPr>
            <w:tcW w:w="1056" w:type="dxa"/>
            <w:tcBorders>
              <w:top w:val="nil"/>
              <w:left w:val="nil"/>
              <w:bottom w:val="nil"/>
              <w:right w:val="nil"/>
            </w:tcBorders>
            <w:shd w:val="clear" w:color="auto" w:fill="auto"/>
            <w:noWrap/>
            <w:vAlign w:val="bottom"/>
            <w:hideMark/>
          </w:tcPr>
          <w:p w:rsidR="00AD7D5D" w:rsidRPr="00AD7D5D" w:rsidRDefault="00AD7D5D" w:rsidP="008106C1">
            <w:pPr>
              <w:spacing w:after="0" w:line="480" w:lineRule="auto"/>
              <w:jc w:val="center"/>
              <w:rPr>
                <w:rFonts w:ascii="Calibri" w:eastAsia="Times New Roman" w:hAnsi="Calibri" w:cs="Times New Roman"/>
                <w:color w:val="000000"/>
              </w:rPr>
            </w:pPr>
            <w:r w:rsidRPr="00AD7D5D">
              <w:rPr>
                <w:rFonts w:ascii="Calibri" w:eastAsia="Times New Roman" w:hAnsi="Calibri" w:cs="Times New Roman"/>
                <w:color w:val="000000"/>
              </w:rPr>
              <w:t>7.08</w:t>
            </w:r>
          </w:p>
        </w:tc>
        <w:tc>
          <w:tcPr>
            <w:tcW w:w="1277" w:type="dxa"/>
            <w:tcBorders>
              <w:top w:val="nil"/>
              <w:left w:val="nil"/>
              <w:bottom w:val="nil"/>
              <w:right w:val="nil"/>
            </w:tcBorders>
            <w:shd w:val="clear" w:color="auto" w:fill="auto"/>
            <w:noWrap/>
            <w:vAlign w:val="bottom"/>
            <w:hideMark/>
          </w:tcPr>
          <w:p w:rsidR="00AD7D5D" w:rsidRPr="00AD7D5D" w:rsidRDefault="00AD7D5D" w:rsidP="008106C1">
            <w:pPr>
              <w:spacing w:after="0" w:line="480" w:lineRule="auto"/>
              <w:jc w:val="center"/>
              <w:rPr>
                <w:rFonts w:ascii="Calibri" w:eastAsia="Times New Roman" w:hAnsi="Calibri" w:cs="Times New Roman"/>
                <w:color w:val="000000"/>
              </w:rPr>
            </w:pPr>
            <w:r w:rsidRPr="00AD7D5D">
              <w:rPr>
                <w:rFonts w:ascii="Calibri" w:eastAsia="Times New Roman" w:hAnsi="Calibri" w:cs="Times New Roman"/>
                <w:color w:val="000000"/>
              </w:rPr>
              <w:t>68.86%</w:t>
            </w:r>
          </w:p>
        </w:tc>
        <w:tc>
          <w:tcPr>
            <w:tcW w:w="1234" w:type="dxa"/>
            <w:tcBorders>
              <w:top w:val="nil"/>
              <w:left w:val="nil"/>
              <w:bottom w:val="nil"/>
              <w:right w:val="nil"/>
            </w:tcBorders>
            <w:shd w:val="clear" w:color="auto" w:fill="auto"/>
            <w:noWrap/>
            <w:vAlign w:val="bottom"/>
            <w:hideMark/>
          </w:tcPr>
          <w:p w:rsidR="00AD7D5D" w:rsidRPr="00AD7D5D" w:rsidRDefault="00AD7D5D" w:rsidP="008106C1">
            <w:pPr>
              <w:spacing w:after="0" w:line="480" w:lineRule="auto"/>
              <w:jc w:val="center"/>
              <w:rPr>
                <w:rFonts w:ascii="Calibri" w:eastAsia="Times New Roman" w:hAnsi="Calibri" w:cs="Times New Roman"/>
                <w:color w:val="000000"/>
              </w:rPr>
            </w:pPr>
            <w:r w:rsidRPr="00AD7D5D">
              <w:rPr>
                <w:rFonts w:ascii="Calibri" w:eastAsia="Times New Roman" w:hAnsi="Calibri" w:cs="Times New Roman"/>
                <w:color w:val="000000"/>
              </w:rPr>
              <w:t>99.40%</w:t>
            </w:r>
          </w:p>
        </w:tc>
      </w:tr>
      <w:tr w:rsidR="00AD7D5D" w:rsidRPr="00AD7D5D" w:rsidTr="0077580F">
        <w:trPr>
          <w:trHeight w:val="309"/>
        </w:trPr>
        <w:tc>
          <w:tcPr>
            <w:tcW w:w="1364" w:type="dxa"/>
            <w:tcBorders>
              <w:top w:val="nil"/>
              <w:left w:val="nil"/>
              <w:bottom w:val="single" w:sz="8" w:space="0" w:color="auto"/>
              <w:right w:val="nil"/>
            </w:tcBorders>
            <w:shd w:val="clear" w:color="auto" w:fill="auto"/>
            <w:noWrap/>
            <w:vAlign w:val="bottom"/>
            <w:hideMark/>
          </w:tcPr>
          <w:p w:rsidR="00AD7D5D" w:rsidRPr="00AD7D5D" w:rsidRDefault="00AD7D5D" w:rsidP="008106C1">
            <w:pPr>
              <w:spacing w:after="0" w:line="480" w:lineRule="auto"/>
              <w:jc w:val="center"/>
              <w:rPr>
                <w:rFonts w:ascii="Calibri" w:eastAsia="Times New Roman" w:hAnsi="Calibri" w:cs="Times New Roman"/>
                <w:color w:val="000000"/>
              </w:rPr>
            </w:pPr>
            <w:r w:rsidRPr="00AD7D5D">
              <w:rPr>
                <w:rFonts w:ascii="Calibri" w:eastAsia="Times New Roman" w:hAnsi="Calibri" w:cs="Times New Roman"/>
                <w:color w:val="000000"/>
              </w:rPr>
              <w:t>Normal</w:t>
            </w:r>
            <w:r w:rsidR="0077580F">
              <w:rPr>
                <w:rFonts w:ascii="Calibri" w:eastAsia="Times New Roman" w:hAnsi="Calibri" w:cs="Times New Roman"/>
                <w:color w:val="000000"/>
              </w:rPr>
              <w:t>(20)</w:t>
            </w:r>
          </w:p>
        </w:tc>
        <w:tc>
          <w:tcPr>
            <w:tcW w:w="1056" w:type="dxa"/>
            <w:tcBorders>
              <w:top w:val="nil"/>
              <w:left w:val="nil"/>
              <w:bottom w:val="single" w:sz="8" w:space="0" w:color="auto"/>
              <w:right w:val="nil"/>
            </w:tcBorders>
            <w:shd w:val="clear" w:color="auto" w:fill="auto"/>
            <w:noWrap/>
            <w:vAlign w:val="bottom"/>
            <w:hideMark/>
          </w:tcPr>
          <w:p w:rsidR="00AD7D5D" w:rsidRPr="00AD7D5D" w:rsidRDefault="00AD7D5D" w:rsidP="008106C1">
            <w:pPr>
              <w:spacing w:after="0" w:line="480" w:lineRule="auto"/>
              <w:jc w:val="center"/>
              <w:rPr>
                <w:rFonts w:ascii="Calibri" w:eastAsia="Times New Roman" w:hAnsi="Calibri" w:cs="Times New Roman"/>
                <w:color w:val="000000"/>
              </w:rPr>
            </w:pPr>
            <w:r w:rsidRPr="00AD7D5D">
              <w:rPr>
                <w:rFonts w:ascii="Calibri" w:eastAsia="Times New Roman" w:hAnsi="Calibri" w:cs="Times New Roman"/>
                <w:color w:val="000000"/>
              </w:rPr>
              <w:t>0.01</w:t>
            </w:r>
          </w:p>
        </w:tc>
        <w:tc>
          <w:tcPr>
            <w:tcW w:w="1056" w:type="dxa"/>
            <w:tcBorders>
              <w:top w:val="nil"/>
              <w:left w:val="nil"/>
              <w:bottom w:val="single" w:sz="8" w:space="0" w:color="auto"/>
              <w:right w:val="nil"/>
            </w:tcBorders>
            <w:shd w:val="clear" w:color="auto" w:fill="auto"/>
            <w:noWrap/>
            <w:vAlign w:val="bottom"/>
            <w:hideMark/>
          </w:tcPr>
          <w:p w:rsidR="00AD7D5D" w:rsidRPr="00AD7D5D" w:rsidRDefault="00AD7D5D" w:rsidP="008106C1">
            <w:pPr>
              <w:spacing w:after="0" w:line="480" w:lineRule="auto"/>
              <w:jc w:val="center"/>
              <w:rPr>
                <w:rFonts w:ascii="Calibri" w:eastAsia="Times New Roman" w:hAnsi="Calibri" w:cs="Times New Roman"/>
                <w:color w:val="000000"/>
              </w:rPr>
            </w:pPr>
            <w:r w:rsidRPr="00AD7D5D">
              <w:rPr>
                <w:rFonts w:ascii="Calibri" w:eastAsia="Times New Roman" w:hAnsi="Calibri" w:cs="Times New Roman"/>
                <w:color w:val="000000"/>
              </w:rPr>
              <w:t>0.12</w:t>
            </w:r>
          </w:p>
        </w:tc>
        <w:tc>
          <w:tcPr>
            <w:tcW w:w="1056" w:type="dxa"/>
            <w:tcBorders>
              <w:top w:val="nil"/>
              <w:left w:val="nil"/>
              <w:bottom w:val="single" w:sz="8" w:space="0" w:color="auto"/>
              <w:right w:val="nil"/>
            </w:tcBorders>
            <w:shd w:val="clear" w:color="auto" w:fill="auto"/>
            <w:noWrap/>
            <w:vAlign w:val="bottom"/>
            <w:hideMark/>
          </w:tcPr>
          <w:p w:rsidR="00AD7D5D" w:rsidRPr="00AD7D5D" w:rsidRDefault="00AD7D5D" w:rsidP="008106C1">
            <w:pPr>
              <w:spacing w:after="0" w:line="480" w:lineRule="auto"/>
              <w:jc w:val="center"/>
              <w:rPr>
                <w:rFonts w:ascii="Calibri" w:eastAsia="Times New Roman" w:hAnsi="Calibri" w:cs="Times New Roman"/>
                <w:color w:val="000000"/>
              </w:rPr>
            </w:pPr>
            <w:r w:rsidRPr="00AD7D5D">
              <w:rPr>
                <w:rFonts w:ascii="Calibri" w:eastAsia="Times New Roman" w:hAnsi="Calibri" w:cs="Times New Roman"/>
                <w:color w:val="FF0000"/>
              </w:rPr>
              <w:t>19.87</w:t>
            </w:r>
          </w:p>
        </w:tc>
        <w:tc>
          <w:tcPr>
            <w:tcW w:w="1277" w:type="dxa"/>
            <w:tcBorders>
              <w:top w:val="nil"/>
              <w:left w:val="nil"/>
              <w:bottom w:val="single" w:sz="8" w:space="0" w:color="auto"/>
              <w:right w:val="nil"/>
            </w:tcBorders>
            <w:shd w:val="clear" w:color="auto" w:fill="auto"/>
            <w:noWrap/>
            <w:vAlign w:val="bottom"/>
            <w:hideMark/>
          </w:tcPr>
          <w:p w:rsidR="00AD7D5D" w:rsidRPr="00AD7D5D" w:rsidRDefault="00AD7D5D" w:rsidP="008106C1">
            <w:pPr>
              <w:spacing w:after="0" w:line="480" w:lineRule="auto"/>
              <w:jc w:val="center"/>
              <w:rPr>
                <w:rFonts w:ascii="Calibri" w:eastAsia="Times New Roman" w:hAnsi="Calibri" w:cs="Times New Roman"/>
                <w:color w:val="000000"/>
              </w:rPr>
            </w:pPr>
            <w:r w:rsidRPr="00AD7D5D">
              <w:rPr>
                <w:rFonts w:ascii="Calibri" w:eastAsia="Times New Roman" w:hAnsi="Calibri" w:cs="Times New Roman"/>
                <w:color w:val="000000"/>
              </w:rPr>
              <w:t>-</w:t>
            </w:r>
          </w:p>
        </w:tc>
        <w:tc>
          <w:tcPr>
            <w:tcW w:w="1234" w:type="dxa"/>
            <w:tcBorders>
              <w:top w:val="nil"/>
              <w:left w:val="nil"/>
              <w:bottom w:val="single" w:sz="8" w:space="0" w:color="auto"/>
              <w:right w:val="nil"/>
            </w:tcBorders>
            <w:shd w:val="clear" w:color="auto" w:fill="auto"/>
            <w:noWrap/>
            <w:vAlign w:val="bottom"/>
            <w:hideMark/>
          </w:tcPr>
          <w:p w:rsidR="00AD7D5D" w:rsidRPr="00AD7D5D" w:rsidRDefault="00AD7D5D" w:rsidP="008106C1">
            <w:pPr>
              <w:spacing w:after="0" w:line="480" w:lineRule="auto"/>
              <w:jc w:val="center"/>
              <w:rPr>
                <w:rFonts w:ascii="Calibri" w:eastAsia="Times New Roman" w:hAnsi="Calibri" w:cs="Times New Roman"/>
                <w:color w:val="000000"/>
              </w:rPr>
            </w:pPr>
            <w:r w:rsidRPr="00AD7D5D">
              <w:rPr>
                <w:rFonts w:ascii="Calibri" w:eastAsia="Times New Roman" w:hAnsi="Calibri" w:cs="Times New Roman"/>
                <w:color w:val="000000"/>
              </w:rPr>
              <w:t>99.35%</w:t>
            </w:r>
          </w:p>
        </w:tc>
      </w:tr>
    </w:tbl>
    <w:p w:rsidR="00AD13BB" w:rsidRPr="002C6B96" w:rsidRDefault="00AD13BB" w:rsidP="008106C1">
      <w:pPr>
        <w:spacing w:line="480" w:lineRule="auto"/>
        <w:jc w:val="both"/>
        <w:rPr>
          <w:rFonts w:ascii="Arial" w:hAnsi="Arial" w:cs="Arial"/>
        </w:rPr>
      </w:pPr>
    </w:p>
    <w:sectPr w:rsidR="00AD13BB" w:rsidRPr="002C6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001FB"/>
    <w:multiLevelType w:val="multilevel"/>
    <w:tmpl w:val="50A0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291603"/>
    <w:multiLevelType w:val="multilevel"/>
    <w:tmpl w:val="6D58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B96"/>
    <w:rsid w:val="00026F96"/>
    <w:rsid w:val="000C0246"/>
    <w:rsid w:val="000D076F"/>
    <w:rsid w:val="001358EB"/>
    <w:rsid w:val="001F773A"/>
    <w:rsid w:val="002244B8"/>
    <w:rsid w:val="002C6B96"/>
    <w:rsid w:val="002D5D38"/>
    <w:rsid w:val="0038111E"/>
    <w:rsid w:val="003929C1"/>
    <w:rsid w:val="00482BD4"/>
    <w:rsid w:val="004D64C6"/>
    <w:rsid w:val="00525448"/>
    <w:rsid w:val="0055484E"/>
    <w:rsid w:val="005D3809"/>
    <w:rsid w:val="005E3329"/>
    <w:rsid w:val="006844BD"/>
    <w:rsid w:val="006E5EDE"/>
    <w:rsid w:val="00766D90"/>
    <w:rsid w:val="0077580F"/>
    <w:rsid w:val="007C0C7D"/>
    <w:rsid w:val="008106C1"/>
    <w:rsid w:val="00822DCD"/>
    <w:rsid w:val="008873D7"/>
    <w:rsid w:val="00965C0C"/>
    <w:rsid w:val="00A64EAD"/>
    <w:rsid w:val="00AD0DF2"/>
    <w:rsid w:val="00AD13BB"/>
    <w:rsid w:val="00AD7D5D"/>
    <w:rsid w:val="00AE5394"/>
    <w:rsid w:val="00B22733"/>
    <w:rsid w:val="00BD7C84"/>
    <w:rsid w:val="00C202E8"/>
    <w:rsid w:val="00C33B46"/>
    <w:rsid w:val="00C4785F"/>
    <w:rsid w:val="00CD2585"/>
    <w:rsid w:val="00CE30EC"/>
    <w:rsid w:val="00CF1FD3"/>
    <w:rsid w:val="00D1266D"/>
    <w:rsid w:val="00D1737D"/>
    <w:rsid w:val="00D3274D"/>
    <w:rsid w:val="00DF14E3"/>
    <w:rsid w:val="00E10016"/>
    <w:rsid w:val="00EB0FF8"/>
    <w:rsid w:val="00ED3F9F"/>
    <w:rsid w:val="00EE3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3FD66-BD9D-403C-8FC7-C4F26D88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B9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6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5495">
      <w:bodyDiv w:val="1"/>
      <w:marLeft w:val="0"/>
      <w:marRight w:val="0"/>
      <w:marTop w:val="0"/>
      <w:marBottom w:val="0"/>
      <w:divBdr>
        <w:top w:val="none" w:sz="0" w:space="0" w:color="auto"/>
        <w:left w:val="none" w:sz="0" w:space="0" w:color="auto"/>
        <w:bottom w:val="none" w:sz="0" w:space="0" w:color="auto"/>
        <w:right w:val="none" w:sz="0" w:space="0" w:color="auto"/>
      </w:divBdr>
      <w:divsChild>
        <w:div w:id="695816127">
          <w:marLeft w:val="0"/>
          <w:marRight w:val="0"/>
          <w:marTop w:val="0"/>
          <w:marBottom w:val="0"/>
          <w:divBdr>
            <w:top w:val="none" w:sz="0" w:space="0" w:color="auto"/>
            <w:left w:val="none" w:sz="0" w:space="0" w:color="auto"/>
            <w:bottom w:val="none" w:sz="0" w:space="0" w:color="auto"/>
            <w:right w:val="none" w:sz="0" w:space="0" w:color="auto"/>
          </w:divBdr>
        </w:div>
        <w:div w:id="546333019">
          <w:marLeft w:val="0"/>
          <w:marRight w:val="0"/>
          <w:marTop w:val="0"/>
          <w:marBottom w:val="0"/>
          <w:divBdr>
            <w:top w:val="none" w:sz="0" w:space="0" w:color="auto"/>
            <w:left w:val="none" w:sz="0" w:space="0" w:color="auto"/>
            <w:bottom w:val="none" w:sz="0" w:space="0" w:color="auto"/>
            <w:right w:val="none" w:sz="0" w:space="0" w:color="auto"/>
          </w:divBdr>
        </w:div>
      </w:divsChild>
    </w:div>
    <w:div w:id="859393632">
      <w:bodyDiv w:val="1"/>
      <w:marLeft w:val="0"/>
      <w:marRight w:val="0"/>
      <w:marTop w:val="0"/>
      <w:marBottom w:val="0"/>
      <w:divBdr>
        <w:top w:val="none" w:sz="0" w:space="0" w:color="auto"/>
        <w:left w:val="none" w:sz="0" w:space="0" w:color="auto"/>
        <w:bottom w:val="none" w:sz="0" w:space="0" w:color="auto"/>
        <w:right w:val="none" w:sz="0" w:space="0" w:color="auto"/>
      </w:divBdr>
    </w:div>
    <w:div w:id="980960136">
      <w:bodyDiv w:val="1"/>
      <w:marLeft w:val="0"/>
      <w:marRight w:val="0"/>
      <w:marTop w:val="0"/>
      <w:marBottom w:val="0"/>
      <w:divBdr>
        <w:top w:val="none" w:sz="0" w:space="0" w:color="auto"/>
        <w:left w:val="none" w:sz="0" w:space="0" w:color="auto"/>
        <w:bottom w:val="none" w:sz="0" w:space="0" w:color="auto"/>
        <w:right w:val="none" w:sz="0" w:space="0" w:color="auto"/>
      </w:divBdr>
    </w:div>
    <w:div w:id="1581670855">
      <w:bodyDiv w:val="1"/>
      <w:marLeft w:val="0"/>
      <w:marRight w:val="0"/>
      <w:marTop w:val="0"/>
      <w:marBottom w:val="0"/>
      <w:divBdr>
        <w:top w:val="none" w:sz="0" w:space="0" w:color="auto"/>
        <w:left w:val="none" w:sz="0" w:space="0" w:color="auto"/>
        <w:bottom w:val="none" w:sz="0" w:space="0" w:color="auto"/>
        <w:right w:val="none" w:sz="0" w:space="0" w:color="auto"/>
      </w:divBdr>
    </w:div>
    <w:div w:id="1987927484">
      <w:bodyDiv w:val="1"/>
      <w:marLeft w:val="0"/>
      <w:marRight w:val="0"/>
      <w:marTop w:val="0"/>
      <w:marBottom w:val="0"/>
      <w:divBdr>
        <w:top w:val="none" w:sz="0" w:space="0" w:color="auto"/>
        <w:left w:val="none" w:sz="0" w:space="0" w:color="auto"/>
        <w:bottom w:val="none" w:sz="0" w:space="0" w:color="auto"/>
        <w:right w:val="none" w:sz="0" w:space="0" w:color="auto"/>
      </w:divBdr>
    </w:div>
    <w:div w:id="210463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31</cp:revision>
  <dcterms:created xsi:type="dcterms:W3CDTF">2015-12-30T09:47:00Z</dcterms:created>
  <dcterms:modified xsi:type="dcterms:W3CDTF">2015-12-30T12:40:00Z</dcterms:modified>
</cp:coreProperties>
</file>