
<file path=[Content_Types].xml><?xml version="1.0" encoding="utf-8"?>
<Types xmlns="http://schemas.openxmlformats.org/package/2006/content-types">
  <Default Extension="xml" ContentType="application/xml"/>
  <Default Extension="jpeg" ContentType="image/jpeg"/>
  <Default Extension="emf" ContentType="image/x-emf"/>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Lines="500" w:line="360" w:lineRule="auto"/>
        <w:jc w:val="center"/>
        <w:rPr>
          <w:rFonts w:eastAsiaTheme="minorEastAsia"/>
          <w:sz w:val="28"/>
          <w:szCs w:val="28"/>
        </w:rPr>
      </w:pPr>
      <w:r>
        <w:rPr>
          <w:rFonts w:eastAsiaTheme="minorEastAsia"/>
          <w:sz w:val="28"/>
          <w:szCs w:val="28"/>
        </w:rPr>
        <w:drawing>
          <wp:inline distT="0" distB="0" distL="0" distR="0">
            <wp:extent cx="3712210" cy="636905"/>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3715354" cy="637601"/>
                    </a:xfrm>
                    <a:prstGeom prst="rect">
                      <a:avLst/>
                    </a:prstGeom>
                  </pic:spPr>
                </pic:pic>
              </a:graphicData>
            </a:graphic>
          </wp:inline>
        </w:drawing>
      </w:r>
    </w:p>
    <w:p>
      <w:pPr>
        <w:spacing w:line="360" w:lineRule="auto"/>
        <w:ind w:firstLine="560" w:firstLineChars="200"/>
        <w:rPr>
          <w:rFonts w:eastAsiaTheme="minorEastAsia"/>
          <w:sz w:val="28"/>
          <w:szCs w:val="28"/>
        </w:rPr>
      </w:pPr>
    </w:p>
    <w:p>
      <w:pPr>
        <w:spacing w:line="360" w:lineRule="auto"/>
        <w:rPr>
          <w:rFonts w:eastAsiaTheme="minorEastAsia"/>
          <w:sz w:val="28"/>
          <w:szCs w:val="28"/>
        </w:rPr>
      </w:pPr>
    </w:p>
    <w:p>
      <w:pPr>
        <w:spacing w:line="360" w:lineRule="auto"/>
        <w:rPr>
          <w:rFonts w:eastAsiaTheme="minorEastAsia"/>
          <w:sz w:val="28"/>
          <w:szCs w:val="28"/>
        </w:rPr>
      </w:pPr>
    </w:p>
    <w:p>
      <w:pPr>
        <w:pStyle w:val="2"/>
        <w:spacing w:before="600" w:after="240"/>
        <w:jc w:val="center"/>
        <w:rPr>
          <w:rFonts w:eastAsiaTheme="minorEastAsia"/>
          <w:sz w:val="28"/>
          <w:szCs w:val="28"/>
        </w:rPr>
      </w:pPr>
      <w:r>
        <w:rPr>
          <w:rFonts w:eastAsiaTheme="minorEastAsia"/>
        </w:rPr>
        <w:t>MethylTarget项目总结报告</w:t>
      </w:r>
    </w:p>
    <w:p>
      <w:pPr>
        <w:spacing w:line="360" w:lineRule="auto"/>
        <w:ind w:firstLine="560" w:firstLineChars="200"/>
        <w:rPr>
          <w:rFonts w:eastAsiaTheme="minorEastAsia"/>
          <w:sz w:val="28"/>
          <w:szCs w:val="28"/>
        </w:rPr>
      </w:pPr>
      <w:r>
        <w:rPr>
          <w:rFonts w:eastAsiaTheme="minorEastAsia"/>
          <w:sz w:val="28"/>
          <w:szCs w:val="28"/>
        </w:rPr>
        <w:drawing>
          <wp:anchor distT="0" distB="0" distL="114300" distR="114300" simplePos="0" relativeHeight="251653120" behindDoc="0" locked="0" layoutInCell="1" allowOverlap="1">
            <wp:simplePos x="0" y="0"/>
            <wp:positionH relativeFrom="column">
              <wp:posOffset>-4382135</wp:posOffset>
            </wp:positionH>
            <wp:positionV relativeFrom="paragraph">
              <wp:posOffset>398780</wp:posOffset>
            </wp:positionV>
            <wp:extent cx="9117965" cy="434975"/>
            <wp:effectExtent l="0" t="1905" r="0" b="0"/>
            <wp:wrapNone/>
            <wp:docPr id="1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rot="5400000">
                      <a:off x="0" y="0"/>
                      <a:ext cx="9118505" cy="434996"/>
                    </a:xfrm>
                    <a:prstGeom prst="rect">
                      <a:avLst/>
                    </a:prstGeom>
                    <a:noFill/>
                    <a:ln>
                      <a:noFill/>
                    </a:ln>
                  </pic:spPr>
                </pic:pic>
              </a:graphicData>
            </a:graphic>
          </wp:anchor>
        </w:drawing>
      </w:r>
    </w:p>
    <w:p>
      <w:pPr>
        <w:spacing w:line="360" w:lineRule="auto"/>
        <w:ind w:firstLine="560" w:firstLineChars="200"/>
        <w:rPr>
          <w:rFonts w:eastAsiaTheme="minorEastAsia"/>
          <w:sz w:val="28"/>
          <w:szCs w:val="28"/>
        </w:rPr>
      </w:pPr>
    </w:p>
    <w:p>
      <w:pPr>
        <w:spacing w:line="360" w:lineRule="auto"/>
        <w:ind w:firstLine="560" w:firstLineChars="200"/>
        <w:rPr>
          <w:rFonts w:eastAsiaTheme="minorEastAsia"/>
          <w:sz w:val="28"/>
          <w:szCs w:val="28"/>
        </w:rPr>
      </w:pPr>
    </w:p>
    <w:p>
      <w:pPr>
        <w:spacing w:line="360" w:lineRule="auto"/>
        <w:ind w:firstLine="560" w:firstLineChars="200"/>
        <w:rPr>
          <w:rFonts w:eastAsiaTheme="minorEastAsia"/>
          <w:sz w:val="28"/>
          <w:szCs w:val="28"/>
        </w:rPr>
      </w:pPr>
    </w:p>
    <w:tbl>
      <w:tblPr>
        <w:tblStyle w:val="13"/>
        <w:tblW w:w="7282" w:type="dxa"/>
        <w:jc w:val="center"/>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243"/>
        <w:gridCol w:w="503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306" w:hRule="atLeast"/>
          <w:jc w:val="center"/>
        </w:trPr>
        <w:tc>
          <w:tcPr>
            <w:tcW w:w="2243" w:type="dxa"/>
            <w:vAlign w:val="bottom"/>
          </w:tcPr>
          <w:p>
            <w:pPr>
              <w:jc w:val="right"/>
              <w:rPr>
                <w:rFonts w:eastAsiaTheme="minorEastAsia"/>
                <w:b/>
                <w:sz w:val="32"/>
                <w:szCs w:val="32"/>
              </w:rPr>
            </w:pPr>
            <w:r>
              <w:rPr>
                <w:rFonts w:eastAsiaTheme="minorEastAsia"/>
                <w:b/>
                <w:sz w:val="32"/>
                <w:szCs w:val="32"/>
              </w:rPr>
              <w:t>项目编号：</w:t>
            </w:r>
          </w:p>
        </w:tc>
        <w:tc>
          <w:tcPr>
            <w:tcW w:w="5039" w:type="dxa"/>
            <w:tcBorders>
              <w:bottom w:val="single" w:color="auto" w:sz="4" w:space="0"/>
            </w:tcBorders>
          </w:tcPr>
          <w:p>
            <w:pPr>
              <w:jc w:val="left"/>
              <w:rPr>
                <w:rFonts w:eastAsiaTheme="minorEastAsia"/>
                <w:b/>
                <w:sz w:val="32"/>
                <w:szCs w:val="32"/>
              </w:rPr>
            </w:pPr>
            <w:r>
              <w:rPr>
                <w:rFonts w:eastAsiaTheme="minorEastAsia"/>
                <w:b/>
                <w:sz w:val="32"/>
                <w:szCs w:val="32"/>
              </w:rPr>
              <w:t>16B0120D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16" w:hRule="atLeast"/>
          <w:jc w:val="center"/>
        </w:trPr>
        <w:tc>
          <w:tcPr>
            <w:tcW w:w="2243" w:type="dxa"/>
            <w:vAlign w:val="bottom"/>
          </w:tcPr>
          <w:p>
            <w:pPr>
              <w:jc w:val="right"/>
              <w:rPr>
                <w:rFonts w:eastAsiaTheme="minorEastAsia"/>
              </w:rPr>
            </w:pPr>
            <w:r>
              <w:rPr>
                <w:rFonts w:eastAsiaTheme="minorEastAsia"/>
                <w:b/>
                <w:sz w:val="32"/>
                <w:szCs w:val="32"/>
              </w:rPr>
              <w:t>项目名称：</w:t>
            </w:r>
          </w:p>
        </w:tc>
        <w:tc>
          <w:tcPr>
            <w:tcW w:w="5039" w:type="dxa"/>
            <w:tcBorders>
              <w:top w:val="single" w:color="auto" w:sz="4" w:space="0"/>
              <w:bottom w:val="single" w:color="auto" w:sz="4" w:space="0"/>
            </w:tcBorders>
            <w:vAlign w:val="bottom"/>
          </w:tcPr>
          <w:p>
            <w:pPr>
              <w:jc w:val="left"/>
              <w:rPr>
                <w:rFonts w:eastAsiaTheme="minorEastAsia"/>
                <w:b/>
                <w:sz w:val="30"/>
                <w:szCs w:val="30"/>
              </w:rPr>
            </w:pPr>
            <w:r>
              <w:rPr>
                <w:rFonts w:eastAsiaTheme="minorEastAsia"/>
                <w:b/>
                <w:sz w:val="30"/>
                <w:szCs w:val="30"/>
              </w:rPr>
              <w:t>上海王久存－耿昕候选基因甲基化测序测序</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623" w:hRule="atLeast"/>
          <w:jc w:val="center"/>
        </w:trPr>
        <w:tc>
          <w:tcPr>
            <w:tcW w:w="2243" w:type="dxa"/>
            <w:vAlign w:val="bottom"/>
          </w:tcPr>
          <w:p>
            <w:pPr>
              <w:jc w:val="right"/>
              <w:rPr>
                <w:rFonts w:eastAsiaTheme="minorEastAsia"/>
                <w:b/>
                <w:sz w:val="32"/>
                <w:szCs w:val="32"/>
              </w:rPr>
            </w:pPr>
            <w:r>
              <w:rPr>
                <w:rFonts w:eastAsiaTheme="minorEastAsia"/>
                <w:b/>
                <w:sz w:val="32"/>
                <w:szCs w:val="32"/>
              </w:rPr>
              <w:t>客户单位：</w:t>
            </w:r>
          </w:p>
        </w:tc>
        <w:tc>
          <w:tcPr>
            <w:tcW w:w="5039" w:type="dxa"/>
            <w:tcBorders>
              <w:top w:val="single" w:color="auto" w:sz="4" w:space="0"/>
              <w:bottom w:val="single" w:color="auto" w:sz="4" w:space="0"/>
            </w:tcBorders>
            <w:vAlign w:val="bottom"/>
          </w:tcPr>
          <w:p>
            <w:pPr>
              <w:jc w:val="left"/>
              <w:rPr>
                <w:rFonts w:eastAsiaTheme="minorEastAsia"/>
                <w:b/>
                <w:sz w:val="30"/>
                <w:szCs w:val="30"/>
              </w:rPr>
            </w:pPr>
            <w:r>
              <w:rPr>
                <w:rFonts w:eastAsiaTheme="minorEastAsia"/>
                <w:b/>
                <w:sz w:val="30"/>
                <w:szCs w:val="30"/>
              </w:rPr>
              <w:t>复旦大学现代人类学中心</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21" w:hRule="atLeast"/>
          <w:jc w:val="center"/>
        </w:trPr>
        <w:tc>
          <w:tcPr>
            <w:tcW w:w="2243" w:type="dxa"/>
            <w:vAlign w:val="bottom"/>
          </w:tcPr>
          <w:p>
            <w:pPr>
              <w:jc w:val="right"/>
              <w:rPr>
                <w:rFonts w:eastAsiaTheme="minorEastAsia"/>
                <w:b/>
                <w:sz w:val="32"/>
                <w:szCs w:val="32"/>
              </w:rPr>
            </w:pPr>
            <w:r>
              <w:rPr>
                <w:rFonts w:eastAsiaTheme="minorEastAsia"/>
                <w:b/>
                <w:sz w:val="32"/>
                <w:szCs w:val="32"/>
              </w:rPr>
              <w:t>报告日期：</w:t>
            </w:r>
          </w:p>
        </w:tc>
        <w:tc>
          <w:tcPr>
            <w:tcW w:w="5039" w:type="dxa"/>
            <w:tcBorders>
              <w:top w:val="single" w:color="auto" w:sz="4" w:space="0"/>
              <w:bottom w:val="single" w:color="auto" w:sz="4" w:space="0"/>
            </w:tcBorders>
            <w:vAlign w:val="bottom"/>
          </w:tcPr>
          <w:p>
            <w:pPr>
              <w:jc w:val="left"/>
              <w:rPr>
                <w:rFonts w:eastAsiaTheme="minorEastAsia"/>
                <w:b/>
                <w:sz w:val="30"/>
                <w:szCs w:val="30"/>
              </w:rPr>
            </w:pPr>
            <w:r>
              <w:rPr>
                <w:rFonts w:hint="eastAsia" w:eastAsiaTheme="minorEastAsia"/>
                <w:b/>
                <w:sz w:val="30"/>
                <w:szCs w:val="30"/>
              </w:rPr>
              <w:t>2016-04-19</w:t>
            </w:r>
          </w:p>
        </w:tc>
      </w:tr>
    </w:tbl>
    <w:p>
      <w:pPr>
        <w:widowControl/>
        <w:rPr>
          <w:rFonts w:eastAsiaTheme="minorEastAsia"/>
          <w:sz w:val="28"/>
          <w:szCs w:val="28"/>
        </w:rPr>
      </w:pPr>
    </w:p>
    <w:p>
      <w:pPr>
        <w:widowControl/>
        <w:rPr>
          <w:rFonts w:eastAsiaTheme="minorEastAsia"/>
          <w:sz w:val="28"/>
          <w:szCs w:val="28"/>
        </w:rPr>
      </w:pPr>
    </w:p>
    <w:p>
      <w:pPr>
        <w:widowControl/>
        <w:jc w:val="center"/>
        <w:rPr>
          <w:rFonts w:eastAsiaTheme="minorEastAsia"/>
          <w:sz w:val="28"/>
          <w:szCs w:val="28"/>
        </w:rPr>
      </w:pPr>
    </w:p>
    <w:p>
      <w:pPr>
        <w:widowControl/>
        <w:jc w:val="center"/>
        <w:rPr>
          <w:rFonts w:eastAsiaTheme="minorEastAsia"/>
          <w:sz w:val="28"/>
          <w:szCs w:val="28"/>
        </w:rPr>
      </w:pPr>
      <w:r>
        <w:rPr>
          <w:rFonts w:eastAsiaTheme="minorEastAsia"/>
          <w:sz w:val="28"/>
          <w:szCs w:val="28"/>
        </w:rPr>
        <w:t>上海天昊生物科技有限公司</w:t>
      </w:r>
    </w:p>
    <w:p>
      <w:pPr>
        <w:widowControl/>
        <w:spacing w:beforeLines="600" w:afterLines="100"/>
        <w:jc w:val="center"/>
        <w:rPr>
          <w:rFonts w:eastAsiaTheme="minorEastAsia"/>
          <w:b/>
          <w:color w:val="000000" w:themeColor="text1"/>
          <w:sz w:val="40"/>
          <w:szCs w:val="32"/>
        </w:rPr>
      </w:pPr>
      <w:r>
        <w:rPr>
          <w:rFonts w:eastAsiaTheme="minorEastAsia"/>
          <w:b/>
          <w:color w:val="000000" w:themeColor="text1"/>
          <w:sz w:val="40"/>
          <w:szCs w:val="32"/>
        </w:rPr>
        <w:br w:type="column"/>
      </w:r>
      <w:r>
        <w:rPr>
          <w:rFonts w:eastAsiaTheme="minorEastAsia"/>
          <w:b/>
          <w:color w:val="000000" w:themeColor="text1"/>
          <w:sz w:val="32"/>
          <w:szCs w:val="32"/>
        </w:rPr>
        <w:drawing>
          <wp:anchor distT="0" distB="0" distL="114300" distR="114300" simplePos="0" relativeHeight="251652096" behindDoc="0" locked="0" layoutInCell="1" allowOverlap="1">
            <wp:simplePos x="0" y="0"/>
            <wp:positionH relativeFrom="column">
              <wp:posOffset>-38100</wp:posOffset>
            </wp:positionH>
            <wp:positionV relativeFrom="paragraph">
              <wp:posOffset>245110</wp:posOffset>
            </wp:positionV>
            <wp:extent cx="605155" cy="1069340"/>
            <wp:effectExtent l="0" t="0" r="4445" b="0"/>
            <wp:wrapNone/>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605155" cy="1069340"/>
                    </a:xfrm>
                    <a:prstGeom prst="rect">
                      <a:avLst/>
                    </a:prstGeom>
                    <a:noFill/>
                    <a:ln>
                      <a:noFill/>
                    </a:ln>
                  </pic:spPr>
                </pic:pic>
              </a:graphicData>
            </a:graphic>
          </wp:anchor>
        </w:drawing>
      </w:r>
      <w:r>
        <w:rPr>
          <w:rFonts w:eastAsiaTheme="minorEastAsia"/>
          <w:b/>
          <w:color w:val="000000" w:themeColor="text1"/>
          <w:sz w:val="40"/>
          <w:szCs w:val="32"/>
        </w:rPr>
        <w:t>目录</w:t>
      </w:r>
    </w:p>
    <w:p>
      <w:pPr>
        <w:ind w:left="1119" w:leftChars="533"/>
        <w:rPr>
          <w:rFonts w:eastAsiaTheme="minorEastAsia"/>
          <w:b/>
          <w:sz w:val="28"/>
          <w:szCs w:val="28"/>
        </w:rPr>
      </w:pPr>
      <w:r>
        <w:rPr>
          <w:rFonts w:eastAsiaTheme="minorEastAsia"/>
          <w:b/>
          <w:sz w:val="28"/>
          <w:szCs w:val="28"/>
        </w:rPr>
        <w:t>1、项目概况</w:t>
      </w:r>
    </w:p>
    <w:p>
      <w:pPr>
        <w:tabs>
          <w:tab w:val="left" w:pos="7950"/>
        </w:tabs>
        <w:ind w:left="1119" w:leftChars="533"/>
        <w:rPr>
          <w:rFonts w:eastAsiaTheme="minorEastAsia"/>
          <w:b/>
          <w:sz w:val="28"/>
          <w:szCs w:val="28"/>
        </w:rPr>
      </w:pPr>
      <w:r>
        <w:rPr>
          <w:rFonts w:eastAsiaTheme="minorEastAsia"/>
          <w:b/>
          <w:sz w:val="28"/>
          <w:szCs w:val="28"/>
        </w:rPr>
        <w:t>2、服务介绍</w:t>
      </w:r>
      <w:r>
        <w:rPr>
          <w:rFonts w:hint="eastAsia" w:eastAsiaTheme="minorEastAsia"/>
          <w:b/>
          <w:sz w:val="28"/>
          <w:szCs w:val="28"/>
        </w:rPr>
        <w:t>与</w:t>
      </w:r>
      <w:r>
        <w:rPr>
          <w:rFonts w:eastAsiaTheme="minorEastAsia"/>
          <w:b/>
          <w:sz w:val="28"/>
          <w:szCs w:val="28"/>
        </w:rPr>
        <w:t>说明</w:t>
      </w:r>
      <w:r>
        <w:rPr>
          <w:rFonts w:eastAsiaTheme="minorEastAsia"/>
          <w:b/>
          <w:sz w:val="28"/>
          <w:szCs w:val="28"/>
        </w:rPr>
        <w:tab/>
      </w:r>
    </w:p>
    <w:p>
      <w:pPr>
        <w:ind w:left="1119" w:leftChars="533"/>
        <w:rPr>
          <w:rFonts w:eastAsiaTheme="minorEastAsia"/>
          <w:b/>
          <w:sz w:val="28"/>
          <w:szCs w:val="28"/>
        </w:rPr>
      </w:pPr>
      <w:r>
        <w:rPr>
          <w:rFonts w:eastAsiaTheme="minorEastAsia"/>
          <w:b/>
          <w:sz w:val="28"/>
          <w:szCs w:val="28"/>
        </w:rPr>
        <w:t>3、</w:t>
      </w:r>
      <w:r>
        <w:rPr>
          <w:rFonts w:hint="eastAsia" w:eastAsiaTheme="minorEastAsia"/>
          <w:b/>
          <w:sz w:val="28"/>
          <w:szCs w:val="28"/>
        </w:rPr>
        <w:t>建库</w:t>
      </w:r>
      <w:r>
        <w:rPr>
          <w:rFonts w:eastAsiaTheme="minorEastAsia"/>
          <w:b/>
          <w:sz w:val="28"/>
          <w:szCs w:val="28"/>
        </w:rPr>
        <w:t>测序</w:t>
      </w:r>
    </w:p>
    <w:p>
      <w:pPr>
        <w:ind w:left="1119" w:leftChars="533"/>
        <w:rPr>
          <w:rFonts w:eastAsiaTheme="minorEastAsia"/>
          <w:b/>
          <w:sz w:val="28"/>
          <w:szCs w:val="28"/>
        </w:rPr>
      </w:pPr>
      <w:r>
        <w:rPr>
          <w:rFonts w:eastAsiaTheme="minorEastAsia"/>
          <w:b/>
          <w:sz w:val="28"/>
          <w:szCs w:val="28"/>
        </w:rPr>
        <w:t>4、</w:t>
      </w:r>
      <w:r>
        <w:rPr>
          <w:rFonts w:hint="eastAsia" w:eastAsiaTheme="minorEastAsia"/>
          <w:b/>
          <w:sz w:val="28"/>
          <w:szCs w:val="28"/>
        </w:rPr>
        <w:t>数据</w:t>
      </w:r>
      <w:r>
        <w:rPr>
          <w:rFonts w:eastAsiaTheme="minorEastAsia"/>
          <w:b/>
          <w:sz w:val="28"/>
          <w:szCs w:val="28"/>
        </w:rPr>
        <w:t>分析</w:t>
      </w:r>
    </w:p>
    <w:p>
      <w:pPr>
        <w:ind w:left="1119" w:leftChars="533"/>
        <w:rPr>
          <w:rFonts w:eastAsiaTheme="minorEastAsia"/>
          <w:b/>
          <w:sz w:val="28"/>
          <w:szCs w:val="28"/>
        </w:rPr>
      </w:pPr>
      <w:r>
        <w:rPr>
          <w:rFonts w:eastAsiaTheme="minorEastAsia"/>
          <w:b/>
          <w:sz w:val="28"/>
          <w:szCs w:val="28"/>
        </w:rPr>
        <w:t>5、附件</w:t>
      </w:r>
    </w:p>
    <w:p>
      <w:pPr>
        <w:ind w:left="1119" w:leftChars="533"/>
        <w:rPr>
          <w:rFonts w:eastAsiaTheme="minorEastAsia"/>
          <w:b/>
          <w:sz w:val="28"/>
          <w:szCs w:val="28"/>
        </w:rPr>
      </w:pPr>
      <w:r>
        <w:rPr>
          <w:rFonts w:hint="eastAsia" w:eastAsiaTheme="minorEastAsia"/>
          <w:b/>
          <w:sz w:val="28"/>
          <w:szCs w:val="28"/>
        </w:rPr>
        <w:t>6、实验</w:t>
      </w:r>
      <w:r>
        <w:rPr>
          <w:rFonts w:eastAsiaTheme="minorEastAsia"/>
          <w:b/>
          <w:sz w:val="28"/>
          <w:szCs w:val="28"/>
        </w:rPr>
        <w:t>人员</w:t>
      </w:r>
    </w:p>
    <w:p>
      <w:pPr>
        <w:ind w:left="1119" w:leftChars="533"/>
        <w:rPr>
          <w:rFonts w:eastAsiaTheme="minorEastAsia"/>
          <w:b/>
          <w:sz w:val="28"/>
          <w:szCs w:val="28"/>
        </w:rPr>
      </w:pPr>
      <w:r>
        <w:rPr>
          <w:rFonts w:hint="eastAsia" w:eastAsiaTheme="minorEastAsia"/>
          <w:b/>
          <w:sz w:val="28"/>
          <w:szCs w:val="28"/>
        </w:rPr>
        <w:t>7、权责</w:t>
      </w:r>
      <w:r>
        <w:rPr>
          <w:rFonts w:eastAsiaTheme="minorEastAsia"/>
          <w:b/>
          <w:sz w:val="28"/>
          <w:szCs w:val="28"/>
        </w:rPr>
        <w:t>声明</w:t>
      </w:r>
    </w:p>
    <w:p>
      <w:pPr>
        <w:ind w:left="1119" w:leftChars="533"/>
        <w:rPr>
          <w:rFonts w:eastAsiaTheme="minorEastAsia"/>
          <w:b/>
          <w:sz w:val="28"/>
          <w:szCs w:val="28"/>
        </w:rPr>
      </w:pPr>
      <w:r>
        <w:rPr>
          <w:rFonts w:eastAsiaTheme="minorEastAsia"/>
          <w:b/>
          <w:sz w:val="28"/>
          <w:szCs w:val="28"/>
        </w:rPr>
        <w:t>附录I: 上海天昊遗传分析中心联系方式</w:t>
      </w:r>
    </w:p>
    <w:p>
      <w:pPr>
        <w:ind w:left="1119" w:leftChars="533"/>
        <w:rPr>
          <w:rFonts w:eastAsiaTheme="minorEastAsia"/>
          <w:b/>
          <w:sz w:val="28"/>
          <w:szCs w:val="28"/>
        </w:rPr>
      </w:pPr>
      <w:r>
        <w:rPr>
          <w:rFonts w:eastAsiaTheme="minorEastAsia"/>
          <w:b/>
          <w:sz w:val="28"/>
          <w:szCs w:val="28"/>
        </w:rPr>
        <w:t>附录II:上海天昊生物科技有限公司简介</w:t>
      </w:r>
    </w:p>
    <w:p>
      <w:pPr>
        <w:widowControl/>
        <w:jc w:val="left"/>
        <w:rPr>
          <w:rFonts w:eastAsiaTheme="minorEastAsia"/>
          <w:b/>
          <w:color w:val="000000" w:themeColor="text1"/>
          <w:sz w:val="32"/>
          <w:szCs w:val="32"/>
        </w:rPr>
      </w:pPr>
    </w:p>
    <w:p>
      <w:pPr>
        <w:widowControl/>
        <w:jc w:val="left"/>
        <w:rPr>
          <w:rFonts w:eastAsiaTheme="minorEastAsia"/>
          <w:b/>
          <w:color w:val="000000" w:themeColor="text1"/>
          <w:sz w:val="32"/>
          <w:szCs w:val="32"/>
        </w:rPr>
      </w:pPr>
    </w:p>
    <w:p>
      <w:pPr>
        <w:widowControl/>
        <w:jc w:val="left"/>
        <w:rPr>
          <w:rFonts w:eastAsiaTheme="minorEastAsia"/>
          <w:b/>
          <w:color w:val="000000" w:themeColor="text1"/>
          <w:sz w:val="32"/>
          <w:szCs w:val="32"/>
        </w:rPr>
      </w:pPr>
    </w:p>
    <w:p>
      <w:pPr>
        <w:widowControl/>
        <w:jc w:val="left"/>
        <w:rPr>
          <w:rFonts w:eastAsiaTheme="minorEastAsia"/>
          <w:b/>
          <w:color w:val="000000" w:themeColor="text1"/>
          <w:sz w:val="32"/>
          <w:szCs w:val="32"/>
        </w:rPr>
      </w:pPr>
    </w:p>
    <w:p>
      <w:pPr>
        <w:widowControl/>
        <w:jc w:val="left"/>
        <w:rPr>
          <w:rFonts w:eastAsiaTheme="minorEastAsia"/>
          <w:b/>
          <w:color w:val="000000" w:themeColor="text1"/>
          <w:sz w:val="32"/>
          <w:szCs w:val="32"/>
        </w:rPr>
      </w:pPr>
    </w:p>
    <w:p>
      <w:pPr>
        <w:widowControl/>
        <w:jc w:val="left"/>
        <w:rPr>
          <w:rFonts w:eastAsiaTheme="minorEastAsia"/>
          <w:b/>
          <w:color w:val="000000" w:themeColor="text1"/>
          <w:sz w:val="32"/>
          <w:szCs w:val="32"/>
        </w:rPr>
      </w:pPr>
    </w:p>
    <w:p>
      <w:pPr>
        <w:widowControl/>
        <w:jc w:val="left"/>
        <w:rPr>
          <w:rFonts w:eastAsiaTheme="minorEastAsia"/>
          <w:b/>
          <w:color w:val="000000" w:themeColor="text1"/>
          <w:sz w:val="32"/>
          <w:szCs w:val="32"/>
        </w:rPr>
      </w:pPr>
    </w:p>
    <w:p>
      <w:pPr>
        <w:widowControl/>
        <w:jc w:val="left"/>
        <w:rPr>
          <w:rFonts w:eastAsiaTheme="minorEastAsia"/>
          <w:b/>
          <w:color w:val="000000" w:themeColor="text1"/>
          <w:sz w:val="32"/>
          <w:szCs w:val="32"/>
        </w:rPr>
      </w:pPr>
    </w:p>
    <w:p>
      <w:pPr>
        <w:widowControl/>
        <w:jc w:val="left"/>
        <w:rPr>
          <w:rFonts w:eastAsiaTheme="minorEastAsia"/>
          <w:b/>
          <w:color w:val="000000" w:themeColor="text1"/>
          <w:sz w:val="32"/>
          <w:szCs w:val="32"/>
        </w:rPr>
      </w:pPr>
      <w:r>
        <w:rPr>
          <w:rFonts w:eastAsiaTheme="minorEastAsia"/>
          <w:b/>
          <w:color w:val="000000" w:themeColor="text1"/>
          <w:sz w:val="32"/>
          <w:szCs w:val="32"/>
        </w:rPr>
        <w:br w:type="page"/>
      </w:r>
    </w:p>
    <w:p>
      <w:pPr>
        <w:pStyle w:val="15"/>
        <w:numPr>
          <w:ilvl w:val="0"/>
          <w:numId w:val="1"/>
        </w:numPr>
        <w:spacing w:line="360" w:lineRule="auto"/>
        <w:ind w:firstLineChars="0"/>
        <w:jc w:val="center"/>
        <w:rPr>
          <w:rFonts w:eastAsiaTheme="minorEastAsia"/>
          <w:b/>
          <w:color w:val="000000" w:themeColor="text1"/>
          <w:sz w:val="28"/>
        </w:rPr>
      </w:pPr>
      <w:r>
        <w:rPr>
          <w:rFonts w:eastAsiaTheme="minorEastAsia"/>
          <w:b/>
          <w:color w:val="000000" w:themeColor="text1"/>
          <w:sz w:val="28"/>
        </w:rPr>
        <w:t>项目概况</w:t>
      </w:r>
    </w:p>
    <w:tbl>
      <w:tblPr>
        <w:tblStyle w:val="13"/>
        <w:tblW w:w="974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86"/>
        <w:gridCol w:w="3326"/>
        <w:gridCol w:w="3119"/>
        <w:gridCol w:w="14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86" w:type="dxa"/>
          </w:tcPr>
          <w:p>
            <w:pPr>
              <w:spacing w:line="360" w:lineRule="auto"/>
              <w:jc w:val="left"/>
              <w:rPr>
                <w:rFonts w:eastAsiaTheme="minorEastAsia"/>
                <w:b/>
                <w:color w:val="000000" w:themeColor="text1"/>
                <w:sz w:val="20"/>
                <w:szCs w:val="20"/>
              </w:rPr>
            </w:pPr>
          </w:p>
        </w:tc>
        <w:tc>
          <w:tcPr>
            <w:tcW w:w="3326" w:type="dxa"/>
          </w:tcPr>
          <w:p>
            <w:pPr>
              <w:spacing w:line="360" w:lineRule="auto"/>
              <w:jc w:val="left"/>
              <w:rPr>
                <w:rFonts w:eastAsiaTheme="minorEastAsia"/>
                <w:color w:val="000000" w:themeColor="text1"/>
                <w:sz w:val="20"/>
                <w:szCs w:val="20"/>
              </w:rPr>
            </w:pPr>
          </w:p>
        </w:tc>
        <w:tc>
          <w:tcPr>
            <w:tcW w:w="4536" w:type="dxa"/>
            <w:gridSpan w:val="2"/>
          </w:tcPr>
          <w:p>
            <w:pPr>
              <w:spacing w:line="360" w:lineRule="auto"/>
              <w:jc w:val="center"/>
              <w:rPr>
                <w:rFonts w:eastAsiaTheme="minorEastAsia"/>
                <w:b/>
                <w:color w:val="000000" w:themeColor="text1"/>
                <w:sz w:val="20"/>
                <w:szCs w:val="20"/>
              </w:rPr>
            </w:pPr>
            <w:r>
              <w:rPr>
                <w:rFonts w:eastAsiaTheme="minorEastAsia"/>
                <w:b/>
                <w:color w:val="000000" w:themeColor="text1"/>
                <w:sz w:val="20"/>
                <w:szCs w:val="20"/>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86" w:type="dxa"/>
          </w:tcPr>
          <w:p>
            <w:pPr>
              <w:spacing w:line="360" w:lineRule="auto"/>
              <w:jc w:val="left"/>
              <w:rPr>
                <w:rFonts w:eastAsiaTheme="minorEastAsia"/>
                <w:b/>
                <w:color w:val="000000" w:themeColor="text1"/>
                <w:sz w:val="20"/>
                <w:szCs w:val="20"/>
              </w:rPr>
            </w:pPr>
            <w:r>
              <w:rPr>
                <w:rFonts w:eastAsiaTheme="minorEastAsia"/>
                <w:b/>
                <w:color w:val="000000" w:themeColor="text1"/>
                <w:sz w:val="20"/>
                <w:szCs w:val="20"/>
              </w:rPr>
              <w:t>项目编号</w:t>
            </w:r>
          </w:p>
        </w:tc>
        <w:tc>
          <w:tcPr>
            <w:tcW w:w="3326" w:type="dxa"/>
          </w:tcPr>
          <w:p>
            <w:pPr>
              <w:spacing w:line="360" w:lineRule="auto"/>
              <w:jc w:val="left"/>
              <w:rPr>
                <w:rFonts w:eastAsiaTheme="minorEastAsia"/>
                <w:color w:val="000000" w:themeColor="text1"/>
                <w:sz w:val="20"/>
                <w:szCs w:val="20"/>
              </w:rPr>
            </w:pPr>
            <w:r>
              <w:rPr>
                <w:rFonts w:eastAsiaTheme="minorEastAsia"/>
                <w:color w:val="000000" w:themeColor="text1"/>
                <w:sz w:val="20"/>
                <w:szCs w:val="20"/>
              </w:rPr>
              <w:t>16B0120D</w:t>
            </w:r>
          </w:p>
        </w:tc>
        <w:tc>
          <w:tcPr>
            <w:tcW w:w="4536" w:type="dxa"/>
            <w:gridSpan w:val="2"/>
          </w:tcPr>
          <w:p>
            <w:pPr>
              <w:spacing w:line="360" w:lineRule="auto"/>
              <w:jc w:val="left"/>
              <w:rPr>
                <w:rFonts w:eastAsiaTheme="minorEastAsia"/>
                <w:b/>
                <w:color w:val="000000" w:themeColor="text1"/>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86" w:type="dxa"/>
          </w:tcPr>
          <w:p>
            <w:pPr>
              <w:spacing w:line="360" w:lineRule="auto"/>
              <w:jc w:val="left"/>
              <w:rPr>
                <w:rFonts w:eastAsiaTheme="minorEastAsia"/>
                <w:b/>
                <w:color w:val="000000" w:themeColor="text1"/>
                <w:sz w:val="20"/>
                <w:szCs w:val="20"/>
              </w:rPr>
            </w:pPr>
            <w:r>
              <w:rPr>
                <w:rFonts w:eastAsiaTheme="minorEastAsia"/>
                <w:b/>
                <w:color w:val="000000" w:themeColor="text1"/>
                <w:sz w:val="20"/>
                <w:szCs w:val="20"/>
              </w:rPr>
              <w:t>项目类型</w:t>
            </w:r>
          </w:p>
        </w:tc>
        <w:tc>
          <w:tcPr>
            <w:tcW w:w="3326" w:type="dxa"/>
          </w:tcPr>
          <w:p>
            <w:pPr>
              <w:spacing w:line="360" w:lineRule="auto"/>
              <w:jc w:val="left"/>
              <w:rPr>
                <w:rFonts w:eastAsiaTheme="minorEastAsia"/>
                <w:color w:val="000000" w:themeColor="text1"/>
                <w:sz w:val="20"/>
                <w:szCs w:val="20"/>
              </w:rPr>
            </w:pPr>
            <w:r>
              <w:rPr>
                <w:rFonts w:eastAsiaTheme="minorEastAsia"/>
                <w:color w:val="000000" w:themeColor="text1"/>
                <w:sz w:val="20"/>
                <w:szCs w:val="20"/>
              </w:rPr>
              <w:t>MethylTarget</w:t>
            </w:r>
          </w:p>
        </w:tc>
        <w:tc>
          <w:tcPr>
            <w:tcW w:w="4536" w:type="dxa"/>
            <w:gridSpan w:val="2"/>
          </w:tcPr>
          <w:p>
            <w:pPr>
              <w:spacing w:line="360" w:lineRule="auto"/>
              <w:jc w:val="left"/>
              <w:rPr>
                <w:rFonts w:eastAsiaTheme="minorEastAsia"/>
                <w:b/>
                <w:color w:val="000000" w:themeColor="text1"/>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86" w:type="dxa"/>
          </w:tcPr>
          <w:p>
            <w:pPr>
              <w:spacing w:line="360" w:lineRule="auto"/>
              <w:jc w:val="left"/>
              <w:rPr>
                <w:rFonts w:eastAsiaTheme="minorEastAsia"/>
                <w:b/>
                <w:color w:val="000000" w:themeColor="text1"/>
                <w:sz w:val="20"/>
                <w:szCs w:val="20"/>
              </w:rPr>
            </w:pPr>
            <w:r>
              <w:rPr>
                <w:rFonts w:eastAsiaTheme="minorEastAsia"/>
                <w:b/>
                <w:color w:val="000000" w:themeColor="text1"/>
                <w:sz w:val="20"/>
                <w:szCs w:val="20"/>
              </w:rPr>
              <w:t>样本数目</w:t>
            </w:r>
          </w:p>
        </w:tc>
        <w:tc>
          <w:tcPr>
            <w:tcW w:w="3326" w:type="dxa"/>
          </w:tcPr>
          <w:p>
            <w:pPr>
              <w:tabs>
                <w:tab w:val="left" w:pos="693"/>
              </w:tabs>
              <w:spacing w:line="360" w:lineRule="auto"/>
              <w:jc w:val="left"/>
              <w:rPr>
                <w:rFonts w:eastAsiaTheme="minorEastAsia"/>
                <w:color w:val="000000" w:themeColor="text1"/>
                <w:sz w:val="20"/>
                <w:szCs w:val="20"/>
              </w:rPr>
            </w:pPr>
            <w:r>
              <w:rPr>
                <w:rFonts w:hint="eastAsia" w:eastAsiaTheme="minorEastAsia"/>
                <w:color w:val="000000" w:themeColor="text1"/>
                <w:sz w:val="20"/>
                <w:szCs w:val="20"/>
              </w:rPr>
              <w:t>122</w:t>
            </w:r>
          </w:p>
        </w:tc>
        <w:tc>
          <w:tcPr>
            <w:tcW w:w="4536" w:type="dxa"/>
            <w:gridSpan w:val="2"/>
          </w:tcPr>
          <w:p>
            <w:pPr>
              <w:spacing w:line="360" w:lineRule="auto"/>
              <w:jc w:val="left"/>
              <w:rPr>
                <w:rFonts w:eastAsiaTheme="minorEastAsia"/>
                <w:b/>
                <w:color w:val="000000" w:themeColor="text1"/>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86" w:type="dxa"/>
          </w:tcPr>
          <w:p>
            <w:pPr>
              <w:spacing w:line="360" w:lineRule="auto"/>
              <w:jc w:val="left"/>
              <w:rPr>
                <w:rFonts w:eastAsiaTheme="minorEastAsia"/>
                <w:b/>
                <w:color w:val="000000" w:themeColor="text1"/>
                <w:sz w:val="20"/>
                <w:szCs w:val="20"/>
              </w:rPr>
            </w:pPr>
            <w:r>
              <w:rPr>
                <w:rFonts w:eastAsiaTheme="minorEastAsia"/>
                <w:b/>
                <w:color w:val="000000" w:themeColor="text1"/>
                <w:sz w:val="20"/>
                <w:szCs w:val="20"/>
              </w:rPr>
              <w:t>样本类型</w:t>
            </w:r>
          </w:p>
        </w:tc>
        <w:tc>
          <w:tcPr>
            <w:tcW w:w="3326" w:type="dxa"/>
          </w:tcPr>
          <w:p>
            <w:pPr>
              <w:spacing w:line="360" w:lineRule="auto"/>
              <w:jc w:val="left"/>
              <w:rPr>
                <w:rFonts w:eastAsiaTheme="minorEastAsia"/>
                <w:color w:val="000000" w:themeColor="text1"/>
                <w:sz w:val="20"/>
                <w:szCs w:val="20"/>
              </w:rPr>
            </w:pPr>
          </w:p>
        </w:tc>
        <w:tc>
          <w:tcPr>
            <w:tcW w:w="4536" w:type="dxa"/>
            <w:gridSpan w:val="2"/>
          </w:tcPr>
          <w:p>
            <w:pPr>
              <w:spacing w:line="360" w:lineRule="auto"/>
              <w:jc w:val="left"/>
              <w:rPr>
                <w:rFonts w:eastAsiaTheme="minorEastAsia"/>
                <w:color w:val="000000" w:themeColor="text1"/>
                <w:sz w:val="20"/>
                <w:szCs w:val="20"/>
              </w:rPr>
            </w:pPr>
            <w:r>
              <w:rPr>
                <w:rFonts w:eastAsiaTheme="minorEastAsia"/>
                <w:vanish/>
                <w:sz w:val="20"/>
                <w:szCs w:val="20"/>
              </w:rPr>
              <w:t>：</w:t>
            </w:r>
            <w:r>
              <w:rPr>
                <w:rFonts w:eastAsiaTheme="minorEastAsia"/>
                <w:vanish/>
                <w:sz w:val="20"/>
                <w:szCs w:val="20"/>
              </w:rPr>
              <w:tab/>
            </w:r>
            <w:r>
              <w:rPr>
                <w:rFonts w:eastAsiaTheme="minorEastAsia"/>
                <w:vanish/>
                <w:sz w:val="20"/>
                <w:szCs w:val="20"/>
              </w:rPr>
              <w:t>√ Calling锑튈菑뢀ꂉ뿵뙙锐츀ꂉ뿵튈菑쾠锐풀ꂉ츀ꂉ딮锐ᖀ</w:t>
            </w:r>
            <w:r>
              <w:rPr>
                <w:rFonts w:eastAsiaTheme="minorEastAsia"/>
                <w:vanish/>
                <w:sz w:val="20"/>
                <w:szCs w:val="20"/>
              </w:rPr>
              <w:pgNum/>
            </w:r>
            <w:r>
              <w:rPr>
                <w:rFonts w:eastAsiaTheme="minorEastAsia"/>
                <w:vanish/>
                <w:sz w:val="20"/>
                <w:szCs w:val="20"/>
              </w:rPr>
              <w:t>﷽﷽﷽﷽﷽﷽﷽﷽﷽﷽</w:t>
            </w:r>
            <w:r>
              <w:rPr>
                <w:rFonts w:eastAsiaTheme="minorEastAsia"/>
                <w:vanish/>
                <w:sz w:val="20"/>
                <w:szCs w:val="20"/>
              </w:rPr>
              <w:pgNum/>
            </w:r>
            <w:r>
              <w:rPr>
                <w:rFonts w:eastAsiaTheme="minorEastAsia"/>
                <w:vanish/>
                <w:sz w:val="20"/>
                <w:szCs w:val="20"/>
              </w:rPr>
              <w:pgNum/>
            </w:r>
            <w:r>
              <w:rPr>
                <w:rFonts w:eastAsiaTheme="minorEastAsia"/>
                <w:vanish/>
                <w:sz w:val="20"/>
                <w:szCs w:val="20"/>
              </w:rPr>
              <w:pgNum/>
            </w:r>
            <w:r>
              <w:rPr>
                <w:rFonts w:eastAsiaTheme="minorEastAsia"/>
                <w:vanish/>
                <w:sz w:val="20"/>
                <w:szCs w:val="20"/>
              </w:rPr>
              <w:pgNum/>
            </w:r>
            <w:r>
              <w:rPr>
                <w:rFonts w:eastAsiaTheme="minorEastAsia"/>
                <w:vanish/>
                <w:sz w:val="20"/>
                <w:szCs w:val="20"/>
              </w:rPr>
              <w:pgNum/>
            </w:r>
            <w:r>
              <w:rPr>
                <w:rFonts w:eastAsiaTheme="minorEastAsia"/>
                <w:vanish/>
                <w:sz w:val="20"/>
                <w:szCs w:val="20"/>
              </w:rPr>
              <w:pgNum/>
            </w:r>
            <w:r>
              <w:rPr>
                <w:rFonts w:eastAsiaTheme="minorEastAsia"/>
                <w:vanish/>
                <w:sz w:val="20"/>
                <w:szCs w:val="20"/>
              </w:rPr>
              <w:pgNum/>
            </w:r>
            <w:r>
              <w:rPr>
                <w:rFonts w:eastAsiaTheme="minorEastAsia"/>
                <w:vanish/>
                <w:sz w:val="20"/>
                <w:szCs w:val="20"/>
              </w:rPr>
              <w:pgNum/>
            </w:r>
            <w:r>
              <w:rPr>
                <w:rFonts w:eastAsiaTheme="minorEastAsia"/>
                <w:vanish/>
                <w:sz w:val="20"/>
                <w:szCs w:val="20"/>
              </w:rPr>
              <w:pgNum/>
            </w:r>
            <w:r>
              <w:rPr>
                <w:rFonts w:eastAsiaTheme="minorEastAsia"/>
                <w:vanish/>
                <w:sz w:val="20"/>
                <w:szCs w:val="20"/>
              </w:rPr>
              <w:pgNum/>
            </w:r>
            <w:r>
              <w:rPr>
                <w:rFonts w:eastAsiaTheme="minorEastAsia"/>
                <w:vanish/>
                <w:sz w:val="20"/>
                <w:szCs w:val="20"/>
              </w:rPr>
              <w:pgNum/>
            </w:r>
            <w:r>
              <w:rPr>
                <w:rFonts w:eastAsiaTheme="minorEastAsia"/>
                <w:vanish/>
                <w:sz w:val="20"/>
                <w:szCs w:val="20"/>
              </w:rPr>
              <w:pgNum/>
            </w:r>
            <w:r>
              <w:rPr>
                <w:rFonts w:eastAsiaTheme="minorEastAsia"/>
                <w:vanish/>
                <w:sz w:val="20"/>
                <w:szCs w:val="20"/>
              </w:rPr>
              <w:pgNum/>
            </w:r>
            <w:r>
              <w:rPr>
                <w:rFonts w:eastAsiaTheme="minorEastAsia"/>
                <w:vanish/>
                <w:sz w:val="20"/>
                <w:szCs w:val="20"/>
              </w:rPr>
              <w:pgNum/>
            </w:r>
            <w:r>
              <w:rPr>
                <w:rFonts w:eastAsiaTheme="minorEastAsia"/>
                <w:vanish/>
                <w:sz w:val="20"/>
                <w:szCs w:val="20"/>
              </w:rPr>
              <w:pgNum/>
            </w:r>
            <w:r>
              <w:rPr>
                <w:rFonts w:eastAsiaTheme="minorEastAsia"/>
                <w:vanish/>
                <w:sz w:val="20"/>
                <w:szCs w:val="20"/>
              </w:rPr>
              <w:pgNum/>
            </w:r>
            <w:r>
              <w:rPr>
                <w:rFonts w:eastAsiaTheme="minorEastAsia"/>
                <w:vanish/>
                <w:sz w:val="20"/>
                <w:szCs w:val="20"/>
              </w:rPr>
              <w:pgNum/>
            </w:r>
            <w:r>
              <w:rPr>
                <w:rFonts w:eastAsiaTheme="minorEastAsia"/>
                <w:vanish/>
                <w:sz w:val="20"/>
                <w:szCs w:val="20"/>
              </w:rPr>
              <w:pgNum/>
            </w:r>
            <w:r>
              <w:rPr>
                <w:rFonts w:eastAsiaTheme="minorEastAsia"/>
                <w:vanish/>
                <w:sz w:val="20"/>
                <w:szCs w:val="20"/>
              </w:rPr>
              <w:pgNum/>
            </w:r>
            <w:r>
              <w:rPr>
                <w:rFonts w:eastAsiaTheme="minorEastAsia"/>
                <w:vanish/>
                <w:sz w:val="20"/>
                <w:szCs w:val="20"/>
              </w:rPr>
              <w:pgNum/>
            </w:r>
            <w:r>
              <w:rPr>
                <w:rFonts w:eastAsiaTheme="minorEastAsia"/>
                <w:vanish/>
                <w:sz w:val="20"/>
                <w:szCs w:val="20"/>
              </w:rPr>
              <w:pgNum/>
            </w:r>
            <w:r>
              <w:rPr>
                <w:rFonts w:eastAsiaTheme="minorEastAsia"/>
                <w:vanish/>
                <w:sz w:val="20"/>
                <w:szCs w:val="20"/>
              </w:rPr>
              <w:pgNum/>
            </w:r>
            <w:r>
              <w:rPr>
                <w:rFonts w:eastAsiaTheme="minorEastAsia"/>
                <w:vanish/>
                <w:sz w:val="20"/>
                <w:szCs w:val="20"/>
              </w:rPr>
              <w:pgNum/>
            </w:r>
            <w:r>
              <w:rPr>
                <w:rFonts w:eastAsiaTheme="minorEastAsia"/>
                <w:vanish/>
                <w:sz w:val="20"/>
                <w:szCs w:val="20"/>
              </w:rPr>
              <w:pgNum/>
            </w:r>
            <w:r>
              <w:rPr>
                <w:rFonts w:eastAsiaTheme="minorEastAsia"/>
                <w:vanish/>
                <w:sz w:val="20"/>
                <w:szCs w:val="20"/>
              </w:rPr>
              <w:pgNum/>
            </w:r>
            <w:r>
              <w:rPr>
                <w:rFonts w:eastAsiaTheme="minorEastAsia"/>
                <w:vanish/>
                <w:sz w:val="20"/>
                <w:szCs w:val="20"/>
              </w:rPr>
              <w:pgNum/>
            </w:r>
            <w:r>
              <w:rPr>
                <w:rFonts w:eastAsiaTheme="minorEastAsia"/>
                <w:vanish/>
                <w:sz w:val="20"/>
                <w:szCs w:val="20"/>
              </w:rPr>
              <w:pgNum/>
            </w:r>
            <w:r>
              <w:rPr>
                <w:rFonts w:eastAsiaTheme="minorEastAsia"/>
                <w:vanish/>
                <w:sz w:val="20"/>
                <w:szCs w:val="20"/>
              </w:rPr>
              <w:pgNum/>
            </w:r>
            <w:r>
              <w:rPr>
                <w:rFonts w:eastAsiaTheme="minorEastAsia"/>
                <w:vanish/>
                <w:sz w:val="20"/>
                <w:szCs w:val="20"/>
              </w:rPr>
              <w:pgNum/>
            </w:r>
            <w:r>
              <w:rPr>
                <w:rFonts w:eastAsiaTheme="minorEastAsia"/>
                <w:vanish/>
                <w:sz w:val="20"/>
                <w:szCs w:val="20"/>
              </w:rPr>
              <w:pgNum/>
            </w:r>
            <w:r>
              <w:rPr>
                <w:rFonts w:eastAsiaTheme="minorEastAsia"/>
                <w:vanish/>
                <w:sz w:val="20"/>
                <w:szCs w:val="20"/>
              </w:rPr>
              <w:pgNum/>
            </w:r>
            <w:r>
              <w:rPr>
                <w:rFonts w:eastAsiaTheme="minorEastAsia"/>
                <w:vanish/>
                <w:sz w:val="20"/>
                <w:szCs w:val="20"/>
              </w:rPr>
              <w:pgNum/>
            </w:r>
            <w:r>
              <w:rPr>
                <w:rFonts w:eastAsiaTheme="minorEastAsia"/>
                <w:vanish/>
                <w:sz w:val="20"/>
                <w:szCs w:val="20"/>
              </w:rPr>
              <w:pgNum/>
            </w:r>
            <w:r>
              <w:rPr>
                <w:rFonts w:eastAsiaTheme="minorEastAsia"/>
                <w:vanish/>
                <w:sz w:val="20"/>
                <w:szCs w:val="20"/>
              </w:rPr>
              <w:pgNum/>
            </w:r>
            <w:r>
              <w:rPr>
                <w:rFonts w:eastAsiaTheme="minorEastAsia"/>
                <w:vanish/>
                <w:sz w:val="20"/>
                <w:szCs w:val="20"/>
              </w:rPr>
              <w:pgNum/>
            </w:r>
            <w:r>
              <w:rPr>
                <w:rFonts w:eastAsiaTheme="minorEastAsia"/>
                <w:vanish/>
                <w:sz w:val="20"/>
                <w:szCs w:val="20"/>
              </w:rPr>
              <w:pgNum/>
            </w:r>
            <w:r>
              <w:rPr>
                <w:rFonts w:eastAsiaTheme="minorEastAsia"/>
                <w:vanish/>
                <w:sz w:val="20"/>
                <w:szCs w:val="20"/>
              </w:rPr>
              <w:pgNum/>
            </w:r>
            <w:r>
              <w:rPr>
                <w:rFonts w:eastAsiaTheme="minorEastAsia"/>
                <w:vanish/>
                <w:sz w:val="20"/>
                <w:szCs w:val="20"/>
              </w:rPr>
              <w:pgNum/>
            </w:r>
            <w:r>
              <w:rPr>
                <w:rFonts w:eastAsiaTheme="minorEastAsia"/>
                <w:vanish/>
                <w:sz w:val="20"/>
                <w:szCs w:val="20"/>
              </w:rPr>
              <w:pgNum/>
            </w:r>
            <w:r>
              <w:rPr>
                <w:rFonts w:eastAsiaTheme="minorEastAsia"/>
                <w:vanish/>
                <w:sz w:val="20"/>
                <w:szCs w:val="20"/>
              </w:rPr>
              <w:pgNum/>
            </w:r>
            <w:r>
              <w:rPr>
                <w:rFonts w:eastAsiaTheme="minorEastAsia"/>
                <w:vanish/>
                <w:sz w:val="20"/>
                <w:szCs w:val="20"/>
              </w:rPr>
              <w:pgNum/>
            </w:r>
            <w:r>
              <w:rPr>
                <w:rFonts w:eastAsiaTheme="minorEastAsia"/>
                <w:vanish/>
                <w:sz w:val="20"/>
                <w:szCs w:val="20"/>
              </w:rPr>
              <w:pgNum/>
            </w:r>
            <w:r>
              <w:rPr>
                <w:rFonts w:eastAsiaTheme="minorEastAsia"/>
                <w:vanish/>
                <w:sz w:val="20"/>
                <w:szCs w:val="20"/>
              </w:rPr>
              <w:pgNum/>
            </w:r>
            <w:r>
              <w:rPr>
                <w:rFonts w:eastAsiaTheme="minorEastAsia"/>
                <w:vanish/>
                <w:sz w:val="20"/>
                <w:szCs w:val="20"/>
              </w:rPr>
              <w:pgNum/>
            </w:r>
            <w:r>
              <w:rPr>
                <w:rFonts w:eastAsiaTheme="minorEastAsia"/>
                <w:vanish/>
                <w:sz w:val="20"/>
                <w:szCs w:val="20"/>
              </w:rPr>
              <w:pgNum/>
            </w:r>
            <w:r>
              <w:rPr>
                <w:rFonts w:eastAsiaTheme="minorEastAsia"/>
                <w:vanish/>
                <w:sz w:val="20"/>
                <w:szCs w:val="20"/>
              </w:rPr>
              <w:pgNum/>
            </w:r>
            <w:r>
              <w:rPr>
                <w:rFonts w:eastAsiaTheme="minorEastAsia"/>
                <w:vanish/>
                <w:sz w:val="20"/>
                <w:szCs w:val="20"/>
              </w:rPr>
              <w:pgNum/>
            </w:r>
            <w:r>
              <w:rPr>
                <w:rFonts w:eastAsiaTheme="minorEastAsia"/>
                <w:vanish/>
                <w:sz w:val="20"/>
                <w:szCs w:val="20"/>
              </w:rPr>
              <w:pgNum/>
            </w:r>
            <w:r>
              <w:rPr>
                <w:rFonts w:eastAsiaTheme="minorEastAsia"/>
                <w:vanish/>
                <w:sz w:val="20"/>
                <w:szCs w:val="20"/>
              </w:rPr>
              <w:pgNum/>
            </w:r>
            <w:r>
              <w:rPr>
                <w:rFonts w:eastAsiaTheme="minorEastAsia"/>
                <w:vanish/>
                <w:sz w:val="20"/>
                <w:szCs w:val="20"/>
              </w:rPr>
              <w:pgNum/>
            </w:r>
            <w:r>
              <w:rPr>
                <w:rFonts w:eastAsiaTheme="minorEastAsia"/>
                <w:vanish/>
                <w:sz w:val="20"/>
                <w:szCs w:val="20"/>
              </w:rPr>
              <w:pgNum/>
            </w:r>
            <w:r>
              <w:rPr>
                <w:rFonts w:eastAsiaTheme="minorEastAsia"/>
                <w:vanish/>
                <w:sz w:val="20"/>
                <w:szCs w:val="20"/>
              </w:rPr>
              <w:pgNum/>
            </w:r>
            <w:r>
              <w:rPr>
                <w:rFonts w:eastAsiaTheme="minorEastAsia"/>
                <w:vanish/>
                <w:sz w:val="20"/>
                <w:szCs w:val="20"/>
              </w:rPr>
              <w:pgNum/>
            </w:r>
            <w:r>
              <w:rPr>
                <w:rFonts w:eastAsiaTheme="minorEastAsia"/>
                <w:vanish/>
                <w:sz w:val="20"/>
                <w:szCs w:val="20"/>
              </w:rPr>
              <w:pgNum/>
            </w:r>
            <w:r>
              <w:rPr>
                <w:rFonts w:eastAsiaTheme="minorEastAsia"/>
                <w:vanish/>
                <w:sz w:val="20"/>
                <w:szCs w:val="20"/>
              </w:rPr>
              <w:pgNum/>
            </w:r>
            <w:r>
              <w:rPr>
                <w:rFonts w:eastAsiaTheme="minorEastAsia"/>
                <w:vanish/>
                <w:sz w:val="20"/>
                <w:szCs w:val="20"/>
              </w:rPr>
              <w:pgNum/>
            </w:r>
            <w:r>
              <w:rPr>
                <w:rFonts w:eastAsiaTheme="minorEastAsia"/>
                <w:vanish/>
                <w:sz w:val="20"/>
                <w:szCs w:val="20"/>
              </w:rPr>
              <w:pgNum/>
            </w:r>
            <w:r>
              <w:rPr>
                <w:rFonts w:eastAsiaTheme="minorEastAsia"/>
                <w:vanish/>
                <w:sz w:val="20"/>
                <w:szCs w:val="20"/>
              </w:rPr>
              <w:pgNum/>
            </w:r>
            <w:r>
              <w:rPr>
                <w:rFonts w:eastAsiaTheme="minorEastAsia"/>
                <w:vanish/>
                <w:sz w:val="20"/>
                <w:szCs w:val="20"/>
              </w:rPr>
              <w:pgNum/>
            </w:r>
            <w:r>
              <w:rPr>
                <w:rFonts w:eastAsiaTheme="minorEastAsia"/>
                <w:vanish/>
                <w:sz w:val="20"/>
                <w:szCs w:val="20"/>
              </w:rPr>
              <w:pgNum/>
            </w:r>
            <w:r>
              <w:rPr>
                <w:rFonts w:eastAsiaTheme="minorEastAsia"/>
                <w:vanish/>
                <w:sz w:val="20"/>
                <w:szCs w:val="20"/>
              </w:rPr>
              <w:pgNum/>
            </w:r>
            <w:r>
              <w:rPr>
                <w:rFonts w:eastAsiaTheme="minorEastAsia"/>
                <w:vanish/>
                <w:sz w:val="20"/>
                <w:szCs w:val="20"/>
              </w:rPr>
              <w:pgNum/>
            </w:r>
            <w:r>
              <w:rPr>
                <w:rFonts w:eastAsiaTheme="minorEastAsia"/>
                <w:vanish/>
                <w:sz w:val="20"/>
                <w:szCs w:val="20"/>
              </w:rPr>
              <w:pgNum/>
            </w:r>
            <w:r>
              <w:rPr>
                <w:rFonts w:eastAsiaTheme="minorEastAsia"/>
                <w:vanish/>
                <w:sz w:val="20"/>
                <w:szCs w:val="20"/>
              </w:rPr>
              <w:pgNum/>
            </w:r>
            <w:r>
              <w:rPr>
                <w:rFonts w:eastAsiaTheme="minorEastAsia"/>
                <w:vanish/>
                <w:sz w:val="20"/>
                <w:szCs w:val="20"/>
              </w:rPr>
              <w:pgNum/>
            </w:r>
            <w:r>
              <w:rPr>
                <w:rFonts w:eastAsiaTheme="minorEastAsia"/>
                <w:vanish/>
                <w:sz w:val="20"/>
                <w:szCs w:val="20"/>
              </w:rPr>
              <w:pgNum/>
            </w:r>
            <w:r>
              <w:rPr>
                <w:rFonts w:eastAsiaTheme="minorEastAsia"/>
                <w:vanish/>
                <w:sz w:val="20"/>
                <w:szCs w:val="20"/>
              </w:rPr>
              <w:pgNum/>
            </w:r>
            <w:r>
              <w:rPr>
                <w:rFonts w:eastAsiaTheme="minorEastAsia"/>
                <w:vanish/>
                <w:sz w:val="20"/>
                <w:szCs w:val="20"/>
              </w:rPr>
              <w:pgNum/>
            </w:r>
            <w:r>
              <w:rPr>
                <w:rFonts w:eastAsiaTheme="minorEastAsia"/>
                <w:vanish/>
                <w:sz w:val="20"/>
                <w:szCs w:val="20"/>
              </w:rPr>
              <w:pgNum/>
            </w:r>
            <w:r>
              <w:rPr>
                <w:rFonts w:eastAsiaTheme="minorEastAsia"/>
                <w:vanish/>
                <w:sz w:val="20"/>
                <w:szCs w:val="20"/>
              </w:rPr>
              <w:pgNum/>
            </w:r>
            <w:r>
              <w:rPr>
                <w:rFonts w:eastAsiaTheme="minorEastAsia"/>
                <w:vanish/>
                <w:sz w:val="20"/>
                <w:szCs w:val="20"/>
              </w:rPr>
              <w:pgNum/>
            </w:r>
            <w:r>
              <w:rPr>
                <w:rFonts w:eastAsiaTheme="minorEastAsia"/>
                <w:vanish/>
                <w:sz w:val="20"/>
                <w:szCs w:val="20"/>
              </w:rPr>
              <w:pgNum/>
            </w:r>
            <w:r>
              <w:rPr>
                <w:rFonts w:eastAsiaTheme="minorEastAsia"/>
                <w:vanish/>
                <w:sz w:val="20"/>
                <w:szCs w:val="20"/>
              </w:rPr>
              <w:pgNum/>
            </w:r>
            <w:r>
              <w:rPr>
                <w:rFonts w:eastAsiaTheme="minorEastAsia"/>
                <w:vanish/>
                <w:sz w:val="20"/>
                <w:szCs w:val="20"/>
              </w:rPr>
              <w:pgNum/>
            </w:r>
            <w:r>
              <w:rPr>
                <w:rFonts w:eastAsiaTheme="minorEastAsia"/>
                <w:vanish/>
                <w:sz w:val="20"/>
                <w:szCs w:val="20"/>
              </w:rPr>
              <w:pgNum/>
            </w:r>
            <w:r>
              <w:rPr>
                <w:rFonts w:eastAsiaTheme="minorEastAsia"/>
                <w:vanish/>
                <w:sz w:val="20"/>
                <w:szCs w:val="20"/>
              </w:rPr>
              <w:pgNum/>
            </w:r>
            <w:r>
              <w:rPr>
                <w:rFonts w:eastAsiaTheme="minorEastAsia"/>
                <w:vanish/>
                <w:sz w:val="20"/>
                <w:szCs w:val="20"/>
              </w:rPr>
              <w:pgNum/>
            </w:r>
            <w:r>
              <w:rPr>
                <w:rFonts w:eastAsiaTheme="minorEastAsia"/>
                <w:vanish/>
                <w:sz w:val="20"/>
                <w:szCs w:val="20"/>
              </w:rPr>
              <w:pgNum/>
            </w:r>
            <w:r>
              <w:rPr>
                <w:rFonts w:eastAsiaTheme="minorEastAsia"/>
                <w:vanish/>
                <w:sz w:val="20"/>
                <w:szCs w:val="20"/>
              </w:rPr>
              <w:pgNum/>
            </w:r>
            <w:r>
              <w:rPr>
                <w:rFonts w:eastAsiaTheme="minorEastAsia"/>
                <w:vanish/>
                <w:sz w:val="20"/>
                <w:szCs w:val="20"/>
              </w:rPr>
              <w:pgNum/>
            </w:r>
            <w:r>
              <w:rPr>
                <w:rFonts w:eastAsiaTheme="minorEastAsia"/>
                <w:vanish/>
                <w:sz w:val="20"/>
                <w:szCs w:val="20"/>
              </w:rPr>
              <w:pgNum/>
            </w:r>
            <w:r>
              <w:rPr>
                <w:rFonts w:eastAsiaTheme="minorEastAsia"/>
                <w:vanish/>
                <w:sz w:val="20"/>
                <w:szCs w:val="20"/>
              </w:rPr>
              <w:pgNum/>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86" w:type="dxa"/>
          </w:tcPr>
          <w:p>
            <w:pPr>
              <w:spacing w:line="360" w:lineRule="auto"/>
              <w:jc w:val="left"/>
              <w:rPr>
                <w:rFonts w:eastAsiaTheme="minorEastAsia"/>
                <w:b/>
                <w:color w:val="000000" w:themeColor="text1"/>
                <w:sz w:val="20"/>
                <w:szCs w:val="20"/>
              </w:rPr>
            </w:pPr>
            <w:r>
              <w:rPr>
                <w:rFonts w:eastAsiaTheme="minorEastAsia"/>
                <w:b/>
                <w:color w:val="000000" w:themeColor="text1"/>
                <w:sz w:val="20"/>
                <w:szCs w:val="20"/>
              </w:rPr>
              <w:t>目标区域</w:t>
            </w:r>
            <w:r>
              <w:rPr>
                <w:rFonts w:hint="eastAsia" w:eastAsiaTheme="minorEastAsia"/>
                <w:b/>
                <w:color w:val="000000" w:themeColor="text1"/>
                <w:sz w:val="20"/>
                <w:szCs w:val="20"/>
              </w:rPr>
              <w:t>信息</w:t>
            </w:r>
          </w:p>
        </w:tc>
        <w:tc>
          <w:tcPr>
            <w:tcW w:w="3326" w:type="dxa"/>
          </w:tcPr>
          <w:p>
            <w:pPr>
              <w:spacing w:line="360" w:lineRule="auto"/>
              <w:jc w:val="left"/>
              <w:rPr>
                <w:rFonts w:eastAsiaTheme="minorEastAsia"/>
                <w:color w:val="000000" w:themeColor="text1"/>
                <w:sz w:val="20"/>
                <w:szCs w:val="20"/>
              </w:rPr>
            </w:pPr>
            <w:r>
              <w:rPr>
                <w:rFonts w:hint="eastAsia" w:eastAsiaTheme="minorEastAsia"/>
                <w:color w:val="000000" w:themeColor="text1"/>
                <w:sz w:val="20"/>
                <w:szCs w:val="20"/>
              </w:rPr>
              <w:t>8个</w:t>
            </w:r>
            <w:r>
              <w:rPr>
                <w:rFonts w:eastAsiaTheme="minorEastAsia"/>
                <w:color w:val="000000" w:themeColor="text1"/>
                <w:sz w:val="20"/>
                <w:szCs w:val="20"/>
              </w:rPr>
              <w:t>基因</w:t>
            </w:r>
          </w:p>
        </w:tc>
        <w:tc>
          <w:tcPr>
            <w:tcW w:w="4536" w:type="dxa"/>
            <w:gridSpan w:val="2"/>
          </w:tcPr>
          <w:p>
            <w:pPr>
              <w:spacing w:line="360" w:lineRule="auto"/>
              <w:jc w:val="left"/>
              <w:rPr>
                <w:rFonts w:eastAsiaTheme="minorEastAsia"/>
                <w:vanish/>
                <w:sz w:val="20"/>
                <w:szCs w:val="20"/>
              </w:rPr>
            </w:pPr>
            <w:r>
              <w:rPr>
                <w:rFonts w:eastAsiaTheme="minorEastAsia"/>
                <w:sz w:val="20"/>
                <w:szCs w:val="20"/>
              </w:rPr>
              <w:t>附件1</w:t>
            </w:r>
            <w:r>
              <w:rPr>
                <w:rFonts w:hint="eastAsia" w:eastAsiaTheme="minorEastAsia"/>
                <w:sz w:val="20"/>
                <w:szCs w:val="20"/>
              </w:rPr>
              <w:t>目标</w:t>
            </w:r>
            <w:r>
              <w:rPr>
                <w:rFonts w:eastAsiaTheme="minorEastAsia"/>
                <w:sz w:val="20"/>
                <w:szCs w:val="20"/>
              </w:rPr>
              <w:t>基因信息表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86" w:type="dxa"/>
            <w:vMerge w:val="restart"/>
            <w:vAlign w:val="center"/>
          </w:tcPr>
          <w:p>
            <w:pPr>
              <w:spacing w:line="360" w:lineRule="auto"/>
              <w:rPr>
                <w:rFonts w:eastAsiaTheme="minorEastAsia"/>
                <w:b/>
                <w:color w:val="000000" w:themeColor="text1"/>
                <w:sz w:val="20"/>
                <w:szCs w:val="20"/>
              </w:rPr>
            </w:pPr>
            <w:r>
              <w:rPr>
                <w:rFonts w:eastAsiaTheme="minorEastAsia"/>
                <w:b/>
                <w:color w:val="000000" w:themeColor="text1"/>
                <w:sz w:val="20"/>
                <w:szCs w:val="20"/>
              </w:rPr>
              <w:t>服务项目</w:t>
            </w:r>
          </w:p>
        </w:tc>
        <w:tc>
          <w:tcPr>
            <w:tcW w:w="3326" w:type="dxa"/>
          </w:tcPr>
          <w:p>
            <w:pPr>
              <w:spacing w:line="360" w:lineRule="auto"/>
              <w:jc w:val="left"/>
              <w:rPr>
                <w:rFonts w:eastAsiaTheme="minorEastAsia"/>
                <w:color w:val="000000" w:themeColor="text1"/>
                <w:sz w:val="20"/>
                <w:szCs w:val="20"/>
              </w:rPr>
            </w:pPr>
            <w:r>
              <w:rPr>
                <w:rFonts w:eastAsiaTheme="minorEastAsia"/>
                <w:color w:val="000000" w:themeColor="text1"/>
                <w:sz w:val="20"/>
                <w:szCs w:val="20"/>
              </w:rPr>
              <w:t>16B0120D ---基因组DNA 抽提</w:t>
            </w:r>
          </w:p>
        </w:tc>
        <w:tc>
          <w:tcPr>
            <w:tcW w:w="4536" w:type="dxa"/>
            <w:gridSpan w:val="2"/>
          </w:tcPr>
          <w:p>
            <w:pPr>
              <w:spacing w:line="360" w:lineRule="auto"/>
              <w:jc w:val="left"/>
              <w:rPr>
                <w:rFonts w:eastAsiaTheme="minorEastAsia"/>
                <w:color w:val="000000" w:themeColor="text1"/>
                <w:sz w:val="20"/>
                <w:szCs w:val="20"/>
              </w:rPr>
            </w:pPr>
            <w:r>
              <w:rPr>
                <w:rFonts w:eastAsiaTheme="minorEastAsia"/>
                <w:color w:val="000000" w:themeColor="text1"/>
                <w:sz w:val="20"/>
                <w:szCs w:val="20"/>
              </w:rPr>
              <w:t>DNA 抽提报告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86" w:type="dxa"/>
            <w:vMerge w:val="continue"/>
          </w:tcPr>
          <w:p>
            <w:pPr>
              <w:spacing w:line="360" w:lineRule="auto"/>
              <w:jc w:val="left"/>
              <w:rPr>
                <w:rFonts w:eastAsiaTheme="minorEastAsia"/>
                <w:b/>
                <w:color w:val="000000" w:themeColor="text1"/>
                <w:sz w:val="20"/>
                <w:szCs w:val="20"/>
              </w:rPr>
            </w:pPr>
          </w:p>
        </w:tc>
        <w:tc>
          <w:tcPr>
            <w:tcW w:w="3326" w:type="dxa"/>
          </w:tcPr>
          <w:p>
            <w:pPr>
              <w:spacing w:line="360" w:lineRule="auto"/>
              <w:jc w:val="left"/>
              <w:rPr>
                <w:rFonts w:eastAsiaTheme="minorEastAsia"/>
                <w:color w:val="000000" w:themeColor="text1"/>
                <w:sz w:val="20"/>
                <w:szCs w:val="20"/>
              </w:rPr>
            </w:pPr>
            <w:r>
              <w:rPr>
                <w:rFonts w:eastAsiaTheme="minorEastAsia"/>
                <w:color w:val="000000" w:themeColor="text1"/>
                <w:sz w:val="20"/>
                <w:szCs w:val="20"/>
              </w:rPr>
              <w:t>16B0120D ---MethylTarget测序</w:t>
            </w:r>
          </w:p>
        </w:tc>
        <w:tc>
          <w:tcPr>
            <w:tcW w:w="4536" w:type="dxa"/>
            <w:gridSpan w:val="2"/>
          </w:tcPr>
          <w:p>
            <w:pPr>
              <w:spacing w:line="360" w:lineRule="auto"/>
              <w:jc w:val="left"/>
              <w:rPr>
                <w:rFonts w:eastAsiaTheme="minorEastAsia"/>
                <w:color w:val="000000" w:themeColor="text1"/>
                <w:sz w:val="20"/>
                <w:szCs w:val="20"/>
              </w:rPr>
            </w:pPr>
            <w:r>
              <w:rPr>
                <w:szCs w:val="21"/>
              </w:rPr>
              <w:t>Illumina Miseq</w:t>
            </w:r>
            <w:r>
              <w:rPr>
                <w:rFonts w:eastAsiaTheme="minorEastAsia"/>
                <w:color w:val="000000" w:themeColor="text1"/>
                <w:sz w:val="20"/>
                <w:szCs w:val="20"/>
              </w:rPr>
              <w:t>，2×300bp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7" w:hRule="atLeast"/>
        </w:trPr>
        <w:tc>
          <w:tcPr>
            <w:tcW w:w="1886" w:type="dxa"/>
            <w:vMerge w:val="continue"/>
          </w:tcPr>
          <w:p>
            <w:pPr>
              <w:spacing w:line="360" w:lineRule="auto"/>
              <w:jc w:val="left"/>
              <w:rPr>
                <w:rFonts w:eastAsiaTheme="minorEastAsia"/>
                <w:b/>
                <w:color w:val="000000" w:themeColor="text1"/>
                <w:sz w:val="20"/>
                <w:szCs w:val="20"/>
              </w:rPr>
            </w:pPr>
          </w:p>
        </w:tc>
        <w:tc>
          <w:tcPr>
            <w:tcW w:w="3326" w:type="dxa"/>
            <w:vMerge w:val="restart"/>
          </w:tcPr>
          <w:p>
            <w:pPr>
              <w:spacing w:line="360" w:lineRule="auto"/>
              <w:jc w:val="left"/>
              <w:rPr>
                <w:rFonts w:eastAsiaTheme="minorEastAsia"/>
                <w:color w:val="000000" w:themeColor="text1"/>
                <w:sz w:val="20"/>
                <w:szCs w:val="20"/>
              </w:rPr>
            </w:pPr>
            <w:r>
              <w:rPr>
                <w:rFonts w:eastAsiaTheme="minorEastAsia"/>
                <w:color w:val="000000" w:themeColor="text1"/>
                <w:sz w:val="20"/>
                <w:szCs w:val="20"/>
              </w:rPr>
              <w:t>16B0120D ---MethylTarget测序标准生物信息分析</w:t>
            </w:r>
          </w:p>
        </w:tc>
        <w:tc>
          <w:tcPr>
            <w:tcW w:w="3119" w:type="dxa"/>
          </w:tcPr>
          <w:p>
            <w:pPr>
              <w:spacing w:line="360" w:lineRule="auto"/>
              <w:jc w:val="left"/>
              <w:rPr>
                <w:rFonts w:eastAsiaTheme="minorEastAsia"/>
                <w:color w:val="000000" w:themeColor="text1"/>
                <w:sz w:val="20"/>
                <w:szCs w:val="20"/>
              </w:rPr>
            </w:pPr>
            <w:r>
              <w:rPr>
                <w:rFonts w:hint="eastAsia" w:eastAsiaTheme="minorEastAsia"/>
                <w:color w:val="000000" w:themeColor="text1"/>
                <w:sz w:val="20"/>
                <w:szCs w:val="20"/>
              </w:rPr>
              <w:t>数据量以及数据质量信息汇总</w:t>
            </w:r>
          </w:p>
        </w:tc>
        <w:tc>
          <w:tcPr>
            <w:tcW w:w="1417" w:type="dxa"/>
          </w:tcPr>
          <w:p>
            <w:pPr>
              <w:spacing w:line="360" w:lineRule="auto"/>
              <w:jc w:val="center"/>
              <w:rPr>
                <w:rFonts w:eastAsiaTheme="minorEastAsia"/>
                <w:color w:val="000000" w:themeColor="text1"/>
                <w:sz w:val="20"/>
                <w:szCs w:val="20"/>
              </w:rPr>
            </w:pPr>
            <w:r>
              <w:rPr>
                <w:rFonts w:eastAsiaTheme="minorEastAsia"/>
                <w:color w:val="000000" w:themeColor="text1"/>
                <w:sz w:val="20"/>
                <w:szCs w:val="20"/>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1" w:hRule="atLeast"/>
        </w:trPr>
        <w:tc>
          <w:tcPr>
            <w:tcW w:w="1886" w:type="dxa"/>
            <w:vMerge w:val="continue"/>
          </w:tcPr>
          <w:p>
            <w:pPr>
              <w:spacing w:line="360" w:lineRule="auto"/>
              <w:jc w:val="left"/>
              <w:rPr>
                <w:rFonts w:eastAsiaTheme="minorEastAsia"/>
                <w:b/>
                <w:color w:val="000000" w:themeColor="text1"/>
                <w:sz w:val="20"/>
                <w:szCs w:val="20"/>
              </w:rPr>
            </w:pPr>
          </w:p>
        </w:tc>
        <w:tc>
          <w:tcPr>
            <w:tcW w:w="3326" w:type="dxa"/>
            <w:vMerge w:val="continue"/>
          </w:tcPr>
          <w:p>
            <w:pPr>
              <w:spacing w:line="360" w:lineRule="auto"/>
              <w:jc w:val="left"/>
              <w:rPr>
                <w:rFonts w:eastAsiaTheme="minorEastAsia"/>
                <w:color w:val="000000" w:themeColor="text1"/>
                <w:sz w:val="20"/>
                <w:szCs w:val="20"/>
              </w:rPr>
            </w:pPr>
          </w:p>
        </w:tc>
        <w:tc>
          <w:tcPr>
            <w:tcW w:w="3119" w:type="dxa"/>
          </w:tcPr>
          <w:p>
            <w:pPr>
              <w:spacing w:line="360" w:lineRule="auto"/>
              <w:jc w:val="left"/>
              <w:rPr>
                <w:rFonts w:eastAsiaTheme="minorEastAsia"/>
                <w:color w:val="000000" w:themeColor="text1"/>
                <w:sz w:val="20"/>
                <w:szCs w:val="20"/>
              </w:rPr>
            </w:pPr>
            <w:r>
              <w:rPr>
                <w:rFonts w:hint="eastAsia" w:eastAsiaTheme="minorEastAsia"/>
                <w:color w:val="000000" w:themeColor="text1"/>
                <w:sz w:val="20"/>
                <w:szCs w:val="20"/>
              </w:rPr>
              <w:t>Bisulfite处理不完全情况统计</w:t>
            </w:r>
          </w:p>
        </w:tc>
        <w:tc>
          <w:tcPr>
            <w:tcW w:w="1417" w:type="dxa"/>
          </w:tcPr>
          <w:p>
            <w:pPr>
              <w:spacing w:line="360" w:lineRule="auto"/>
              <w:jc w:val="center"/>
              <w:rPr>
                <w:rFonts w:eastAsiaTheme="minorEastAsia"/>
                <w:color w:val="000000" w:themeColor="text1"/>
                <w:sz w:val="20"/>
                <w:szCs w:val="20"/>
              </w:rPr>
            </w:pPr>
            <w:r>
              <w:rPr>
                <w:rFonts w:eastAsiaTheme="minorEastAsia"/>
                <w:color w:val="000000" w:themeColor="text1"/>
                <w:sz w:val="20"/>
                <w:szCs w:val="20"/>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1" w:hRule="atLeast"/>
        </w:trPr>
        <w:tc>
          <w:tcPr>
            <w:tcW w:w="1886" w:type="dxa"/>
            <w:vMerge w:val="continue"/>
          </w:tcPr>
          <w:p>
            <w:pPr>
              <w:spacing w:line="360" w:lineRule="auto"/>
              <w:jc w:val="left"/>
              <w:rPr>
                <w:rFonts w:eastAsiaTheme="minorEastAsia"/>
                <w:b/>
                <w:color w:val="000000" w:themeColor="text1"/>
                <w:sz w:val="20"/>
                <w:szCs w:val="20"/>
              </w:rPr>
            </w:pPr>
          </w:p>
        </w:tc>
        <w:tc>
          <w:tcPr>
            <w:tcW w:w="3326" w:type="dxa"/>
            <w:vMerge w:val="continue"/>
          </w:tcPr>
          <w:p>
            <w:pPr>
              <w:spacing w:line="360" w:lineRule="auto"/>
              <w:jc w:val="left"/>
              <w:rPr>
                <w:rFonts w:eastAsiaTheme="minorEastAsia"/>
                <w:color w:val="000000" w:themeColor="text1"/>
                <w:sz w:val="20"/>
                <w:szCs w:val="20"/>
              </w:rPr>
            </w:pPr>
          </w:p>
        </w:tc>
        <w:tc>
          <w:tcPr>
            <w:tcW w:w="3119" w:type="dxa"/>
          </w:tcPr>
          <w:p>
            <w:pPr>
              <w:spacing w:line="360" w:lineRule="auto"/>
              <w:jc w:val="left"/>
              <w:rPr>
                <w:rFonts w:eastAsiaTheme="minorEastAsia"/>
                <w:color w:val="000000" w:themeColor="text1"/>
                <w:sz w:val="20"/>
                <w:szCs w:val="20"/>
              </w:rPr>
            </w:pPr>
            <w:r>
              <w:rPr>
                <w:rFonts w:hint="eastAsia" w:eastAsiaTheme="minorEastAsia"/>
                <w:color w:val="000000" w:themeColor="text1"/>
                <w:sz w:val="20"/>
                <w:szCs w:val="20"/>
              </w:rPr>
              <w:t>甲基化比例分析</w:t>
            </w:r>
          </w:p>
        </w:tc>
        <w:tc>
          <w:tcPr>
            <w:tcW w:w="1417" w:type="dxa"/>
          </w:tcPr>
          <w:p>
            <w:pPr>
              <w:spacing w:line="360" w:lineRule="auto"/>
              <w:jc w:val="center"/>
              <w:rPr>
                <w:rFonts w:eastAsiaTheme="minorEastAsia"/>
                <w:color w:val="000000" w:themeColor="text1"/>
                <w:sz w:val="20"/>
                <w:szCs w:val="20"/>
              </w:rPr>
            </w:pPr>
            <w:r>
              <w:rPr>
                <w:rFonts w:eastAsiaTheme="minorEastAsia"/>
                <w:color w:val="000000" w:themeColor="text1"/>
                <w:sz w:val="20"/>
                <w:szCs w:val="20"/>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1" w:hRule="atLeast"/>
        </w:trPr>
        <w:tc>
          <w:tcPr>
            <w:tcW w:w="1886" w:type="dxa"/>
            <w:vMerge w:val="continue"/>
          </w:tcPr>
          <w:p>
            <w:pPr>
              <w:spacing w:line="360" w:lineRule="auto"/>
              <w:jc w:val="left"/>
              <w:rPr>
                <w:rFonts w:eastAsiaTheme="minorEastAsia"/>
                <w:b/>
                <w:color w:val="000000" w:themeColor="text1"/>
                <w:sz w:val="20"/>
                <w:szCs w:val="20"/>
              </w:rPr>
            </w:pPr>
          </w:p>
        </w:tc>
        <w:tc>
          <w:tcPr>
            <w:tcW w:w="3326" w:type="dxa"/>
            <w:vMerge w:val="continue"/>
          </w:tcPr>
          <w:p>
            <w:pPr>
              <w:spacing w:line="360" w:lineRule="auto"/>
              <w:jc w:val="left"/>
              <w:rPr>
                <w:rFonts w:eastAsiaTheme="minorEastAsia"/>
                <w:color w:val="000000" w:themeColor="text1"/>
                <w:sz w:val="20"/>
                <w:szCs w:val="20"/>
              </w:rPr>
            </w:pPr>
          </w:p>
        </w:tc>
        <w:tc>
          <w:tcPr>
            <w:tcW w:w="3119" w:type="dxa"/>
          </w:tcPr>
          <w:p>
            <w:pPr>
              <w:spacing w:line="360" w:lineRule="auto"/>
              <w:jc w:val="left"/>
              <w:rPr>
                <w:rFonts w:eastAsiaTheme="minorEastAsia"/>
                <w:color w:val="000000" w:themeColor="text1"/>
                <w:sz w:val="20"/>
                <w:szCs w:val="20"/>
              </w:rPr>
            </w:pPr>
            <w:r>
              <w:rPr>
                <w:rFonts w:eastAsiaTheme="minorEastAsia"/>
                <w:color w:val="000000" w:themeColor="text1"/>
                <w:sz w:val="20"/>
                <w:szCs w:val="20"/>
              </w:rPr>
              <w:t>单倍型分析</w:t>
            </w:r>
          </w:p>
        </w:tc>
        <w:tc>
          <w:tcPr>
            <w:tcW w:w="1417" w:type="dxa"/>
          </w:tcPr>
          <w:p>
            <w:pPr>
              <w:spacing w:line="360" w:lineRule="auto"/>
              <w:jc w:val="center"/>
              <w:rPr>
                <w:rFonts w:eastAsiaTheme="minorEastAsia"/>
                <w:color w:val="000000" w:themeColor="text1"/>
                <w:sz w:val="20"/>
                <w:szCs w:val="20"/>
              </w:rPr>
            </w:pPr>
            <w:r>
              <w:rPr>
                <w:rFonts w:eastAsiaTheme="minorEastAsia"/>
                <w:color w:val="000000" w:themeColor="text1"/>
                <w:sz w:val="20"/>
                <w:szCs w:val="20"/>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1" w:hRule="atLeast"/>
        </w:trPr>
        <w:tc>
          <w:tcPr>
            <w:tcW w:w="1886" w:type="dxa"/>
            <w:vMerge w:val="continue"/>
          </w:tcPr>
          <w:p>
            <w:pPr>
              <w:spacing w:line="360" w:lineRule="auto"/>
              <w:jc w:val="left"/>
              <w:rPr>
                <w:rFonts w:eastAsiaTheme="minorEastAsia"/>
                <w:b/>
                <w:color w:val="000000" w:themeColor="text1"/>
                <w:sz w:val="20"/>
                <w:szCs w:val="20"/>
              </w:rPr>
            </w:pPr>
          </w:p>
        </w:tc>
        <w:tc>
          <w:tcPr>
            <w:tcW w:w="3326" w:type="dxa"/>
            <w:vMerge w:val="continue"/>
          </w:tcPr>
          <w:p>
            <w:pPr>
              <w:spacing w:line="360" w:lineRule="auto"/>
              <w:jc w:val="left"/>
              <w:rPr>
                <w:rFonts w:eastAsiaTheme="minorEastAsia"/>
                <w:color w:val="000000" w:themeColor="text1"/>
                <w:sz w:val="20"/>
                <w:szCs w:val="20"/>
              </w:rPr>
            </w:pPr>
          </w:p>
        </w:tc>
        <w:tc>
          <w:tcPr>
            <w:tcW w:w="3119" w:type="dxa"/>
          </w:tcPr>
          <w:p>
            <w:pPr>
              <w:spacing w:line="360" w:lineRule="auto"/>
              <w:jc w:val="left"/>
              <w:rPr>
                <w:rFonts w:eastAsiaTheme="minorEastAsia"/>
                <w:color w:val="000000" w:themeColor="text1"/>
                <w:sz w:val="20"/>
                <w:szCs w:val="20"/>
              </w:rPr>
            </w:pPr>
            <w:r>
              <w:rPr>
                <w:rFonts w:hint="eastAsia" w:eastAsiaTheme="minorEastAsia"/>
                <w:color w:val="000000" w:themeColor="text1"/>
                <w:sz w:val="20"/>
                <w:szCs w:val="20"/>
              </w:rPr>
              <w:t>差异甲基化位点分析</w:t>
            </w:r>
          </w:p>
        </w:tc>
        <w:tc>
          <w:tcPr>
            <w:tcW w:w="1417" w:type="dxa"/>
          </w:tcPr>
          <w:p>
            <w:pPr>
              <w:spacing w:line="360" w:lineRule="auto"/>
              <w:jc w:val="center"/>
              <w:rPr>
                <w:rFonts w:eastAsiaTheme="minorEastAsia"/>
                <w:color w:val="000000" w:themeColor="text1"/>
                <w:sz w:val="20"/>
                <w:szCs w:val="20"/>
              </w:rPr>
            </w:pPr>
            <w:r>
              <w:rPr>
                <w:rFonts w:eastAsiaTheme="minorEastAsia"/>
                <w:color w:val="000000" w:themeColor="text1"/>
                <w:sz w:val="20"/>
                <w:szCs w:val="20"/>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1" w:hRule="atLeast"/>
        </w:trPr>
        <w:tc>
          <w:tcPr>
            <w:tcW w:w="1886" w:type="dxa"/>
            <w:vMerge w:val="continue"/>
          </w:tcPr>
          <w:p>
            <w:pPr>
              <w:spacing w:line="360" w:lineRule="auto"/>
              <w:jc w:val="left"/>
              <w:rPr>
                <w:rFonts w:eastAsiaTheme="minorEastAsia"/>
                <w:b/>
                <w:color w:val="000000" w:themeColor="text1"/>
                <w:sz w:val="20"/>
                <w:szCs w:val="20"/>
              </w:rPr>
            </w:pPr>
          </w:p>
        </w:tc>
        <w:tc>
          <w:tcPr>
            <w:tcW w:w="3326" w:type="dxa"/>
            <w:vMerge w:val="continue"/>
          </w:tcPr>
          <w:p>
            <w:pPr>
              <w:spacing w:line="360" w:lineRule="auto"/>
              <w:jc w:val="left"/>
              <w:rPr>
                <w:rFonts w:eastAsiaTheme="minorEastAsia"/>
                <w:color w:val="000000" w:themeColor="text1"/>
                <w:sz w:val="20"/>
                <w:szCs w:val="20"/>
              </w:rPr>
            </w:pPr>
          </w:p>
        </w:tc>
        <w:tc>
          <w:tcPr>
            <w:tcW w:w="3119" w:type="dxa"/>
          </w:tcPr>
          <w:p>
            <w:pPr>
              <w:spacing w:line="360" w:lineRule="auto"/>
              <w:jc w:val="left"/>
              <w:rPr>
                <w:rFonts w:eastAsiaTheme="minorEastAsia"/>
                <w:color w:val="000000" w:themeColor="text1"/>
                <w:sz w:val="20"/>
                <w:szCs w:val="20"/>
              </w:rPr>
            </w:pPr>
          </w:p>
        </w:tc>
        <w:tc>
          <w:tcPr>
            <w:tcW w:w="1417" w:type="dxa"/>
          </w:tcPr>
          <w:p>
            <w:pPr>
              <w:tabs>
                <w:tab w:val="left" w:pos="460"/>
                <w:tab w:val="center" w:pos="600"/>
              </w:tabs>
              <w:spacing w:line="360" w:lineRule="auto"/>
              <w:jc w:val="left"/>
              <w:rPr>
                <w:rFonts w:eastAsiaTheme="minorEastAsia"/>
                <w:color w:val="000000" w:themeColor="text1"/>
                <w:sz w:val="20"/>
                <w:szCs w:val="20"/>
              </w:rPr>
            </w:pPr>
            <w:r>
              <w:rPr>
                <w:rFonts w:eastAsiaTheme="minorEastAsia"/>
                <w:color w:val="000000" w:themeColor="text1"/>
                <w:sz w:val="20"/>
                <w:szCs w:val="20"/>
              </w:rPr>
              <w:tab/>
            </w:r>
            <w:r>
              <w:rPr>
                <w:rFonts w:eastAsiaTheme="minorEastAsia"/>
                <w:color w:val="000000" w:themeColor="text1"/>
                <w:sz w:val="20"/>
                <w:szCs w:val="20"/>
              </w:rPr>
              <w:tab/>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1" w:hRule="atLeast"/>
        </w:trPr>
        <w:tc>
          <w:tcPr>
            <w:tcW w:w="1886" w:type="dxa"/>
            <w:vMerge w:val="continue"/>
          </w:tcPr>
          <w:p>
            <w:pPr>
              <w:spacing w:line="360" w:lineRule="auto"/>
              <w:jc w:val="left"/>
              <w:rPr>
                <w:rFonts w:eastAsiaTheme="minorEastAsia"/>
                <w:b/>
                <w:color w:val="000000" w:themeColor="text1"/>
                <w:sz w:val="20"/>
                <w:szCs w:val="20"/>
              </w:rPr>
            </w:pPr>
          </w:p>
        </w:tc>
        <w:tc>
          <w:tcPr>
            <w:tcW w:w="3326" w:type="dxa"/>
            <w:vMerge w:val="continue"/>
          </w:tcPr>
          <w:p>
            <w:pPr>
              <w:spacing w:line="360" w:lineRule="auto"/>
              <w:jc w:val="left"/>
              <w:rPr>
                <w:rFonts w:eastAsiaTheme="minorEastAsia"/>
                <w:color w:val="000000" w:themeColor="text1"/>
                <w:sz w:val="20"/>
                <w:szCs w:val="20"/>
              </w:rPr>
            </w:pPr>
          </w:p>
        </w:tc>
        <w:tc>
          <w:tcPr>
            <w:tcW w:w="3119" w:type="dxa"/>
          </w:tcPr>
          <w:p>
            <w:pPr>
              <w:spacing w:line="360" w:lineRule="auto"/>
              <w:jc w:val="left"/>
              <w:rPr>
                <w:rFonts w:eastAsiaTheme="minorEastAsia"/>
                <w:color w:val="000000" w:themeColor="text1"/>
                <w:sz w:val="20"/>
                <w:szCs w:val="20"/>
              </w:rPr>
            </w:pPr>
          </w:p>
        </w:tc>
        <w:tc>
          <w:tcPr>
            <w:tcW w:w="1417" w:type="dxa"/>
          </w:tcPr>
          <w:p>
            <w:pPr>
              <w:spacing w:line="360" w:lineRule="auto"/>
              <w:jc w:val="center"/>
              <w:rPr>
                <w:rFonts w:eastAsiaTheme="minorEastAsia"/>
                <w:color w:val="000000" w:themeColor="text1"/>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1" w:hRule="atLeast"/>
        </w:trPr>
        <w:tc>
          <w:tcPr>
            <w:tcW w:w="1886" w:type="dxa"/>
            <w:vMerge w:val="continue"/>
          </w:tcPr>
          <w:p>
            <w:pPr>
              <w:spacing w:line="360" w:lineRule="auto"/>
              <w:jc w:val="left"/>
              <w:rPr>
                <w:rFonts w:eastAsiaTheme="minorEastAsia"/>
                <w:b/>
                <w:color w:val="000000" w:themeColor="text1"/>
                <w:sz w:val="20"/>
                <w:szCs w:val="20"/>
              </w:rPr>
            </w:pPr>
          </w:p>
        </w:tc>
        <w:tc>
          <w:tcPr>
            <w:tcW w:w="3326" w:type="dxa"/>
            <w:vMerge w:val="continue"/>
          </w:tcPr>
          <w:p>
            <w:pPr>
              <w:spacing w:line="360" w:lineRule="auto"/>
              <w:jc w:val="left"/>
              <w:rPr>
                <w:rFonts w:eastAsiaTheme="minorEastAsia"/>
                <w:color w:val="000000" w:themeColor="text1"/>
                <w:sz w:val="20"/>
                <w:szCs w:val="20"/>
              </w:rPr>
            </w:pPr>
          </w:p>
        </w:tc>
        <w:tc>
          <w:tcPr>
            <w:tcW w:w="3119" w:type="dxa"/>
          </w:tcPr>
          <w:p>
            <w:pPr>
              <w:spacing w:line="360" w:lineRule="auto"/>
              <w:jc w:val="left"/>
              <w:rPr>
                <w:rFonts w:eastAsiaTheme="minorEastAsia"/>
                <w:color w:val="000000" w:themeColor="text1"/>
                <w:sz w:val="20"/>
                <w:szCs w:val="20"/>
              </w:rPr>
            </w:pPr>
          </w:p>
        </w:tc>
        <w:tc>
          <w:tcPr>
            <w:tcW w:w="1417" w:type="dxa"/>
          </w:tcPr>
          <w:p>
            <w:pPr>
              <w:spacing w:line="360" w:lineRule="auto"/>
              <w:jc w:val="center"/>
              <w:rPr>
                <w:rFonts w:eastAsiaTheme="minorEastAsia"/>
                <w:color w:val="000000" w:themeColor="text1"/>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1" w:hRule="atLeast"/>
        </w:trPr>
        <w:tc>
          <w:tcPr>
            <w:tcW w:w="1886" w:type="dxa"/>
            <w:vMerge w:val="continue"/>
          </w:tcPr>
          <w:p>
            <w:pPr>
              <w:spacing w:line="360" w:lineRule="auto"/>
              <w:jc w:val="left"/>
              <w:rPr>
                <w:rFonts w:eastAsiaTheme="minorEastAsia"/>
                <w:b/>
                <w:color w:val="000000" w:themeColor="text1"/>
                <w:sz w:val="20"/>
                <w:szCs w:val="20"/>
              </w:rPr>
            </w:pPr>
          </w:p>
        </w:tc>
        <w:tc>
          <w:tcPr>
            <w:tcW w:w="3326" w:type="dxa"/>
            <w:vMerge w:val="continue"/>
          </w:tcPr>
          <w:p>
            <w:pPr>
              <w:spacing w:line="360" w:lineRule="auto"/>
              <w:jc w:val="left"/>
              <w:rPr>
                <w:rFonts w:eastAsiaTheme="minorEastAsia"/>
                <w:color w:val="000000" w:themeColor="text1"/>
                <w:sz w:val="20"/>
                <w:szCs w:val="20"/>
              </w:rPr>
            </w:pPr>
          </w:p>
        </w:tc>
        <w:tc>
          <w:tcPr>
            <w:tcW w:w="3119" w:type="dxa"/>
          </w:tcPr>
          <w:p>
            <w:pPr>
              <w:spacing w:line="360" w:lineRule="auto"/>
              <w:jc w:val="left"/>
              <w:rPr>
                <w:rFonts w:eastAsiaTheme="minorEastAsia"/>
                <w:color w:val="000000" w:themeColor="text1"/>
                <w:sz w:val="20"/>
                <w:szCs w:val="20"/>
              </w:rPr>
            </w:pPr>
          </w:p>
        </w:tc>
        <w:tc>
          <w:tcPr>
            <w:tcW w:w="1417" w:type="dxa"/>
          </w:tcPr>
          <w:p>
            <w:pPr>
              <w:spacing w:line="360" w:lineRule="auto"/>
              <w:jc w:val="center"/>
              <w:rPr>
                <w:rFonts w:eastAsiaTheme="minorEastAsia"/>
                <w:color w:val="000000" w:themeColor="text1"/>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86" w:type="dxa"/>
          </w:tcPr>
          <w:p>
            <w:pPr>
              <w:spacing w:line="360" w:lineRule="auto"/>
              <w:jc w:val="left"/>
              <w:rPr>
                <w:rFonts w:eastAsiaTheme="minorEastAsia"/>
                <w:b/>
                <w:color w:val="000000" w:themeColor="text1"/>
                <w:sz w:val="20"/>
                <w:szCs w:val="20"/>
              </w:rPr>
            </w:pPr>
            <w:r>
              <w:rPr>
                <w:rFonts w:eastAsiaTheme="minorEastAsia"/>
                <w:b/>
                <w:color w:val="000000" w:themeColor="text1"/>
                <w:sz w:val="20"/>
                <w:szCs w:val="20"/>
              </w:rPr>
              <w:t>个性化分析项目</w:t>
            </w:r>
          </w:p>
        </w:tc>
        <w:tc>
          <w:tcPr>
            <w:tcW w:w="3326" w:type="dxa"/>
          </w:tcPr>
          <w:p>
            <w:pPr>
              <w:spacing w:line="360" w:lineRule="auto"/>
              <w:jc w:val="left"/>
              <w:rPr>
                <w:rFonts w:eastAsiaTheme="minorEastAsia"/>
                <w:color w:val="000000" w:themeColor="text1"/>
                <w:sz w:val="20"/>
                <w:szCs w:val="20"/>
              </w:rPr>
            </w:pPr>
            <w:r>
              <w:rPr>
                <w:rFonts w:eastAsiaTheme="minorEastAsia"/>
                <w:color w:val="000000" w:themeColor="text1"/>
                <w:sz w:val="20"/>
                <w:szCs w:val="20"/>
              </w:rPr>
              <w:t>/</w:t>
            </w:r>
          </w:p>
        </w:tc>
        <w:tc>
          <w:tcPr>
            <w:tcW w:w="4536" w:type="dxa"/>
            <w:gridSpan w:val="2"/>
          </w:tcPr>
          <w:p>
            <w:pPr>
              <w:tabs>
                <w:tab w:val="left" w:pos="1080"/>
              </w:tabs>
              <w:spacing w:line="360" w:lineRule="auto"/>
              <w:jc w:val="left"/>
              <w:rPr>
                <w:rFonts w:eastAsiaTheme="minorEastAsia"/>
                <w:b/>
                <w:color w:val="000000" w:themeColor="text1"/>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86" w:type="dxa"/>
          </w:tcPr>
          <w:p>
            <w:pPr>
              <w:spacing w:line="360" w:lineRule="auto"/>
              <w:jc w:val="left"/>
              <w:rPr>
                <w:rFonts w:eastAsiaTheme="minorEastAsia"/>
                <w:b/>
                <w:color w:val="000000" w:themeColor="text1"/>
                <w:sz w:val="20"/>
                <w:szCs w:val="20"/>
              </w:rPr>
            </w:pPr>
            <w:r>
              <w:rPr>
                <w:rFonts w:eastAsiaTheme="minorEastAsia"/>
                <w:b/>
                <w:color w:val="000000" w:themeColor="text1"/>
                <w:sz w:val="20"/>
                <w:szCs w:val="20"/>
              </w:rPr>
              <w:t>完成日期</w:t>
            </w:r>
          </w:p>
        </w:tc>
        <w:tc>
          <w:tcPr>
            <w:tcW w:w="3326" w:type="dxa"/>
          </w:tcPr>
          <w:p>
            <w:pPr>
              <w:spacing w:line="360" w:lineRule="auto"/>
              <w:jc w:val="left"/>
              <w:rPr>
                <w:rFonts w:eastAsiaTheme="minorEastAsia"/>
                <w:b/>
                <w:color w:val="000000" w:themeColor="text1"/>
                <w:sz w:val="20"/>
                <w:szCs w:val="20"/>
              </w:rPr>
            </w:pPr>
          </w:p>
        </w:tc>
        <w:tc>
          <w:tcPr>
            <w:tcW w:w="4536" w:type="dxa"/>
            <w:gridSpan w:val="2"/>
          </w:tcPr>
          <w:p>
            <w:pPr>
              <w:spacing w:line="360" w:lineRule="auto"/>
              <w:jc w:val="left"/>
              <w:rPr>
                <w:rFonts w:eastAsiaTheme="minorEastAsia"/>
                <w:b/>
                <w:color w:val="000000" w:themeColor="text1"/>
                <w:sz w:val="20"/>
                <w:szCs w:val="20"/>
              </w:rPr>
            </w:pPr>
          </w:p>
        </w:tc>
      </w:tr>
    </w:tbl>
    <w:p>
      <w:pPr>
        <w:spacing w:line="360" w:lineRule="auto"/>
        <w:jc w:val="left"/>
        <w:rPr>
          <w:rFonts w:eastAsiaTheme="minorEastAsia"/>
          <w:b/>
          <w:color w:val="000000" w:themeColor="text1"/>
          <w:sz w:val="28"/>
        </w:rPr>
      </w:pPr>
    </w:p>
    <w:p>
      <w:pPr>
        <w:pStyle w:val="15"/>
        <w:numPr>
          <w:ilvl w:val="0"/>
          <w:numId w:val="1"/>
        </w:numPr>
        <w:spacing w:line="360" w:lineRule="auto"/>
        <w:ind w:left="0" w:firstLine="0" w:firstLineChars="0"/>
        <w:jc w:val="center"/>
        <w:rPr>
          <w:rFonts w:eastAsiaTheme="minorEastAsia"/>
          <w:b/>
          <w:color w:val="000000" w:themeColor="text1"/>
          <w:sz w:val="28"/>
        </w:rPr>
      </w:pPr>
      <w:r>
        <w:rPr>
          <w:rFonts w:eastAsiaTheme="minorEastAsia"/>
          <w:b/>
          <w:color w:val="000000" w:themeColor="text1"/>
          <w:sz w:val="28"/>
        </w:rPr>
        <w:t>服务</w:t>
      </w:r>
      <w:r>
        <w:rPr>
          <w:rFonts w:hint="eastAsia" w:eastAsiaTheme="minorEastAsia"/>
          <w:b/>
          <w:color w:val="000000" w:themeColor="text1"/>
          <w:sz w:val="28"/>
        </w:rPr>
        <w:t>介绍</w:t>
      </w:r>
      <w:r>
        <w:rPr>
          <w:rFonts w:eastAsiaTheme="minorEastAsia"/>
          <w:b/>
          <w:color w:val="000000" w:themeColor="text1"/>
          <w:sz w:val="28"/>
        </w:rPr>
        <w:t>与</w:t>
      </w:r>
      <w:r>
        <w:rPr>
          <w:rFonts w:hint="eastAsia" w:eastAsiaTheme="minorEastAsia"/>
          <w:b/>
          <w:color w:val="000000" w:themeColor="text1"/>
          <w:sz w:val="28"/>
        </w:rPr>
        <w:t>说明</w:t>
      </w:r>
    </w:p>
    <w:p>
      <w:pPr>
        <w:pStyle w:val="15"/>
        <w:numPr>
          <w:ilvl w:val="0"/>
          <w:numId w:val="2"/>
        </w:numPr>
        <w:spacing w:line="360" w:lineRule="auto"/>
        <w:ind w:left="482" w:hanging="482" w:firstLineChars="0"/>
        <w:rPr>
          <w:rFonts w:eastAsiaTheme="minorEastAsia"/>
          <w:color w:val="000000" w:themeColor="text1"/>
          <w:sz w:val="24"/>
        </w:rPr>
      </w:pPr>
      <w:r>
        <w:rPr>
          <w:rFonts w:eastAsiaTheme="minorEastAsia"/>
          <w:color w:val="000000" w:themeColor="text1"/>
          <w:sz w:val="24"/>
        </w:rPr>
        <w:t>背景介绍</w:t>
      </w:r>
    </w:p>
    <w:p>
      <w:pPr>
        <w:spacing w:line="360" w:lineRule="auto"/>
        <w:ind w:firstLine="400" w:firstLineChars="200"/>
        <w:rPr>
          <w:rFonts w:eastAsiaTheme="minorEastAsia"/>
          <w:sz w:val="20"/>
          <w:szCs w:val="20"/>
        </w:rPr>
      </w:pPr>
      <w:r>
        <w:rPr>
          <w:rFonts w:eastAsiaTheme="minorEastAsia"/>
          <w:sz w:val="20"/>
          <w:szCs w:val="20"/>
        </w:rPr>
        <w:t>甲基化是一种非常重要的表观遗传学标记信息，参与了包括基因调控、生物发育、疾病等方方面面，并且在大多数癌症中广泛发现甲基化异常。获得检测范围内所有C位点的甲基化水平数据，对于表观遗传学的时空特异性研究具有重要意义。</w:t>
      </w:r>
      <w:r>
        <w:rPr>
          <w:rFonts w:eastAsiaTheme="minorEastAsia"/>
          <w:color w:val="000000" w:themeColor="text1"/>
          <w:sz w:val="20"/>
          <w:szCs w:val="20"/>
        </w:rPr>
        <w:t>MethylTarget</w:t>
      </w:r>
      <w:r>
        <w:rPr>
          <w:rFonts w:eastAsiaTheme="minorEastAsia"/>
          <w:sz w:val="20"/>
          <w:szCs w:val="20"/>
        </w:rPr>
        <w:t>以二代测序高通量测序平台为基础，结合Bisulfite处理和生物信息数据分析进行低成本、高效率、高准确度的DNA甲基化水平图谱绘制，为癌症、自身免疫等疾病的诊疗提供了有力的帮助。</w:t>
      </w:r>
    </w:p>
    <w:p>
      <w:pPr>
        <w:pStyle w:val="15"/>
        <w:numPr>
          <w:ilvl w:val="0"/>
          <w:numId w:val="2"/>
        </w:numPr>
        <w:spacing w:line="360" w:lineRule="auto"/>
        <w:ind w:left="482" w:hanging="482" w:firstLineChars="0"/>
        <w:rPr>
          <w:rFonts w:eastAsiaTheme="minorEastAsia"/>
          <w:color w:val="000000" w:themeColor="text1"/>
          <w:sz w:val="24"/>
        </w:rPr>
      </w:pPr>
      <w:r>
        <w:rPr>
          <w:rFonts w:eastAsiaTheme="minorEastAsia"/>
          <w:color w:val="000000" w:themeColor="text1"/>
          <w:sz w:val="24"/>
        </w:rPr>
        <w:t>样本要求</w:t>
      </w:r>
    </w:p>
    <w:p>
      <w:pPr>
        <w:pStyle w:val="15"/>
        <w:numPr>
          <w:ilvl w:val="0"/>
          <w:numId w:val="3"/>
        </w:numPr>
        <w:spacing w:line="360" w:lineRule="auto"/>
        <w:ind w:firstLineChars="0"/>
        <w:rPr>
          <w:rFonts w:eastAsiaTheme="minorEastAsia"/>
        </w:rPr>
      </w:pPr>
      <w:r>
        <w:rPr>
          <w:rFonts w:eastAsiaTheme="minorEastAsia"/>
        </w:rPr>
        <w:t>样品类型：基因组DNA，溶解在H2O或TE (pH 8.0)中。</w:t>
      </w:r>
    </w:p>
    <w:p>
      <w:pPr>
        <w:pStyle w:val="15"/>
        <w:numPr>
          <w:ilvl w:val="0"/>
          <w:numId w:val="3"/>
        </w:numPr>
        <w:spacing w:line="360" w:lineRule="auto"/>
        <w:ind w:firstLineChars="0"/>
        <w:rPr>
          <w:rFonts w:eastAsiaTheme="minorEastAsia"/>
        </w:rPr>
      </w:pPr>
      <w:r>
        <w:rPr>
          <w:rFonts w:eastAsiaTheme="minorEastAsia"/>
        </w:rPr>
        <w:t>样品纯度：OD 260/280值应在1.8～2.0 之间，无明显降解与蛋白污染。</w:t>
      </w:r>
    </w:p>
    <w:p>
      <w:pPr>
        <w:pStyle w:val="15"/>
        <w:numPr>
          <w:ilvl w:val="0"/>
          <w:numId w:val="3"/>
        </w:numPr>
        <w:spacing w:line="360" w:lineRule="auto"/>
        <w:ind w:firstLineChars="0"/>
        <w:rPr>
          <w:rFonts w:eastAsiaTheme="minorEastAsia"/>
        </w:rPr>
      </w:pPr>
      <w:r>
        <w:rPr>
          <w:rFonts w:eastAsiaTheme="minorEastAsia"/>
        </w:rPr>
        <w:t>样品浓度：最低浓度不低于20ng/µL。</w:t>
      </w:r>
    </w:p>
    <w:p>
      <w:pPr>
        <w:pStyle w:val="15"/>
        <w:numPr>
          <w:ilvl w:val="0"/>
          <w:numId w:val="3"/>
        </w:numPr>
        <w:spacing w:line="360" w:lineRule="auto"/>
        <w:ind w:firstLineChars="0"/>
        <w:rPr>
          <w:rFonts w:eastAsiaTheme="minorEastAsia"/>
        </w:rPr>
      </w:pPr>
      <w:r>
        <w:rPr>
          <w:rFonts w:eastAsiaTheme="minorEastAsia"/>
        </w:rPr>
        <w:t>样品总量：每个样品总量1µg，满足200</w:t>
      </w:r>
      <w:r>
        <w:rPr>
          <w:rFonts w:hint="eastAsia" w:eastAsiaTheme="minorEastAsia"/>
        </w:rPr>
        <w:t>个</w:t>
      </w:r>
      <w:r>
        <w:rPr>
          <w:rFonts w:eastAsiaTheme="minorEastAsia"/>
        </w:rPr>
        <w:t>目的片段测序。</w:t>
      </w:r>
    </w:p>
    <w:p>
      <w:pPr>
        <w:pStyle w:val="15"/>
        <w:numPr>
          <w:ilvl w:val="0"/>
          <w:numId w:val="2"/>
        </w:numPr>
        <w:spacing w:line="360" w:lineRule="auto"/>
        <w:ind w:left="482" w:hanging="482" w:firstLineChars="0"/>
        <w:rPr>
          <w:rFonts w:eastAsiaTheme="minorEastAsia"/>
          <w:color w:val="000000" w:themeColor="text1"/>
          <w:sz w:val="24"/>
        </w:rPr>
      </w:pPr>
      <w:r>
        <w:rPr>
          <w:rFonts w:eastAsiaTheme="minorEastAsia"/>
          <w:color w:val="000000" w:themeColor="text1"/>
          <w:sz w:val="24"/>
        </w:rPr>
        <w:t>数据量要求</w:t>
      </w:r>
    </w:p>
    <w:p>
      <w:pPr>
        <w:spacing w:line="360" w:lineRule="auto"/>
        <w:ind w:firstLine="400" w:firstLineChars="200"/>
        <w:rPr>
          <w:rFonts w:eastAsiaTheme="minorEastAsia"/>
          <w:color w:val="000000" w:themeColor="text1"/>
          <w:sz w:val="20"/>
          <w:szCs w:val="20"/>
        </w:rPr>
      </w:pPr>
      <w:r>
        <w:rPr>
          <w:rFonts w:eastAsiaTheme="minorEastAsia"/>
          <w:color w:val="000000" w:themeColor="text1"/>
          <w:sz w:val="20"/>
          <w:szCs w:val="20"/>
        </w:rPr>
        <w:t>Miseq 2×300，所有样本评估后目标区域测序深度平均&gt;200×，Q30&gt;80%，90%样本测序深度&gt;140×，平均测序深度&gt;140×的样本90%的目标区域&gt;2×。</w:t>
      </w:r>
    </w:p>
    <w:p>
      <w:pPr>
        <w:pStyle w:val="15"/>
        <w:numPr>
          <w:ilvl w:val="0"/>
          <w:numId w:val="2"/>
        </w:numPr>
        <w:spacing w:line="360" w:lineRule="auto"/>
        <w:ind w:left="482" w:hanging="482" w:firstLineChars="0"/>
        <w:rPr>
          <w:rFonts w:eastAsiaTheme="minorEastAsia"/>
          <w:color w:val="000000" w:themeColor="text1"/>
          <w:sz w:val="24"/>
        </w:rPr>
      </w:pPr>
      <w:r>
        <w:rPr>
          <w:rFonts w:eastAsiaTheme="minorEastAsia"/>
          <w:color w:val="000000" w:themeColor="text1"/>
          <w:sz w:val="24"/>
        </w:rPr>
        <w:t>服务流程</w:t>
      </w:r>
    </w:p>
    <w:p>
      <w:pPr>
        <w:spacing w:line="360" w:lineRule="auto"/>
        <w:ind w:left="400"/>
        <w:rPr>
          <w:rFonts w:eastAsiaTheme="minorEastAsia"/>
          <w:color w:val="000000" w:themeColor="text1"/>
          <w:sz w:val="20"/>
          <w:szCs w:val="20"/>
        </w:rPr>
      </w:pPr>
      <w:r>
        <w:rPr>
          <w:rFonts w:eastAsiaTheme="minorEastAsia"/>
          <w:color w:val="000000" w:themeColor="text1"/>
          <w:sz w:val="20"/>
          <w:szCs w:val="20"/>
        </w:rPr>
        <w:t>样品接收－样品DNA抽提与质检－建库测序－生物信息分析－项目总结报告</w:t>
      </w:r>
    </w:p>
    <w:p>
      <w:pPr>
        <w:pStyle w:val="15"/>
        <w:numPr>
          <w:ilvl w:val="0"/>
          <w:numId w:val="1"/>
        </w:numPr>
        <w:spacing w:line="360" w:lineRule="auto"/>
        <w:ind w:left="0" w:firstLine="0" w:firstLineChars="0"/>
        <w:jc w:val="center"/>
        <w:rPr>
          <w:rFonts w:eastAsiaTheme="minorEastAsia"/>
          <w:sz w:val="22"/>
        </w:rPr>
      </w:pPr>
      <w:r>
        <w:rPr>
          <w:rFonts w:eastAsiaTheme="minorEastAsia"/>
          <w:b/>
          <w:color w:val="000000" w:themeColor="text1"/>
          <w:sz w:val="28"/>
        </w:rPr>
        <w:t>建库测序</w:t>
      </w:r>
    </w:p>
    <w:p>
      <w:pPr>
        <w:pStyle w:val="15"/>
        <w:keepNext/>
        <w:keepLines/>
        <w:numPr>
          <w:ilvl w:val="0"/>
          <w:numId w:val="4"/>
        </w:numPr>
        <w:spacing w:line="415" w:lineRule="auto"/>
        <w:ind w:left="482" w:hanging="482" w:firstLineChars="0"/>
        <w:outlineLvl w:val="2"/>
        <w:rPr>
          <w:rFonts w:eastAsiaTheme="minorEastAsia"/>
          <w:bCs/>
          <w:color w:val="000000" w:themeColor="text1"/>
          <w:sz w:val="24"/>
        </w:rPr>
      </w:pPr>
      <w:r>
        <w:rPr>
          <w:rFonts w:eastAsiaTheme="minorEastAsia"/>
          <w:bCs/>
          <w:color w:val="000000" w:themeColor="text1"/>
          <w:sz w:val="24"/>
        </w:rPr>
        <w:t>建库测序流程</w:t>
      </w:r>
    </w:p>
    <w:p>
      <w:pPr>
        <w:spacing w:line="360" w:lineRule="auto"/>
        <w:ind w:firstLine="420" w:firstLineChars="200"/>
        <w:jc w:val="center"/>
        <w:rPr>
          <w:rFonts w:eastAsiaTheme="minorEastAsia"/>
        </w:rPr>
      </w:pPr>
      <w:r>
        <w:drawing>
          <wp:inline distT="0" distB="0" distL="0" distR="0">
            <wp:extent cx="4331335" cy="1944370"/>
            <wp:effectExtent l="0" t="0" r="0" b="1143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10" cstate="print"/>
                    <a:srcRect/>
                    <a:stretch>
                      <a:fillRect/>
                    </a:stretch>
                  </pic:blipFill>
                  <pic:spPr>
                    <a:xfrm>
                      <a:off x="0" y="0"/>
                      <a:ext cx="4333520" cy="1945861"/>
                    </a:xfrm>
                    <a:prstGeom prst="rect">
                      <a:avLst/>
                    </a:prstGeom>
                    <a:noFill/>
                    <a:ln w="9525">
                      <a:noFill/>
                      <a:miter lim="800000"/>
                      <a:headEnd/>
                      <a:tailEnd/>
                    </a:ln>
                  </pic:spPr>
                </pic:pic>
              </a:graphicData>
            </a:graphic>
          </wp:inline>
        </w:drawing>
      </w:r>
    </w:p>
    <w:p>
      <w:pPr>
        <w:pStyle w:val="15"/>
        <w:keepNext/>
        <w:keepLines/>
        <w:numPr>
          <w:ilvl w:val="0"/>
          <w:numId w:val="4"/>
        </w:numPr>
        <w:spacing w:line="415" w:lineRule="auto"/>
        <w:ind w:left="482" w:hanging="482" w:firstLineChars="0"/>
        <w:outlineLvl w:val="2"/>
        <w:rPr>
          <w:rFonts w:eastAsiaTheme="minorEastAsia"/>
          <w:bCs/>
          <w:color w:val="000000" w:themeColor="text1"/>
          <w:sz w:val="24"/>
        </w:rPr>
      </w:pPr>
      <w:r>
        <w:rPr>
          <w:rFonts w:eastAsiaTheme="minorEastAsia"/>
          <w:bCs/>
          <w:color w:val="000000" w:themeColor="text1"/>
          <w:sz w:val="24"/>
        </w:rPr>
        <w:t>试剂耗材</w:t>
      </w:r>
    </w:p>
    <w:p>
      <w:pPr>
        <w:tabs>
          <w:tab w:val="left" w:pos="851"/>
        </w:tabs>
        <w:rPr>
          <w:rFonts w:eastAsiaTheme="minorEastAsia"/>
          <w:color w:val="000000" w:themeColor="text1"/>
          <w:sz w:val="24"/>
        </w:rPr>
      </w:pPr>
      <w:r>
        <w:rPr>
          <w:rFonts w:eastAsiaTheme="minorEastAsia"/>
          <w:color w:val="000000" w:themeColor="text1"/>
          <w:sz w:val="24"/>
        </w:rPr>
        <w:t>试剂：</w:t>
      </w:r>
    </w:p>
    <w:p>
      <w:pPr>
        <w:tabs>
          <w:tab w:val="left" w:pos="851"/>
        </w:tabs>
        <w:ind w:firstLine="400" w:firstLineChars="200"/>
        <w:rPr>
          <w:rFonts w:eastAsiaTheme="minorEastAsia"/>
          <w:color w:val="000000" w:themeColor="text1"/>
          <w:sz w:val="20"/>
          <w:szCs w:val="20"/>
        </w:rPr>
      </w:pPr>
      <w:r>
        <w:rPr>
          <w:rFonts w:eastAsiaTheme="minorEastAsia"/>
          <w:color w:val="000000" w:themeColor="text1"/>
          <w:sz w:val="20"/>
          <w:szCs w:val="20"/>
        </w:rPr>
        <w:t>TruSeq DNA sample Preparation kit</w:t>
      </w:r>
    </w:p>
    <w:p>
      <w:pPr>
        <w:tabs>
          <w:tab w:val="left" w:pos="851"/>
        </w:tabs>
        <w:ind w:firstLine="400" w:firstLineChars="200"/>
        <w:rPr>
          <w:rFonts w:eastAsiaTheme="minorEastAsia"/>
          <w:color w:val="000000" w:themeColor="text1"/>
          <w:sz w:val="20"/>
          <w:szCs w:val="20"/>
        </w:rPr>
      </w:pPr>
      <w:r>
        <w:rPr>
          <w:rFonts w:eastAsiaTheme="minorEastAsia"/>
          <w:color w:val="000000" w:themeColor="text1"/>
          <w:sz w:val="20"/>
          <w:szCs w:val="20"/>
        </w:rPr>
        <w:t>EpiTect Bisulfite Kit</w:t>
      </w:r>
    </w:p>
    <w:p>
      <w:pPr>
        <w:tabs>
          <w:tab w:val="left" w:pos="851"/>
        </w:tabs>
        <w:ind w:firstLine="400" w:firstLineChars="200"/>
        <w:rPr>
          <w:rFonts w:eastAsiaTheme="minorEastAsia"/>
          <w:color w:val="000000" w:themeColor="text1"/>
          <w:sz w:val="20"/>
          <w:szCs w:val="20"/>
        </w:rPr>
      </w:pPr>
      <w:r>
        <w:rPr>
          <w:rFonts w:eastAsiaTheme="minorEastAsia"/>
          <w:color w:val="000000" w:themeColor="text1"/>
          <w:sz w:val="20"/>
          <w:szCs w:val="20"/>
        </w:rPr>
        <w:t>TruSeq PE Cluster Kit v2-cBot-GA</w:t>
      </w:r>
    </w:p>
    <w:p>
      <w:pPr>
        <w:tabs>
          <w:tab w:val="left" w:pos="851"/>
        </w:tabs>
        <w:ind w:firstLine="400" w:firstLineChars="200"/>
        <w:rPr>
          <w:rFonts w:eastAsiaTheme="minorEastAsia"/>
          <w:color w:val="000000" w:themeColor="text1"/>
          <w:sz w:val="20"/>
          <w:szCs w:val="20"/>
        </w:rPr>
      </w:pPr>
      <w:r>
        <w:rPr>
          <w:rFonts w:eastAsiaTheme="minorEastAsia"/>
          <w:color w:val="000000" w:themeColor="text1"/>
          <w:sz w:val="20"/>
          <w:szCs w:val="20"/>
        </w:rPr>
        <w:t>TruSeq SBS Kit v5-GA</w:t>
      </w:r>
    </w:p>
    <w:p>
      <w:pPr>
        <w:tabs>
          <w:tab w:val="left" w:pos="627"/>
          <w:tab w:val="left" w:pos="851"/>
        </w:tabs>
        <w:ind w:firstLine="400" w:firstLineChars="200"/>
        <w:rPr>
          <w:rFonts w:eastAsiaTheme="minorEastAsia"/>
          <w:color w:val="000000" w:themeColor="text1"/>
          <w:sz w:val="20"/>
          <w:szCs w:val="20"/>
        </w:rPr>
      </w:pPr>
      <w:r>
        <w:rPr>
          <w:rFonts w:eastAsiaTheme="minorEastAsia"/>
          <w:color w:val="000000" w:themeColor="text1"/>
          <w:sz w:val="20"/>
          <w:szCs w:val="20"/>
        </w:rPr>
        <w:t>QIAquick PCR Purification kit</w:t>
      </w:r>
    </w:p>
    <w:p>
      <w:pPr>
        <w:tabs>
          <w:tab w:val="left" w:pos="851"/>
        </w:tabs>
        <w:ind w:firstLine="400" w:firstLineChars="200"/>
        <w:rPr>
          <w:rFonts w:eastAsiaTheme="minorEastAsia"/>
          <w:color w:val="000000" w:themeColor="text1"/>
          <w:sz w:val="20"/>
          <w:szCs w:val="20"/>
        </w:rPr>
      </w:pPr>
      <w:r>
        <w:rPr>
          <w:rFonts w:eastAsiaTheme="minorEastAsia"/>
          <w:color w:val="000000" w:themeColor="text1"/>
          <w:sz w:val="20"/>
          <w:szCs w:val="20"/>
        </w:rPr>
        <w:t>QIAquick Gel Extraction kit</w:t>
      </w:r>
    </w:p>
    <w:p>
      <w:pPr>
        <w:tabs>
          <w:tab w:val="left" w:pos="851"/>
        </w:tabs>
        <w:ind w:firstLine="400" w:firstLineChars="200"/>
        <w:rPr>
          <w:rFonts w:eastAsiaTheme="minorEastAsia"/>
          <w:color w:val="000000" w:themeColor="text1"/>
          <w:sz w:val="20"/>
          <w:szCs w:val="20"/>
        </w:rPr>
      </w:pPr>
      <w:r>
        <w:rPr>
          <w:rFonts w:eastAsiaTheme="minorEastAsia"/>
          <w:color w:val="000000" w:themeColor="text1"/>
          <w:sz w:val="20"/>
          <w:szCs w:val="20"/>
        </w:rPr>
        <w:t>NEBNext dsDNA Fragmentase</w:t>
      </w:r>
    </w:p>
    <w:p>
      <w:pPr>
        <w:tabs>
          <w:tab w:val="left" w:pos="851"/>
        </w:tabs>
        <w:rPr>
          <w:rFonts w:eastAsiaTheme="minorEastAsia"/>
          <w:color w:val="000000" w:themeColor="text1"/>
          <w:sz w:val="24"/>
        </w:rPr>
      </w:pPr>
      <w:r>
        <w:rPr>
          <w:rFonts w:eastAsiaTheme="minorEastAsia"/>
          <w:color w:val="000000" w:themeColor="text1"/>
          <w:sz w:val="24"/>
        </w:rPr>
        <w:t>仪器：</w:t>
      </w:r>
    </w:p>
    <w:p>
      <w:pPr>
        <w:tabs>
          <w:tab w:val="left" w:pos="851"/>
        </w:tabs>
        <w:ind w:firstLine="400" w:firstLineChars="200"/>
        <w:rPr>
          <w:rFonts w:eastAsiaTheme="minorEastAsia"/>
          <w:color w:val="000000" w:themeColor="text1"/>
          <w:sz w:val="20"/>
          <w:szCs w:val="20"/>
        </w:rPr>
      </w:pPr>
      <w:r>
        <w:rPr>
          <w:rFonts w:eastAsiaTheme="minorEastAsia"/>
          <w:color w:val="000000" w:themeColor="text1"/>
          <w:sz w:val="20"/>
          <w:szCs w:val="20"/>
        </w:rPr>
        <w:t>AB 2720 Thermal Cycler</w:t>
      </w:r>
    </w:p>
    <w:p>
      <w:pPr>
        <w:tabs>
          <w:tab w:val="left" w:pos="851"/>
        </w:tabs>
        <w:ind w:firstLine="400" w:firstLineChars="200"/>
        <w:rPr>
          <w:rFonts w:eastAsiaTheme="minorEastAsia"/>
          <w:color w:val="000000" w:themeColor="text1"/>
          <w:sz w:val="20"/>
          <w:szCs w:val="20"/>
        </w:rPr>
      </w:pPr>
      <w:r>
        <w:rPr>
          <w:rFonts w:eastAsiaTheme="minorEastAsia"/>
          <w:color w:val="000000" w:themeColor="text1"/>
          <w:sz w:val="20"/>
          <w:szCs w:val="20"/>
        </w:rPr>
        <w:t>XiangYi H1650-W 离心机</w:t>
      </w:r>
    </w:p>
    <w:p>
      <w:pPr>
        <w:tabs>
          <w:tab w:val="left" w:pos="851"/>
        </w:tabs>
        <w:ind w:firstLine="400" w:firstLineChars="200"/>
        <w:rPr>
          <w:rFonts w:eastAsiaTheme="minorEastAsia"/>
          <w:color w:val="000000" w:themeColor="text1"/>
          <w:sz w:val="20"/>
          <w:szCs w:val="20"/>
        </w:rPr>
      </w:pPr>
      <w:r>
        <w:rPr>
          <w:rFonts w:eastAsiaTheme="minorEastAsia"/>
          <w:color w:val="000000" w:themeColor="text1"/>
          <w:sz w:val="20"/>
          <w:szCs w:val="20"/>
        </w:rPr>
        <w:t>Vortex</w:t>
      </w:r>
    </w:p>
    <w:p>
      <w:pPr>
        <w:tabs>
          <w:tab w:val="left" w:pos="851"/>
        </w:tabs>
        <w:ind w:firstLine="400" w:firstLineChars="200"/>
        <w:rPr>
          <w:rFonts w:eastAsiaTheme="minorEastAsia"/>
          <w:color w:val="000000" w:themeColor="text1"/>
          <w:sz w:val="20"/>
          <w:szCs w:val="20"/>
        </w:rPr>
      </w:pPr>
      <w:r>
        <w:rPr>
          <w:rFonts w:eastAsiaTheme="minorEastAsia"/>
          <w:color w:val="000000" w:themeColor="text1"/>
          <w:sz w:val="20"/>
          <w:szCs w:val="20"/>
        </w:rPr>
        <w:t>Gel electrophoresis</w:t>
      </w:r>
    </w:p>
    <w:p>
      <w:pPr>
        <w:tabs>
          <w:tab w:val="left" w:pos="851"/>
        </w:tabs>
        <w:ind w:firstLine="400" w:firstLineChars="200"/>
        <w:rPr>
          <w:rFonts w:eastAsiaTheme="minorEastAsia"/>
          <w:color w:val="000000" w:themeColor="text1"/>
          <w:sz w:val="20"/>
          <w:szCs w:val="20"/>
        </w:rPr>
      </w:pPr>
      <w:r>
        <w:rPr>
          <w:rFonts w:eastAsiaTheme="minorEastAsia"/>
          <w:color w:val="000000" w:themeColor="text1"/>
          <w:sz w:val="20"/>
          <w:szCs w:val="20"/>
        </w:rPr>
        <w:t>NanoDrop</w:t>
      </w:r>
    </w:p>
    <w:p>
      <w:pPr>
        <w:tabs>
          <w:tab w:val="left" w:pos="851"/>
        </w:tabs>
        <w:ind w:firstLine="400" w:firstLineChars="200"/>
        <w:rPr>
          <w:rFonts w:eastAsiaTheme="minorEastAsia"/>
          <w:color w:val="000000" w:themeColor="text1"/>
          <w:sz w:val="20"/>
          <w:szCs w:val="20"/>
        </w:rPr>
      </w:pPr>
      <w:r>
        <w:rPr>
          <w:rFonts w:eastAsiaTheme="minorEastAsia"/>
          <w:color w:val="000000" w:themeColor="text1"/>
          <w:sz w:val="20"/>
          <w:szCs w:val="20"/>
        </w:rPr>
        <w:t>Ambion Magnetic Stand</w:t>
      </w:r>
    </w:p>
    <w:p>
      <w:pPr>
        <w:tabs>
          <w:tab w:val="left" w:pos="851"/>
        </w:tabs>
        <w:ind w:firstLine="400" w:firstLineChars="200"/>
        <w:rPr>
          <w:rFonts w:eastAsiaTheme="minorEastAsia"/>
          <w:color w:val="000000" w:themeColor="text1"/>
          <w:sz w:val="20"/>
          <w:szCs w:val="20"/>
        </w:rPr>
      </w:pPr>
      <w:r>
        <w:rPr>
          <w:rFonts w:eastAsiaTheme="minorEastAsia"/>
          <w:color w:val="000000" w:themeColor="text1"/>
          <w:sz w:val="20"/>
          <w:szCs w:val="20"/>
        </w:rPr>
        <w:t>Invitrogen Qbit Spectrophotometer</w:t>
      </w:r>
    </w:p>
    <w:p>
      <w:pPr>
        <w:tabs>
          <w:tab w:val="left" w:pos="851"/>
        </w:tabs>
        <w:ind w:firstLine="400" w:firstLineChars="200"/>
        <w:rPr>
          <w:rFonts w:eastAsiaTheme="minorEastAsia"/>
          <w:color w:val="000000" w:themeColor="text1"/>
          <w:sz w:val="20"/>
          <w:szCs w:val="20"/>
        </w:rPr>
      </w:pPr>
      <w:r>
        <w:rPr>
          <w:rFonts w:eastAsiaTheme="minorEastAsia"/>
          <w:color w:val="000000" w:themeColor="text1"/>
          <w:sz w:val="20"/>
          <w:szCs w:val="20"/>
        </w:rPr>
        <w:t>Illumina cbot Cluster Station</w:t>
      </w:r>
    </w:p>
    <w:p>
      <w:pPr>
        <w:tabs>
          <w:tab w:val="left" w:pos="851"/>
        </w:tabs>
        <w:ind w:firstLine="500" w:firstLineChars="250"/>
        <w:rPr>
          <w:rFonts w:eastAsiaTheme="minorEastAsia"/>
          <w:color w:val="000000" w:themeColor="text1"/>
          <w:sz w:val="20"/>
          <w:szCs w:val="20"/>
        </w:rPr>
      </w:pPr>
      <w:r>
        <w:rPr>
          <w:rFonts w:eastAsiaTheme="minorEastAsia"/>
          <w:color w:val="000000" w:themeColor="text1"/>
          <w:sz w:val="20"/>
          <w:szCs w:val="20"/>
        </w:rPr>
        <w:t>Illumina Genome Analyzer IIx</w:t>
      </w:r>
    </w:p>
    <w:p>
      <w:pPr>
        <w:pStyle w:val="15"/>
        <w:keepNext/>
        <w:keepLines/>
        <w:numPr>
          <w:ilvl w:val="0"/>
          <w:numId w:val="4"/>
        </w:numPr>
        <w:spacing w:line="415" w:lineRule="auto"/>
        <w:ind w:left="482" w:hanging="482" w:firstLineChars="0"/>
        <w:outlineLvl w:val="2"/>
        <w:rPr>
          <w:rFonts w:eastAsiaTheme="minorEastAsia"/>
          <w:bCs/>
          <w:color w:val="000000" w:themeColor="text1"/>
          <w:sz w:val="24"/>
        </w:rPr>
      </w:pPr>
      <w:bookmarkStart w:id="0" w:name="_Toc402447965"/>
      <w:r>
        <w:rPr>
          <w:rFonts w:eastAsiaTheme="minorEastAsia"/>
          <w:bCs/>
          <w:color w:val="000000" w:themeColor="text1"/>
          <w:sz w:val="24"/>
        </w:rPr>
        <w:t>实验步骤</w:t>
      </w:r>
      <w:bookmarkEnd w:id="0"/>
    </w:p>
    <w:p>
      <w:pPr>
        <w:pStyle w:val="15"/>
        <w:numPr>
          <w:ilvl w:val="0"/>
          <w:numId w:val="5"/>
        </w:numPr>
        <w:tabs>
          <w:tab w:val="left" w:pos="851"/>
        </w:tabs>
        <w:spacing w:line="360" w:lineRule="auto"/>
        <w:ind w:firstLineChars="0"/>
        <w:rPr>
          <w:rFonts w:eastAsiaTheme="minorEastAsia"/>
          <w:sz w:val="20"/>
          <w:szCs w:val="20"/>
        </w:rPr>
      </w:pPr>
      <w:r>
        <w:rPr>
          <w:rFonts w:hint="eastAsia" w:eastAsiaTheme="minorEastAsia"/>
          <w:sz w:val="20"/>
          <w:szCs w:val="20"/>
        </w:rPr>
        <w:t>亚硫酸氢盐</w:t>
      </w:r>
      <w:r>
        <w:rPr>
          <w:rFonts w:eastAsiaTheme="minorEastAsia"/>
          <w:sz w:val="20"/>
          <w:szCs w:val="20"/>
        </w:rPr>
        <w:t>处理</w:t>
      </w:r>
    </w:p>
    <w:p>
      <w:pPr>
        <w:tabs>
          <w:tab w:val="left" w:pos="851"/>
        </w:tabs>
        <w:spacing w:line="360" w:lineRule="auto"/>
        <w:ind w:left="480"/>
        <w:rPr>
          <w:rFonts w:eastAsiaTheme="minorEastAsia"/>
          <w:sz w:val="20"/>
          <w:szCs w:val="20"/>
        </w:rPr>
      </w:pPr>
      <w:r>
        <w:rPr>
          <w:rFonts w:eastAsiaTheme="minorEastAsia"/>
          <w:sz w:val="20"/>
          <w:szCs w:val="20"/>
        </w:rPr>
        <w:t>使用EpiTect Bisulfite Kit进行样本处理。</w:t>
      </w:r>
    </w:p>
    <w:p>
      <w:pPr>
        <w:pStyle w:val="15"/>
        <w:numPr>
          <w:ilvl w:val="0"/>
          <w:numId w:val="5"/>
        </w:numPr>
        <w:tabs>
          <w:tab w:val="left" w:pos="851"/>
        </w:tabs>
        <w:spacing w:line="360" w:lineRule="auto"/>
        <w:ind w:firstLineChars="0"/>
        <w:rPr>
          <w:rFonts w:eastAsiaTheme="minorEastAsia"/>
          <w:sz w:val="20"/>
          <w:szCs w:val="20"/>
        </w:rPr>
      </w:pPr>
      <w:r>
        <w:rPr>
          <w:rFonts w:eastAsiaTheme="minorEastAsia"/>
          <w:sz w:val="20"/>
          <w:szCs w:val="20"/>
        </w:rPr>
        <w:t>样本目标片段多重PCR反应</w:t>
      </w:r>
    </w:p>
    <w:p>
      <w:pPr>
        <w:tabs>
          <w:tab w:val="left" w:pos="851"/>
        </w:tabs>
        <w:spacing w:line="360" w:lineRule="auto"/>
        <w:ind w:left="480"/>
        <w:rPr>
          <w:rFonts w:eastAsiaTheme="minorEastAsia"/>
          <w:sz w:val="20"/>
          <w:szCs w:val="20"/>
        </w:rPr>
      </w:pPr>
      <w:r>
        <w:rPr>
          <w:rFonts w:eastAsiaTheme="minorEastAsia"/>
          <w:sz w:val="20"/>
          <w:szCs w:val="20"/>
        </w:rPr>
        <w:t>使用以下PCR条件：</w:t>
      </w:r>
    </w:p>
    <w:p>
      <w:pPr>
        <w:tabs>
          <w:tab w:val="left" w:pos="851"/>
        </w:tabs>
        <w:spacing w:line="360" w:lineRule="auto"/>
        <w:ind w:left="480"/>
        <w:rPr>
          <w:rFonts w:eastAsiaTheme="minorEastAsia"/>
          <w:sz w:val="20"/>
          <w:szCs w:val="20"/>
        </w:rPr>
      </w:pPr>
      <w:r>
        <w:rPr>
          <w:rFonts w:eastAsiaTheme="minorEastAsia"/>
          <w:sz w:val="20"/>
          <w:szCs w:val="20"/>
        </w:rPr>
        <w:t xml:space="preserve">A 20µl mixture was prepared for each reaction and included: </w:t>
      </w:r>
    </w:p>
    <w:p>
      <w:pPr>
        <w:tabs>
          <w:tab w:val="left" w:pos="851"/>
        </w:tabs>
        <w:spacing w:line="360" w:lineRule="auto"/>
        <w:ind w:left="480"/>
        <w:rPr>
          <w:rFonts w:eastAsiaTheme="minorEastAsia"/>
          <w:sz w:val="20"/>
          <w:szCs w:val="20"/>
        </w:rPr>
      </w:pPr>
      <w:r>
        <w:rPr>
          <w:rFonts w:eastAsiaTheme="minorEastAsia"/>
          <w:sz w:val="20"/>
          <w:szCs w:val="20"/>
        </w:rPr>
        <w:t xml:space="preserve">1x reaction buffer (TAKARA), </w:t>
      </w:r>
    </w:p>
    <w:p>
      <w:pPr>
        <w:tabs>
          <w:tab w:val="left" w:pos="851"/>
        </w:tabs>
        <w:spacing w:line="360" w:lineRule="auto"/>
        <w:ind w:left="480"/>
        <w:rPr>
          <w:rFonts w:eastAsiaTheme="minorEastAsia"/>
          <w:sz w:val="20"/>
          <w:szCs w:val="20"/>
        </w:rPr>
      </w:pPr>
      <w:r>
        <w:rPr>
          <w:rFonts w:eastAsiaTheme="minorEastAsia"/>
          <w:sz w:val="20"/>
          <w:szCs w:val="20"/>
        </w:rPr>
        <w:t xml:space="preserve">2 mM Mg2+, </w:t>
      </w:r>
    </w:p>
    <w:p>
      <w:pPr>
        <w:tabs>
          <w:tab w:val="left" w:pos="851"/>
        </w:tabs>
        <w:spacing w:line="360" w:lineRule="auto"/>
        <w:ind w:left="480"/>
        <w:rPr>
          <w:rFonts w:eastAsiaTheme="minorEastAsia"/>
          <w:sz w:val="20"/>
          <w:szCs w:val="20"/>
        </w:rPr>
      </w:pPr>
      <w:r>
        <w:rPr>
          <w:rFonts w:eastAsiaTheme="minorEastAsia"/>
          <w:sz w:val="20"/>
          <w:szCs w:val="20"/>
        </w:rPr>
        <w:t xml:space="preserve">0.2 mM dNTP, </w:t>
      </w:r>
    </w:p>
    <w:p>
      <w:pPr>
        <w:tabs>
          <w:tab w:val="left" w:pos="851"/>
        </w:tabs>
        <w:spacing w:line="360" w:lineRule="auto"/>
        <w:ind w:left="480"/>
        <w:rPr>
          <w:rFonts w:eastAsiaTheme="minorEastAsia"/>
          <w:sz w:val="20"/>
          <w:szCs w:val="20"/>
        </w:rPr>
      </w:pPr>
      <w:r>
        <w:rPr>
          <w:rFonts w:eastAsiaTheme="minorEastAsia"/>
          <w:sz w:val="20"/>
          <w:szCs w:val="20"/>
        </w:rPr>
        <w:t xml:space="preserve">0.1µM of each primer, </w:t>
      </w:r>
    </w:p>
    <w:p>
      <w:pPr>
        <w:tabs>
          <w:tab w:val="left" w:pos="851"/>
        </w:tabs>
        <w:spacing w:line="360" w:lineRule="auto"/>
        <w:ind w:left="480"/>
        <w:rPr>
          <w:rFonts w:eastAsiaTheme="minorEastAsia"/>
          <w:sz w:val="20"/>
          <w:szCs w:val="20"/>
        </w:rPr>
      </w:pPr>
      <w:r>
        <w:rPr>
          <w:rFonts w:eastAsiaTheme="minorEastAsia"/>
          <w:sz w:val="20"/>
          <w:szCs w:val="20"/>
        </w:rPr>
        <w:t>1 U HotStarTaq polymerase (TAKARA) and 2 µl template DNA.</w:t>
      </w:r>
    </w:p>
    <w:p>
      <w:pPr>
        <w:tabs>
          <w:tab w:val="left" w:pos="851"/>
        </w:tabs>
        <w:spacing w:line="360" w:lineRule="auto"/>
        <w:ind w:left="480"/>
        <w:rPr>
          <w:rFonts w:eastAsiaTheme="minorEastAsia"/>
          <w:sz w:val="20"/>
          <w:szCs w:val="20"/>
        </w:rPr>
      </w:pPr>
      <w:r>
        <w:rPr>
          <w:rFonts w:eastAsiaTheme="minorEastAsia"/>
          <w:sz w:val="20"/>
          <w:szCs w:val="20"/>
        </w:rPr>
        <w:t>The cycling program was:</w:t>
      </w:r>
    </w:p>
    <w:p>
      <w:pPr>
        <w:tabs>
          <w:tab w:val="left" w:pos="851"/>
        </w:tabs>
        <w:spacing w:line="360" w:lineRule="auto"/>
        <w:ind w:left="480"/>
        <w:rPr>
          <w:rFonts w:eastAsiaTheme="minorEastAsia"/>
          <w:sz w:val="20"/>
          <w:szCs w:val="20"/>
        </w:rPr>
      </w:pPr>
      <w:r>
        <w:rPr>
          <w:rFonts w:eastAsiaTheme="minorEastAsia"/>
          <w:sz w:val="20"/>
          <w:szCs w:val="20"/>
        </w:rPr>
        <w:t>95ºC for 2 min; 11 cycles of94ºC for 20 s, 63ºC-0.5 ºC per cycle for 40 s, 72 ºC for 1mins; 24 cycles of94ºC for 20 s, 65 ºC for 30 s, 72 ºC for 1 mins; 72ºC for 2 min.</w:t>
      </w:r>
    </w:p>
    <w:p>
      <w:pPr>
        <w:pStyle w:val="15"/>
        <w:numPr>
          <w:ilvl w:val="0"/>
          <w:numId w:val="5"/>
        </w:numPr>
        <w:tabs>
          <w:tab w:val="left" w:pos="851"/>
        </w:tabs>
        <w:spacing w:line="360" w:lineRule="auto"/>
        <w:ind w:firstLineChars="0"/>
        <w:rPr>
          <w:rFonts w:eastAsiaTheme="minorEastAsia"/>
          <w:sz w:val="20"/>
          <w:szCs w:val="20"/>
        </w:rPr>
      </w:pPr>
      <w:r>
        <w:rPr>
          <w:rFonts w:eastAsiaTheme="minorEastAsia"/>
          <w:sz w:val="20"/>
          <w:szCs w:val="20"/>
        </w:rPr>
        <w:t>相同样本的多重PCR反应体系混合</w:t>
      </w:r>
    </w:p>
    <w:p>
      <w:pPr>
        <w:pStyle w:val="15"/>
        <w:numPr>
          <w:ilvl w:val="0"/>
          <w:numId w:val="5"/>
        </w:numPr>
        <w:tabs>
          <w:tab w:val="left" w:pos="851"/>
        </w:tabs>
        <w:spacing w:line="360" w:lineRule="auto"/>
        <w:ind w:firstLineChars="0"/>
        <w:rPr>
          <w:rFonts w:eastAsiaTheme="minorEastAsia"/>
          <w:sz w:val="20"/>
          <w:szCs w:val="20"/>
        </w:rPr>
      </w:pPr>
      <w:r>
        <w:rPr>
          <w:rFonts w:eastAsiaTheme="minorEastAsia"/>
          <w:sz w:val="20"/>
          <w:szCs w:val="20"/>
        </w:rPr>
        <w:t>样本添加特异性标签序列</w:t>
      </w:r>
    </w:p>
    <w:p>
      <w:pPr>
        <w:tabs>
          <w:tab w:val="left" w:pos="851"/>
        </w:tabs>
        <w:spacing w:line="360" w:lineRule="auto"/>
        <w:ind w:left="480"/>
        <w:rPr>
          <w:rFonts w:eastAsiaTheme="minorEastAsia"/>
          <w:sz w:val="20"/>
          <w:szCs w:val="20"/>
        </w:rPr>
      </w:pPr>
      <w:r>
        <w:rPr>
          <w:rFonts w:eastAsiaTheme="minorEastAsia"/>
          <w:sz w:val="20"/>
          <w:szCs w:val="20"/>
        </w:rPr>
        <w:t>使用以下PCR条件：</w:t>
      </w:r>
    </w:p>
    <w:p>
      <w:pPr>
        <w:tabs>
          <w:tab w:val="left" w:pos="851"/>
        </w:tabs>
        <w:spacing w:line="360" w:lineRule="auto"/>
        <w:ind w:left="480"/>
        <w:rPr>
          <w:rFonts w:eastAsiaTheme="minorEastAsia"/>
          <w:sz w:val="20"/>
          <w:szCs w:val="20"/>
        </w:rPr>
      </w:pPr>
      <w:r>
        <w:rPr>
          <w:rFonts w:eastAsiaTheme="minorEastAsia"/>
          <w:sz w:val="20"/>
          <w:szCs w:val="20"/>
        </w:rPr>
        <w:t>A 20µl mixture was prepared for each reaction and included 1x reaction buffer (NEB Q5TM), 0.3 mM dNTP,0.25µM of F primer, 0.25µM of index primer, 1 U Q5TM DNA polymerase (NEB) and 1µl diluted template.</w:t>
      </w:r>
    </w:p>
    <w:p>
      <w:pPr>
        <w:tabs>
          <w:tab w:val="left" w:pos="851"/>
        </w:tabs>
        <w:spacing w:line="360" w:lineRule="auto"/>
        <w:ind w:left="480"/>
        <w:rPr>
          <w:rFonts w:eastAsiaTheme="minorEastAsia"/>
          <w:sz w:val="20"/>
          <w:szCs w:val="20"/>
        </w:rPr>
      </w:pPr>
      <w:r>
        <w:rPr>
          <w:rFonts w:eastAsiaTheme="minorEastAsia"/>
          <w:sz w:val="20"/>
          <w:szCs w:val="20"/>
        </w:rPr>
        <w:t>The cycling program was 98ºC for 30s; 11 cycles of98ºC for 10 s, 65ºC for 30 s, 72 ºC for 30 s; 72ºC for 5 min.</w:t>
      </w:r>
    </w:p>
    <w:p>
      <w:pPr>
        <w:pStyle w:val="15"/>
        <w:numPr>
          <w:ilvl w:val="0"/>
          <w:numId w:val="5"/>
        </w:numPr>
        <w:tabs>
          <w:tab w:val="left" w:pos="851"/>
        </w:tabs>
        <w:spacing w:line="360" w:lineRule="auto"/>
        <w:ind w:firstLineChars="0"/>
        <w:rPr>
          <w:rFonts w:eastAsiaTheme="minorEastAsia"/>
          <w:sz w:val="20"/>
          <w:szCs w:val="20"/>
        </w:rPr>
      </w:pPr>
      <w:r>
        <w:rPr>
          <w:rFonts w:eastAsiaTheme="minorEastAsia"/>
          <w:sz w:val="20"/>
          <w:szCs w:val="20"/>
        </w:rPr>
        <w:t>定量后上机测序</w:t>
      </w:r>
    </w:p>
    <w:p>
      <w:pPr>
        <w:pStyle w:val="15"/>
        <w:numPr>
          <w:ilvl w:val="0"/>
          <w:numId w:val="1"/>
        </w:numPr>
        <w:spacing w:line="360" w:lineRule="auto"/>
        <w:ind w:left="0" w:firstLine="0" w:firstLineChars="0"/>
        <w:jc w:val="center"/>
        <w:rPr>
          <w:rFonts w:eastAsiaTheme="minorEastAsia"/>
          <w:b/>
          <w:color w:val="000000" w:themeColor="text1"/>
          <w:sz w:val="28"/>
        </w:rPr>
      </w:pPr>
      <w:r>
        <w:rPr>
          <w:rFonts w:eastAsiaTheme="minorEastAsia"/>
          <w:b/>
          <w:color w:val="000000" w:themeColor="text1"/>
          <w:sz w:val="28"/>
        </w:rPr>
        <w:t>数据分析</w:t>
      </w:r>
    </w:p>
    <w:p>
      <w:pPr>
        <w:pStyle w:val="15"/>
        <w:numPr>
          <w:ilvl w:val="0"/>
          <w:numId w:val="6"/>
        </w:numPr>
        <w:spacing w:line="360" w:lineRule="auto"/>
        <w:ind w:firstLineChars="0"/>
        <w:jc w:val="left"/>
        <w:outlineLvl w:val="0"/>
        <w:rPr>
          <w:rFonts w:eastAsiaTheme="minorEastAsia"/>
          <w:b/>
          <w:sz w:val="24"/>
        </w:rPr>
      </w:pPr>
      <w:r>
        <w:rPr>
          <w:rFonts w:eastAsiaTheme="minorEastAsia"/>
          <w:b/>
          <w:sz w:val="24"/>
        </w:rPr>
        <w:t>数据分析流程</w:t>
      </w:r>
    </w:p>
    <w:p>
      <w:pPr>
        <w:spacing w:line="360" w:lineRule="auto"/>
        <w:jc w:val="center"/>
        <w:outlineLvl w:val="0"/>
        <w:rPr>
          <w:rFonts w:eastAsiaTheme="minorEastAsia"/>
          <w:b/>
          <w:sz w:val="24"/>
        </w:rPr>
      </w:pPr>
      <w:r>
        <w:rPr>
          <w:rFonts w:eastAsiaTheme="minorEastAsia"/>
          <w:b/>
          <w:sz w:val="24"/>
        </w:rPr>
        <w:pict>
          <v:group id="组 1" o:spid="_x0000_s1026" o:spt="203" style="height:227.3pt;width:285.8pt;" coordsize="4098290,339407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">
            <o:lock v:ext="edit"/>
            <v:rect id="矩形 45" o:spid="_x0000_s1027" o:spt="1" style="position:absolute;left:112395;top:0;height:365760;width:1622425;" coordsize="21600,216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Za8EbxQAA&#10;ANsAAAAPAAAAZHJzL2Rvd25yZXYueG1sRI9Ba8JAFITvBf/D8oTe6katpY1uRJSUetR46e2ZfSbR&#10;7NuQ3Zi0v75bKPQ4zMw3zGo9mFrcqXWVZQXTSQSCOLe64kLBKUufXkE4j6yxtkwKvsjBOhk9rDDW&#10;tucD3Y++EAHCLkYFpfdNLKXLSzLoJrYhDt7FtgZ9kG0hdYt9gJtazqLoRRqsOCyU2NC2pPx27IyC&#10;czU74fche4/MWzr3+yG7dp87pR7Hw2YJwtPg/8N/7Q+t4HkBv1/CD5DJD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JlrwRvFAAAA2wAAAA8AAAAAAAAAAAAAAAAAlwIAAGRycy9k&#10;b3ducmV2LnhtbFBLBQYAAAAABAAEAPUAAACJAwAAAAA=&#10;">
              <v:path/>
              <v:fill focussize="0,0"/>
              <v:stroke/>
              <v:imagedata o:title=""/>
              <o:lock v:ext="edit"/>
              <v:textbox>
                <w:txbxContent>
                  <w:p>
                    <w:pPr>
                      <w:pStyle w:val="8"/>
                      <w:spacing w:before="0" w:beforeAutospacing="0" w:after="0" w:afterAutospacing="0"/>
                      <w:jc w:val="center"/>
                    </w:pPr>
                    <w:r>
                      <w:rPr>
                        <w:rFonts w:cstheme="minorBidi"/>
                        <w:color w:val="000000" w:themeColor="text1"/>
                        <w:kern w:val="2"/>
                        <w:sz w:val="21"/>
                        <w:szCs w:val="21"/>
                      </w:rPr>
                      <w:t>Reads for Sample</w:t>
                    </w:r>
                  </w:p>
                </w:txbxContent>
              </v:textbox>
            </v:rect>
            <v:rect id="矩形 46" o:spid="_x0000_s1028" o:spt="1" style="position:absolute;left:0;top:1064260;height:365760;width:1829435;" coordsize="21600,216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">
              <v:path/>
              <v:fill focussize="0,0"/>
              <v:stroke/>
              <v:imagedata o:title=""/>
              <o:lock v:ext="edit"/>
              <v:textbox>
                <w:txbxContent>
                  <w:p>
                    <w:pPr>
                      <w:pStyle w:val="8"/>
                      <w:spacing w:before="0" w:beforeAutospacing="0" w:after="0" w:afterAutospacing="0"/>
                      <w:jc w:val="center"/>
                    </w:pPr>
                    <w:r>
                      <w:rPr>
                        <w:rFonts w:cstheme="minorBidi"/>
                        <w:color w:val="000000" w:themeColor="text1"/>
                        <w:kern w:val="2"/>
                        <w:sz w:val="21"/>
                        <w:szCs w:val="21"/>
                      </w:rPr>
                      <w:t>Map to Genome</w:t>
                    </w:r>
                    <w:r>
                      <w:rPr>
                        <w:rFonts w:hint="eastAsia" w:hAnsi="宋体" w:cstheme="minorBidi"/>
                        <w:color w:val="000000" w:themeColor="text1"/>
                        <w:kern w:val="2"/>
                        <w:sz w:val="21"/>
                        <w:szCs w:val="21"/>
                      </w:rPr>
                      <w:t>（</w:t>
                    </w:r>
                    <w:r>
                      <w:rPr>
                        <w:rFonts w:cstheme="minorBidi"/>
                        <w:color w:val="000000" w:themeColor="text1"/>
                        <w:kern w:val="2"/>
                        <w:sz w:val="21"/>
                        <w:szCs w:val="21"/>
                      </w:rPr>
                      <w:t>Blast</w:t>
                    </w:r>
                    <w:r>
                      <w:rPr>
                        <w:rFonts w:hint="eastAsia" w:hAnsi="宋体" w:cstheme="minorBidi"/>
                        <w:color w:val="000000" w:themeColor="text1"/>
                        <w:kern w:val="2"/>
                        <w:sz w:val="21"/>
                        <w:szCs w:val="21"/>
                      </w:rPr>
                      <w:t>）</w:t>
                    </w:r>
                  </w:p>
                </w:txbxContent>
              </v:textbox>
            </v:rect>
            <v:rect id="矩形 47" o:spid="_x0000_s1029" o:spt="1" style="position:absolute;left:1918970;top:532130;height:365760;width:1622425;" coordsize="21600,216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G9fr3xQAA&#10;ANsAAAAPAAAAZHJzL2Rvd25yZXYueG1sRI9Ba8JAFITvBf/D8oTe6kYtto1uRJSUetR46e2ZfSbR&#10;7NuQ3Zi0v75bKPQ4zMw3zGo9mFrcqXWVZQXTSQSCOLe64kLBKUufXkE4j6yxtkwKvsjBOhk9rDDW&#10;tucD3Y++EAHCLkYFpfdNLKXLSzLoJrYhDt7FtgZ9kG0hdYt9gJtazqJoIQ1WHBZKbGhbUn47dkbB&#10;uZqd8PuQvUfmLZ37/ZBdu8+dUo/jYbME4Wnw/+G/9odW8PwCv1/CD5DJD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Ab1+vfFAAAA2wAAAA8AAAAAAAAAAAAAAAAAlwIAAGRycy9k&#10;b3ducmV2LnhtbFBLBQYAAAAABAAEAPUAAACJAwAAAAA=&#10;">
              <v:path/>
              <v:fill focussize="0,0"/>
              <v:stroke/>
              <v:imagedata o:title=""/>
              <o:lock v:ext="edit"/>
              <v:textbox>
                <w:txbxContent>
                  <w:p>
                    <w:pPr>
                      <w:pStyle w:val="8"/>
                      <w:spacing w:before="0" w:beforeAutospacing="0" w:after="0" w:afterAutospacing="0"/>
                      <w:jc w:val="center"/>
                    </w:pPr>
                    <w:r>
                      <w:rPr>
                        <w:rFonts w:cstheme="minorBidi"/>
                        <w:color w:val="000000" w:themeColor="text1"/>
                        <w:kern w:val="2"/>
                        <w:sz w:val="21"/>
                        <w:szCs w:val="21"/>
                      </w:rPr>
                      <w:t>Map to Primer</w:t>
                    </w:r>
                    <w:r>
                      <w:rPr>
                        <w:rFonts w:hint="eastAsia" w:hAnsi="宋体" w:cstheme="minorBidi"/>
                        <w:color w:val="000000" w:themeColor="text1"/>
                        <w:kern w:val="2"/>
                        <w:sz w:val="21"/>
                        <w:szCs w:val="21"/>
                      </w:rPr>
                      <w:t>（</w:t>
                    </w:r>
                    <w:r>
                      <w:rPr>
                        <w:rFonts w:cstheme="minorBidi"/>
                        <w:color w:val="000000" w:themeColor="text1"/>
                        <w:kern w:val="2"/>
                        <w:sz w:val="21"/>
                        <w:szCs w:val="21"/>
                      </w:rPr>
                      <w:t>blat</w:t>
                    </w:r>
                    <w:r>
                      <w:rPr>
                        <w:rFonts w:hint="eastAsia" w:hAnsi="宋体" w:cstheme="minorBidi"/>
                        <w:color w:val="000000" w:themeColor="text1"/>
                        <w:kern w:val="2"/>
                        <w:sz w:val="21"/>
                        <w:szCs w:val="21"/>
                      </w:rPr>
                      <w:t>）</w:t>
                    </w:r>
                  </w:p>
                </w:txbxContent>
              </v:textbox>
            </v:rect>
            <v:shape id="直线箭头连接符 48" o:spid="_x0000_s1030" o:spt="32" type="#_x0000_t32" style="position:absolute;left:915035;top:889635;height:179705;width:0;" o:connectortype="straight" filled="f" coordsize="21600,21600"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MsTLYsEAAADbAAAADwAAAGRycy9kb3ducmV2LnhtbERPy4rCMBTdC/MP4Q6409RBRKtRhoER&#10;UVz4oOju0txpyzQ3JYla/XqzEFweznu2aE0truR8ZVnBoJ+AIM6trrhQcDz89sYgfEDWWFsmBXfy&#10;sJh/dGaYanvjHV33oRAxhH2KCsoQmlRKn5dk0PdtQxy5P+sMhghdIbXDWww3tfxKkpE0WHFsKLGh&#10;n5Ly//3FKDhtJpfsnm1pnQ0m6zM64x+HpVLdz/Z7CiJQG97il3ulFQzj2Pgl/gA5fwI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AyxMtiwQAAANsAAAAPAAAAAAAAAAAAAAAA&#10;AKECAABkcnMvZG93bnJldi54bWxQSwUGAAAAAAQABAD5AAAAjwMAAAAA&#10;">
              <v:path arrowok="t"/>
              <v:fill on="f" focussize="0,0"/>
              <v:stroke endarrow="block"/>
              <v:imagedata o:title=""/>
              <o:lock v:ext="edit"/>
            </v:shape>
            <v:shape id="直线箭头连接符 49" o:spid="_x0000_s1031" o:spt="32" type="#_x0000_t32" style="position:absolute;left:923608;top:2005965;height:290830;width:317;" o:connectortype="straight" filled="f" coordsize="21600,21600"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XYhu+cQAAADbAAAADwAAAGRycy9kb3ducmV2LnhtbESPQWvCQBSE74L/YXmF3nSjFGmiqxTB&#10;UhQP1RLq7ZF9JsHs27C7auyv7wqCx2FmvmFmi8404kLO15YVjIYJCOLC6ppLBT/71eAdhA/IGhvL&#10;pOBGHhbzfm+GmbZX/qbLLpQiQthnqKAKoc2k9EVFBv3QtsTRO1pnMETpSqkdXiPcNHKcJBNpsOa4&#10;UGFLy4qK0+5sFPxu0nN+y7e0zkfp+oDO+L/9p1KvL93HFESgLjzDj/aXVvCWwv1L/AFy/g8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diG75xAAAANsAAAAPAAAAAAAAAAAA&#10;AAAAAKECAABkcnMvZG93bnJldi54bWxQSwUGAAAAAAQABAD5AAAAkgMAAAAA&#10;">
              <v:path arrowok="t"/>
              <v:fill on="f" focussize="0,0"/>
              <v:stroke endarrow="block"/>
              <v:imagedata o:title=""/>
              <o:lock v:ext="edit"/>
            </v:shape>
            <v:shape id="直线箭头连接符 50" o:spid="_x0000_s1032" o:spt="32" type="#_x0000_t32" style="position:absolute;left:919328;top:2084705;height:0;width:2368067;" o:connectortype="straight" filled="f" coordsize="21600,21600"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PWMzfcEAAADbAAAADwAAAGRycy9kb3ducmV2LnhtbERPTWsCMRC9F/wPYYReimYtKGU1yloQ&#10;quBBrfdxM26Cm8m6ibr+++ZQ8Ph437NF52pxpzZYzwpGwwwEcem15UrB72E1+AIRIrLG2jMpeFKA&#10;xbz3NsNc+wfv6L6PlUghHHJUYGJscilDachhGPqGOHFn3zqMCbaV1C0+Urir5WeWTaRDy6nBYEPf&#10;hsrL/uYUbNejZXEydr3ZXe12vCrqW/VxVOq93xVTEJG6+BL/u3+0gnFan76kHyDnfwA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A9YzN9wQAAANsAAAAPAAAAAAAAAAAAAAAA&#10;AKECAABkcnMvZG93bnJldi54bWxQSwUGAAAAAAQABAD5AAAAjwMAAAAA&#10;">
              <v:path arrowok="t"/>
              <v:fill on="f" focussize="0,0"/>
              <v:stroke/>
              <v:imagedata o:title=""/>
              <o:lock v:ext="edit"/>
            </v:shape>
            <v:shape id="直线箭头连接符 51" o:spid="_x0000_s1033" o:spt="32" type="#_x0000_t32" style="position:absolute;left:915035;top:1463040;height:182880;width:0;" o:connectortype="straight" filled="f" coordsize="21600,21600"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Jif0IsQAAADbAAAADwAAAGRycy9kb3ducmV2LnhtbESPQWvCQBSE70L/w/IKvekmQotGVykF&#10;S7F4UEuot0f2mQSzb8PuqtFf7wqCx2FmvmGm88404kTO15YVpIMEBHFhdc2lgr/toj8C4QOyxsYy&#10;KbiQh/nspTfFTNszr+m0CaWIEPYZKqhCaDMpfVGRQT+wLXH09tYZDFG6UmqH5wg3jRwmyYc0WHNc&#10;qLClr4qKw+ZoFPz/jo/5JV/RMk/Hyx0646/bb6XeXrvPCYhAXXiGH+0freA9hfuX+APk7AY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mJ/QixAAAANsAAAAPAAAAAAAAAAAA&#10;AAAAAKECAABkcnMvZG93bnJldi54bWxQSwUGAAAAAAQABAD5AAAAkgMAAAAA&#10;">
              <v:path arrowok="t"/>
              <v:fill on="f" focussize="0,0"/>
              <v:stroke endarrow="block"/>
              <v:imagedata o:title=""/>
              <o:lock v:ext="edit"/>
            </v:shape>
            <v:rect id="矩形 52" o:spid="_x0000_s1034" o:spt="1" style="position:absolute;left:112395;top:532130;height:365760;width:1622425;" coordsize="21600,216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">
              <v:path/>
              <v:fill focussize="0,0"/>
              <v:stroke/>
              <v:imagedata o:title=""/>
              <o:lock v:ext="edit"/>
              <v:textbox>
                <w:txbxContent>
                  <w:p>
                    <w:pPr>
                      <w:pStyle w:val="8"/>
                      <w:spacing w:before="0" w:beforeAutospacing="0" w:after="0" w:afterAutospacing="0"/>
                      <w:jc w:val="center"/>
                    </w:pPr>
                    <w:r>
                      <w:rPr>
                        <w:rFonts w:cstheme="minorBidi"/>
                        <w:color w:val="000000" w:themeColor="text1"/>
                        <w:kern w:val="2"/>
                        <w:sz w:val="21"/>
                        <w:szCs w:val="21"/>
                      </w:rPr>
                      <w:t>Filter</w:t>
                    </w:r>
                  </w:p>
                </w:txbxContent>
              </v:textbox>
            </v:rect>
            <v:rect id="Rectangle 12" o:spid="_x0000_s1035" o:spt="1" style="position:absolute;left:2476500;top:2296795;height:365760;width:1621790;" coordsize="21600,216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8F2opwgAA&#10;ANsAAAAPAAAAZHJzL2Rvd25yZXYueG1sRI9Bi8IwFITvgv8hPMGbpiorazWKKMruUevF27N5ttXm&#10;pTRRq7/eLAh7HGbmG2a2aEwp7lS7wrKCQT8CQZxaXXCm4JBset8gnEfWWFomBU9ysJi3WzOMtX3w&#10;ju57n4kAYRejgtz7KpbSpTkZdH1bEQfvbGuDPsg6k7rGR4CbUg6jaCwNFhwWcqxolVN63d+MglMx&#10;POBrl2wjM9mM/G+TXG7HtVLdTrOcgvDU+P/wp/2jFXyN4O9L+AFy/gY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PwXainCAAAA2wAAAA8AAAAAAAAAAAAAAAAAlwIAAGRycy9kb3du&#10;cmV2LnhtbFBLBQYAAAAABAAEAPUAAACGAwAAAAA=&#10;">
              <v:path/>
              <v:fill focussize="0,0"/>
              <v:stroke/>
              <v:imagedata o:title=""/>
              <o:lock v:ext="edit"/>
              <v:textbox>
                <w:txbxContent>
                  <w:p>
                    <w:pPr>
                      <w:pStyle w:val="8"/>
                      <w:spacing w:before="0" w:beforeAutospacing="0" w:after="0" w:afterAutospacing="0"/>
                      <w:jc w:val="center"/>
                    </w:pPr>
                    <w:r>
                      <w:rPr>
                        <w:rFonts w:cstheme="minorBidi"/>
                        <w:color w:val="000000" w:themeColor="text1"/>
                        <w:kern w:val="2"/>
                        <w:sz w:val="21"/>
                        <w:szCs w:val="21"/>
                      </w:rPr>
                      <w:t>Haplotype Calling</w:t>
                    </w:r>
                  </w:p>
                </w:txbxContent>
              </v:textbox>
            </v:rect>
            <v:rect id="Rectangle 13" o:spid="_x0000_s1036" o:spt="1" style="position:absolute;left:113030;top:2296795;height:365760;width:1621790;" coordsize="21600,216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z/vJdxQAA&#10;ANsAAAAPAAAAZHJzL2Rvd25yZXYueG1sRI9Ba8JAFITvBf/D8oTe6katpY1uRJSUetR46e2ZfSbR&#10;7NuQ3Zi0v75bKPQ4zMw3zGo9mFrcqXWVZQXTSQSCOLe64kLBKUufXkE4j6yxtkwKvsjBOhk9rDDW&#10;tucD3Y++EAHCLkYFpfdNLKXLSzLoJrYhDt7FtgZ9kG0hdYt9gJtazqLoRRqsOCyU2NC2pPx27IyC&#10;czU74fche4/MWzr3+yG7dp87pR7Hw2YJwtPg/8N/7Q+tYPEMv1/CD5DJD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HP+8l3FAAAA2wAAAA8AAAAAAAAAAAAAAAAAlwIAAGRycy9k&#10;b3ducmV2LnhtbFBLBQYAAAAABAAEAPUAAACJAwAAAAA=&#10;">
              <v:path/>
              <v:fill focussize="0,0"/>
              <v:stroke/>
              <v:imagedata o:title=""/>
              <o:lock v:ext="edit"/>
              <v:textbox>
                <w:txbxContent>
                  <w:p>
                    <w:pPr>
                      <w:pStyle w:val="8"/>
                      <w:spacing w:before="0" w:beforeAutospacing="0" w:after="0" w:afterAutospacing="0"/>
                      <w:jc w:val="center"/>
                    </w:pPr>
                    <w:r>
                      <w:rPr>
                        <w:rFonts w:cstheme="minorBidi"/>
                        <w:color w:val="000000" w:themeColor="text1"/>
                        <w:kern w:val="2"/>
                        <w:sz w:val="21"/>
                        <w:szCs w:val="21"/>
                      </w:rPr>
                      <w:t>Methylation Calling</w:t>
                    </w:r>
                  </w:p>
                </w:txbxContent>
              </v:textbox>
            </v:rect>
            <v:shape id="AutoShape 14" o:spid="_x0000_s1037" o:spt="32" type="#_x0000_t32" style="position:absolute;left:915670;top:2662555;height:167005;width:0;" o:connectortype="straight" filled="f" coordsize="21600,21600"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LRSQ5cUAAADbAAAADwAAAGRycy9kb3ducmV2LnhtbESPQWsCMRSE7wX/Q3hCL8XNWthSVqOs&#10;BaEWPKj1/ty8bkI3L+sm6vbfN4WCx2FmvmHmy8G14kp9sJ4VTLMcBHHtteVGwedhPXkFESKyxtYz&#10;KfihAMvF6GGOpfY33tF1HxuRIBxKVGBi7EopQ23IYch8R5y8L987jEn2jdQ93hLctfI5z1+kQ8tp&#10;wWBHb4bq7/3FKdhupqvqZOzmY3e222JdtZfm6ajU43ioZiAiDfEe/m+/awVFAX9f0g+Qi1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LRSQ5cUAAADbAAAADwAAAAAAAAAA&#10;AAAAAAChAgAAZHJzL2Rvd25yZXYueG1sUEsFBgAAAAAEAAQA+QAAAJMDAAAAAA==&#10;">
              <v:path arrowok="t"/>
              <v:fill on="f" focussize="0,0"/>
              <v:stroke/>
              <v:imagedata o:title=""/>
              <o:lock v:ext="edit"/>
            </v:shape>
            <v:shape id="AutoShape 18" o:spid="_x0000_s1038" o:spt="32" type="#_x0000_t32" style="position:absolute;left:3243580;top:2663190;height:167005;width:0;" o:connectortype="straight" filled="f" coordsize="21600,21600"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3cYOksQAAADbAAAADwAAAGRycy9kb3ducmV2LnhtbESPT2sCMRTE7wW/Q3hCL6VmFRTZGmUt&#10;CCp48N/9dfO6CW5etpuo229vCgWPw8z8hpktOleLG7XBelYwHGQgiEuvLVcKTsfV+xREiMgaa8+k&#10;4JcCLOa9lxnm2t95T7dDrESCcMhRgYmxyaUMpSGHYeAb4uR9+9ZhTLKtpG7xnuCulqMsm0iHltOC&#10;wYY+DZWXw9Up2G2Gy+LL2M12/2N341VRX6u3s1Kv/a74ABGpi8/wf3utFYwn8Pcl/QA5f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dxg6SxAAAANsAAAAPAAAAAAAAAAAA&#10;AAAAAKECAABkcnMvZG93bnJldi54bWxQSwUGAAAAAAQABAD5AAAAkgMAAAAA&#10;">
              <v:path arrowok="t"/>
              <v:fill on="f" focussize="0,0"/>
              <v:stroke/>
              <v:imagedata o:title=""/>
              <o:lock v:ext="edit"/>
            </v:shape>
            <v:shape id="直线箭头连接符 57" o:spid="_x0000_s1039" o:spt="32" type="#_x0000_t32" style="position:absolute;left:910590;top:377825;height:143510;width:2540;" o:connectortype="straight" filled="f" coordsize="21600,21600"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xoLJzcYAAADbAAAADwAAAGRycy9kb3ducmV2LnhtbESPT2vCQBTE7wW/w/KE3urGQluNriJC&#10;S7H04B+C3h7ZZxLMvg27axL76buFgsdhZn7DzJe9qUVLzleWFYxHCQji3OqKCwWH/fvTBIQPyBpr&#10;y6TgRh6Wi8HDHFNtO95SuwuFiBD2KSooQ2hSKX1ekkE/sg1x9M7WGQxRukJqh12Em1o+J8mrNFhx&#10;XCixoXVJ+WV3NQqOX9Nrdsu+aZONp5sTOuN/9h9KPQ771QxEoD7cw//tT63g5Q3+vsQfIBe/AA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MaCyc3GAAAA2wAAAA8AAAAAAAAA&#10;AAAAAAAAoQIAAGRycy9kb3ducmV2LnhtbFBLBQYAAAAABAAEAPkAAACUAwAAAAA=&#10;">
              <v:path arrowok="t"/>
              <v:fill on="f" focussize="0,0"/>
              <v:stroke endarrow="block"/>
              <v:imagedata o:title=""/>
              <o:lock v:ext="edit"/>
            </v:shape>
            <v:rect id="矩形 58" o:spid="_x0000_s1040" o:spt="1" style="position:absolute;left:112395;top:1640205;height:365760;width:1622425;" coordsize="21600,216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ys/hYwQAA&#10;ANsAAAAPAAAAZHJzL2Rvd25yZXYueG1sRE89b8IwEN0r8R+sQ2IrDlRUkGIQogoqI4SF7Rpfk5T4&#10;HNkOpPx6PFRifHrfy3VvGnEl52vLCibjBARxYXXNpYJTnr3OQfiArLGxTAr+yMN6NXhZYqrtjQ90&#10;PYZSxBD2KSqoQmhTKX1RkUE/ti1x5H6sMxgidKXUDm8x3DRymiTv0mDNsaHClrYVFZdjZxR819MT&#10;3g/5LjGL7C3s+/y3O38qNRr2mw8QgfrwFP+7v7SCWRwbv8QfIFcP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8rP4WMEAAADbAAAADwAAAAAAAAAAAAAAAACXAgAAZHJzL2Rvd25y&#10;ZXYueG1sUEsFBgAAAAAEAAQA9QAAAIUDAAAAAA==&#10;">
              <v:path/>
              <v:fill focussize="0,0"/>
              <v:stroke/>
              <v:imagedata o:title=""/>
              <o:lock v:ext="edit"/>
              <v:textbox>
                <w:txbxContent>
                  <w:p>
                    <w:pPr>
                      <w:pStyle w:val="8"/>
                      <w:spacing w:before="0" w:beforeAutospacing="0" w:after="0" w:afterAutospacing="0"/>
                      <w:jc w:val="center"/>
                    </w:pPr>
                    <w:r>
                      <w:rPr>
                        <w:rFonts w:cstheme="minorBidi"/>
                        <w:color w:val="000000" w:themeColor="text1"/>
                        <w:kern w:val="2"/>
                        <w:sz w:val="21"/>
                        <w:szCs w:val="21"/>
                      </w:rPr>
                      <w:t>Reads Recalibrate</w:t>
                    </w:r>
                  </w:p>
                </w:txbxContent>
              </v:textbox>
            </v:rect>
            <v:rect id="矩形 59" o:spid="_x0000_s1041" o:spt="1" style="position:absolute;left:1918970;top:1640205;height:365760;width:1622425;" coordsize="21600,216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">
              <v:path/>
              <v:fill focussize="0,0"/>
              <v:stroke/>
              <v:imagedata o:title=""/>
              <o:lock v:ext="edit"/>
              <v:textbox>
                <w:txbxContent>
                  <w:p>
                    <w:pPr>
                      <w:pStyle w:val="8"/>
                      <w:spacing w:before="0" w:beforeAutospacing="0" w:after="0" w:afterAutospacing="0"/>
                      <w:jc w:val="center"/>
                    </w:pPr>
                    <w:r>
                      <w:rPr>
                        <w:rFonts w:cstheme="minorBidi"/>
                        <w:color w:val="000000" w:themeColor="text1"/>
                        <w:kern w:val="2"/>
                        <w:sz w:val="21"/>
                        <w:szCs w:val="21"/>
                      </w:rPr>
                      <w:t>Reads Quality</w:t>
                    </w:r>
                  </w:p>
                </w:txbxContent>
              </v:textbox>
            </v:rect>
            <v:shape id="直线箭头连接符 60" o:spid="_x0000_s1042" o:spt="32" type="#_x0000_t32" style="position:absolute;left:3287395;top:2084705;height:212090;width:0;" o:connectortype="straight" filled="f" coordsize="21600,21600"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hwebBMAAAADbAAAADwAAAGRycy9kb3ducmV2LnhtbERPy4rCMBTdC/5DuMLsNHUWotUoIjgM&#10;igsfFN1dmmtbbG5KErX69WYxMMvDec8WranFg5yvLCsYDhIQxLnVFRcKTsd1fwzCB2SNtWVS8CIP&#10;i3m3M8NU2yfv6XEIhYgh7FNUUIbQpFL6vCSDfmAb4shdrTMYInSF1A6fMdzU8jtJRtJgxbGhxIZW&#10;JeW3w90oOG8n9+yV7WiTDSebCzrj38cfpb567XIKIlAb/sV/7l+tYBTXxy/xB8j5Bw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IcHmwTAAAAA2wAAAA8AAAAAAAAAAAAAAAAA&#10;oQIAAGRycy9kb3ducmV2LnhtbFBLBQYAAAAABAAEAPkAAACOAwAAAAA=&#10;">
              <v:path arrowok="t"/>
              <v:fill on="f" focussize="0,0"/>
              <v:stroke endarrow="block"/>
              <v:imagedata o:title=""/>
              <o:lock v:ext="edit"/>
            </v:shape>
            <v:shape id="直线箭头连接符 61" o:spid="_x0000_s1043" o:spt="32" type="#_x0000_t32" style="position:absolute;left:1734820;top:730885;flip:x;height:0;width:174625;" o:connectortype="straight" filled="f" coordsize="21600,21600"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zEfssMIAAADbAAAADwAAAGRycy9kb3ducmV2LnhtbESPQYvCMBSE78L+h/AW9iKadg8i1Sgi&#10;LIiHBbUHj4/k2Rabl5pka/33G0HwOMzMN8xyPdhW9ORD41hBPs1AEGtnGq4UlKefyRxEiMgGW8ek&#10;4EEB1quP0RIL4+58oP4YK5EgHApUUMfYFVIGXZPFMHUdcfIuzluMSfpKGo/3BLet/M6ymbTYcFqo&#10;saNtTfp6/LMKmn35W/bjW/R6vs/PPg+nc6uV+vocNgsQkYb4Dr/aO6NglsPzS/oBcvUP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zEfssMIAAADbAAAADwAAAAAAAAAAAAAA&#10;AAChAgAAZHJzL2Rvd25yZXYueG1sUEsFBgAAAAAEAAQA+QAAAJADAAAAAA==&#10;">
              <v:path arrowok="t"/>
              <v:fill on="f" focussize="0,0"/>
              <v:stroke/>
              <v:imagedata o:title=""/>
              <o:lock v:ext="edit"/>
            </v:shape>
            <v:shape id="直线箭头连接符 62" o:spid="_x0000_s1044" o:spt="32" type="#_x0000_t32" style="position:absolute;left:1744345;top:1786255;flip:x;height:0;width:174625;" o:connectortype="straight" filled="f" coordsize="21600,21600"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PJVyx8IAAADbAAAADwAAAGRycy9kb3ducmV2LnhtbESPQYvCMBSE7wv+h/AWvCxrWg8iXaPI&#10;giAeBLUHj4/kbVu2ealJrPXfG0HwOMzMN8xiNdhW9ORD41hBPslAEGtnGq4UlKfN9xxEiMgGW8ek&#10;4E4BVsvRxwIL4258oP4YK5EgHApUUMfYFVIGXZPFMHEdcfL+nLcYk/SVNB5vCW5bOc2ymbTYcFqo&#10;saPfmvT/8WoVNLtyX/Zfl+j1fJeffR5O51YrNf4c1j8gIg3xHX61t0bBbArPL+kHyOUD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PJVyx8IAAADbAAAADwAAAAAAAAAAAAAA&#10;AAChAgAAZHJzL2Rvd25yZXYueG1sUEsFBgAAAAAEAAQA+QAAAJADAAAAAA==&#10;">
              <v:path arrowok="t"/>
              <v:fill on="f" focussize="0,0"/>
              <v:stroke/>
              <v:imagedata o:title=""/>
              <o:lock v:ext="edit"/>
            </v:shape>
            <v:rect id="矩形 63" o:spid="_x0000_s1045" o:spt="1" style="position:absolute;left:298767;top:3028315;height:365760;width:3578225;" coordsize="21600,216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">
              <v:path/>
              <v:fill focussize="0,0"/>
              <v:stroke/>
              <v:imagedata o:title=""/>
              <o:lock v:ext="edit"/>
              <v:textbox>
                <w:txbxContent>
                  <w:p>
                    <w:pPr>
                      <w:pStyle w:val="8"/>
                      <w:spacing w:before="0" w:beforeAutospacing="0" w:after="0" w:afterAutospacing="0"/>
                      <w:jc w:val="center"/>
                    </w:pPr>
                    <w:r>
                      <w:rPr>
                        <w:rFonts w:cstheme="minorBidi"/>
                        <w:color w:val="000000" w:themeColor="text1"/>
                        <w:kern w:val="2"/>
                        <w:sz w:val="21"/>
                        <w:szCs w:val="21"/>
                      </w:rPr>
                      <w:t>Methylation Report</w:t>
                    </w:r>
                    <w:r>
                      <w:rPr>
                        <w:rFonts w:hint="eastAsia" w:hAnsi="宋体" w:cstheme="minorBidi"/>
                        <w:color w:val="000000" w:themeColor="text1"/>
                        <w:kern w:val="2"/>
                        <w:sz w:val="21"/>
                        <w:szCs w:val="21"/>
                      </w:rPr>
                      <w:t>，</w:t>
                    </w:r>
                    <w:r>
                      <w:rPr>
                        <w:rFonts w:cstheme="minorBidi"/>
                        <w:color w:val="000000" w:themeColor="text1"/>
                        <w:kern w:val="2"/>
                        <w:sz w:val="21"/>
                        <w:szCs w:val="21"/>
                      </w:rPr>
                      <w:t>Haplotype Report</w:t>
                    </w:r>
                    <w:r>
                      <w:rPr>
                        <w:rFonts w:hint="eastAsia" w:hAnsi="宋体" w:cstheme="minorBidi"/>
                        <w:color w:val="000000" w:themeColor="text1"/>
                        <w:kern w:val="2"/>
                        <w:sz w:val="21"/>
                        <w:szCs w:val="21"/>
                      </w:rPr>
                      <w:t>，</w:t>
                    </w:r>
                    <w:r>
                      <w:rPr>
                        <w:rFonts w:cstheme="minorBidi"/>
                        <w:color w:val="000000" w:themeColor="text1"/>
                        <w:kern w:val="2"/>
                        <w:sz w:val="21"/>
                        <w:szCs w:val="21"/>
                      </w:rPr>
                      <w:t>Statistics Report</w:t>
                    </w:r>
                  </w:p>
                </w:txbxContent>
              </v:textbox>
            </v:rect>
            <v:shape id="直线箭头连接符 64" o:spid="_x0000_s1046" o:spt="32" type="#_x0000_t32" style="position:absolute;left:915035;top:2833808;height:0;width:2324252;" o:connectortype="straight" filled="f" coordsize="21600,21600"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jDT/w8QAAADbAAAADwAAAGRycy9kb3ducmV2LnhtbESPQWsCMRSE74L/ITzBi9SsYqVsjbIV&#10;BBU8aNv76+Z1E7p52W6irv/eFIQeh5n5hlmsOleLC7XBelYwGWcgiEuvLVcKPt43Ty8gQkTWWHsm&#10;BTcKsFr2ewvMtb/ykS6nWIkE4ZCjAhNjk0sZSkMOw9g3xMn79q3DmGRbSd3iNcFdLadZNpcOLacF&#10;gw2tDZU/p7NTcNhN3oovY3f74689PG+K+lyNPpUaDrriFUSkLv6HH+2tVjCfwd+X9APk8g4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MNP/DxAAAANsAAAAPAAAAAAAAAAAA&#10;AAAAAKECAABkcnMvZG93bnJldi54bWxQSwUGAAAAAAQABAD5AAAAkgMAAAAA&#10;">
              <v:path arrowok="t"/>
              <v:fill on="f" focussize="0,0"/>
              <v:stroke/>
              <v:imagedata o:title=""/>
              <o:lock v:ext="edit"/>
            </v:shape>
            <v:shape id="直线箭头连接符 65" o:spid="_x0000_s1047" o:spt="32" type="#_x0000_t32" style="position:absolute;left:2097830;top:2838101;height:179705;width:0;" o:connectortype="straight" filled="f" coordsize="21600,21600"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l3A4nMUAAADbAAAADwAAAGRycy9kb3ducmV2LnhtbESPQWvCQBSE7wX/w/KE3uomhUqNriKC&#10;pVh6qJagt0f2mQSzb8PuaqK/3i0IPQ4z8w0zW/SmERdyvrasIB0lIIgLq2suFfzu1i/vIHxA1thY&#10;JgVX8rCYD55mmGnb8Q9dtqEUEcI+QwVVCG0mpS8qMuhHtiWO3tE6gyFKV0rtsItw08jXJBlLgzXH&#10;hQpbWlVUnLZno2D/NTnn1/ybNnk62RzQGX/bfSj1POyXUxCB+vAffrQ/tYLxG/x9iT9Azu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l3A4nMUAAADbAAAADwAAAAAAAAAA&#10;AAAAAAChAgAAZHJzL2Rvd25yZXYueG1sUEsFBgAAAAAEAAQA+QAAAJMDAAAAAA==&#10;">
              <v:path arrowok="t"/>
              <v:fill on="f" focussize="0,0"/>
              <v:stroke endarrow="block"/>
              <v:imagedata o:title=""/>
              <o:lock v:ext="edit"/>
            </v:shape>
            <w10:wrap type="none"/>
            <w10:anchorlock/>
          </v:group>
        </w:pict>
      </w:r>
    </w:p>
    <w:p>
      <w:pPr>
        <w:spacing w:line="360" w:lineRule="auto"/>
        <w:rPr>
          <w:rFonts w:eastAsiaTheme="minorEastAsia"/>
          <w:sz w:val="18"/>
          <w:szCs w:val="18"/>
        </w:rPr>
      </w:pPr>
    </w:p>
    <w:p>
      <w:pPr>
        <w:pStyle w:val="15"/>
        <w:numPr>
          <w:ilvl w:val="0"/>
          <w:numId w:val="6"/>
        </w:numPr>
        <w:spacing w:line="360" w:lineRule="auto"/>
        <w:ind w:firstLineChars="0"/>
        <w:jc w:val="left"/>
        <w:outlineLvl w:val="0"/>
        <w:rPr>
          <w:rFonts w:eastAsiaTheme="minorEastAsia"/>
          <w:b/>
          <w:sz w:val="24"/>
        </w:rPr>
      </w:pPr>
      <w:bookmarkStart w:id="1" w:name="OLE_LINK4"/>
      <w:r>
        <w:rPr>
          <w:rFonts w:eastAsiaTheme="minorEastAsia"/>
          <w:b/>
          <w:sz w:val="24"/>
        </w:rPr>
        <w:t>基础数据分析</w:t>
      </w:r>
    </w:p>
    <w:p>
      <w:pPr>
        <w:pStyle w:val="4"/>
        <w:numPr>
          <w:ilvl w:val="1"/>
          <w:numId w:val="6"/>
        </w:numPr>
        <w:spacing w:before="0" w:after="0" w:line="360" w:lineRule="auto"/>
        <w:rPr>
          <w:rFonts w:ascii="Times New Roman" w:hAnsi="Times New Roman" w:cs="Times New Roman"/>
          <w:b w:val="0"/>
          <w:sz w:val="24"/>
          <w:szCs w:val="24"/>
        </w:rPr>
      </w:pPr>
      <w:r>
        <w:rPr>
          <w:rFonts w:ascii="Times New Roman" w:hAnsi="Times New Roman" w:cs="Times New Roman"/>
          <w:b w:val="0"/>
          <w:sz w:val="24"/>
          <w:szCs w:val="24"/>
        </w:rPr>
        <w:t>数据量以及数据质量信息汇总</w:t>
      </w:r>
    </w:p>
    <w:p>
      <w:pPr>
        <w:spacing w:line="360" w:lineRule="auto"/>
        <w:ind w:firstLine="420"/>
        <w:rPr>
          <w:sz w:val="20"/>
          <w:szCs w:val="20"/>
        </w:rPr>
      </w:pPr>
      <w:r>
        <w:rPr>
          <w:sz w:val="20"/>
          <w:szCs w:val="20"/>
        </w:rPr>
        <w:t>测序数据与引物进行比对，看一下目标片段富集的效率。</w:t>
      </w:r>
    </w:p>
    <w:p>
      <w:pPr>
        <w:spacing w:line="360" w:lineRule="auto"/>
        <w:ind w:firstLine="420"/>
        <w:rPr>
          <w:sz w:val="20"/>
          <w:szCs w:val="20"/>
        </w:rPr>
      </w:pPr>
      <w:r>
        <w:rPr>
          <w:sz w:val="20"/>
          <w:szCs w:val="20"/>
        </w:rPr>
        <w:t>采用方法：Blat。</w:t>
      </w:r>
    </w:p>
    <w:p>
      <w:pPr>
        <w:pStyle w:val="15"/>
        <w:numPr>
          <w:ilvl w:val="0"/>
          <w:numId w:val="7"/>
        </w:numPr>
        <w:ind w:firstLineChars="0"/>
        <w:rPr>
          <w:rFonts w:eastAsiaTheme="minorEastAsia"/>
          <w:b/>
          <w:color w:val="FF0000"/>
          <w:sz w:val="24"/>
          <w:szCs w:val="16"/>
        </w:rPr>
      </w:pPr>
      <w:r>
        <w:rPr>
          <w:rFonts w:eastAsiaTheme="minorEastAsia"/>
          <w:b/>
          <w:color w:val="FF0000"/>
          <w:sz w:val="24"/>
          <w:szCs w:val="16"/>
        </w:rPr>
        <w:t>结果目录：S1-目标区域测序统计</w:t>
      </w:r>
    </w:p>
    <w:p>
      <w:pPr>
        <w:spacing w:line="360" w:lineRule="auto"/>
        <w:jc w:val="center"/>
        <w:rPr>
          <w:sz w:val="24"/>
        </w:rPr>
      </w:pPr>
      <w:r>
        <w:rPr>
          <w:sz w:val="20"/>
          <w:szCs w:val="20"/>
        </w:rPr>
        <w:t>表2.1 下机数据统计</w:t>
      </w:r>
    </w:p>
    <w:tbl>
      <w:tblPr>
        <w:tblStyle w:val="13"/>
        <w:tblW w:w="7069"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80"/>
        <w:gridCol w:w="2334"/>
        <w:gridCol w:w="235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4" w:hRule="atLeast"/>
          <w:jc w:val="center"/>
        </w:trPr>
        <w:tc>
          <w:tcPr>
            <w:tcW w:w="2380" w:type="dxa"/>
            <w:shd w:val="clear" w:color="auto" w:fill="00B0F0"/>
            <w:vAlign w:val="center"/>
          </w:tcPr>
          <w:p>
            <w:pPr>
              <w:jc w:val="left"/>
              <w:rPr>
                <w:b/>
                <w:color w:val="FFFFFF" w:themeColor="background1"/>
                <w:sz w:val="20"/>
                <w:szCs w:val="20"/>
              </w:rPr>
            </w:pPr>
          </w:p>
        </w:tc>
        <w:tc>
          <w:tcPr>
            <w:tcW w:w="2334" w:type="dxa"/>
            <w:shd w:val="clear" w:color="auto" w:fill="00B0F0"/>
            <w:vAlign w:val="center"/>
          </w:tcPr>
          <w:p>
            <w:pPr>
              <w:jc w:val="center"/>
              <w:rPr>
                <w:color w:val="000000"/>
                <w:sz w:val="24"/>
              </w:rPr>
            </w:pPr>
            <w:r>
              <w:rPr>
                <w:color w:val="000000"/>
              </w:rPr>
              <w:t>100_jia</w:t>
            </w:r>
          </w:p>
        </w:tc>
        <w:tc>
          <w:tcPr>
            <w:tcW w:w="2355" w:type="dxa"/>
            <w:shd w:val="clear" w:color="auto" w:fill="00B0F0"/>
            <w:vAlign w:val="center"/>
          </w:tcPr>
          <w:p>
            <w:pPr>
              <w:jc w:val="center"/>
              <w:rPr>
                <w:color w:val="000000"/>
                <w:sz w:val="24"/>
              </w:rPr>
            </w:pPr>
            <w:r>
              <w:rPr>
                <w:color w:val="000000"/>
              </w:rPr>
              <w:t>100_jian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7" w:hRule="atLeast"/>
          <w:jc w:val="center"/>
        </w:trPr>
        <w:tc>
          <w:tcPr>
            <w:tcW w:w="2380" w:type="dxa"/>
            <w:vAlign w:val="center"/>
          </w:tcPr>
          <w:p>
            <w:pPr>
              <w:jc w:val="left"/>
              <w:rPr>
                <w:sz w:val="20"/>
                <w:szCs w:val="20"/>
              </w:rPr>
            </w:pPr>
            <w:r>
              <w:rPr>
                <w:sz w:val="20"/>
                <w:szCs w:val="20"/>
              </w:rPr>
              <w:t>总reads数目</w:t>
            </w:r>
          </w:p>
        </w:tc>
        <w:tc>
          <w:tcPr>
            <w:tcW w:w="2334" w:type="dxa"/>
            <w:vAlign w:val="center"/>
          </w:tcPr>
          <w:p>
            <w:pPr>
              <w:jc w:val="center"/>
              <w:rPr>
                <w:color w:val="000000"/>
                <w:sz w:val="24"/>
              </w:rPr>
            </w:pPr>
            <w:r>
              <w:rPr>
                <w:color w:val="000000"/>
              </w:rPr>
              <w:t>35646</w:t>
            </w:r>
          </w:p>
        </w:tc>
        <w:tc>
          <w:tcPr>
            <w:tcW w:w="2355" w:type="dxa"/>
            <w:vAlign w:val="center"/>
          </w:tcPr>
          <w:p>
            <w:pPr>
              <w:jc w:val="center"/>
              <w:rPr>
                <w:color w:val="000000"/>
                <w:sz w:val="24"/>
              </w:rPr>
            </w:pPr>
            <w:r>
              <w:rPr>
                <w:color w:val="000000"/>
              </w:rPr>
              <w:t>25258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56" w:hRule="atLeast"/>
          <w:jc w:val="center"/>
        </w:trPr>
        <w:tc>
          <w:tcPr>
            <w:tcW w:w="2380" w:type="dxa"/>
            <w:vAlign w:val="center"/>
          </w:tcPr>
          <w:p>
            <w:pPr>
              <w:jc w:val="left"/>
              <w:rPr>
                <w:sz w:val="20"/>
                <w:szCs w:val="20"/>
              </w:rPr>
            </w:pPr>
            <w:r>
              <w:rPr>
                <w:sz w:val="20"/>
                <w:szCs w:val="20"/>
              </w:rPr>
              <w:t>有效reads数目</w:t>
            </w:r>
          </w:p>
        </w:tc>
        <w:tc>
          <w:tcPr>
            <w:tcW w:w="2334" w:type="dxa"/>
            <w:vAlign w:val="center"/>
          </w:tcPr>
          <w:p>
            <w:pPr>
              <w:jc w:val="center"/>
              <w:rPr>
                <w:color w:val="000000"/>
                <w:sz w:val="24"/>
              </w:rPr>
            </w:pPr>
            <w:r>
              <w:rPr>
                <w:color w:val="000000"/>
              </w:rPr>
              <w:t>26832</w:t>
            </w:r>
          </w:p>
        </w:tc>
        <w:tc>
          <w:tcPr>
            <w:tcW w:w="2355" w:type="dxa"/>
            <w:vAlign w:val="center"/>
          </w:tcPr>
          <w:p>
            <w:pPr>
              <w:jc w:val="center"/>
              <w:rPr>
                <w:color w:val="000000"/>
                <w:sz w:val="24"/>
              </w:rPr>
            </w:pPr>
            <w:r>
              <w:rPr>
                <w:color w:val="000000"/>
              </w:rPr>
              <w:t>20412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 w:hRule="atLeast"/>
          <w:jc w:val="center"/>
        </w:trPr>
        <w:tc>
          <w:tcPr>
            <w:tcW w:w="2380" w:type="dxa"/>
            <w:vAlign w:val="center"/>
          </w:tcPr>
          <w:p>
            <w:pPr>
              <w:jc w:val="left"/>
              <w:rPr>
                <w:sz w:val="20"/>
                <w:szCs w:val="20"/>
              </w:rPr>
            </w:pPr>
            <w:r>
              <w:rPr>
                <w:sz w:val="20"/>
                <w:szCs w:val="20"/>
              </w:rPr>
              <w:t>富集效率</w:t>
            </w:r>
          </w:p>
        </w:tc>
        <w:tc>
          <w:tcPr>
            <w:tcW w:w="2334" w:type="dxa"/>
            <w:vAlign w:val="center"/>
          </w:tcPr>
          <w:p>
            <w:pPr>
              <w:jc w:val="center"/>
              <w:rPr>
                <w:color w:val="000000"/>
                <w:sz w:val="24"/>
              </w:rPr>
            </w:pPr>
            <w:r>
              <w:rPr>
                <w:color w:val="000000"/>
              </w:rPr>
              <w:t>0.75</w:t>
            </w:r>
          </w:p>
        </w:tc>
        <w:tc>
          <w:tcPr>
            <w:tcW w:w="2355" w:type="dxa"/>
            <w:vAlign w:val="center"/>
          </w:tcPr>
          <w:p>
            <w:pPr>
              <w:jc w:val="center"/>
              <w:rPr>
                <w:color w:val="000000"/>
                <w:sz w:val="24"/>
              </w:rPr>
            </w:pPr>
            <w:r>
              <w:rPr>
                <w:color w:val="000000"/>
              </w:rPr>
              <w:t>0.81</w:t>
            </w:r>
          </w:p>
        </w:tc>
      </w:tr>
    </w:tbl>
    <w:p>
      <w:pPr>
        <w:pStyle w:val="4"/>
        <w:numPr>
          <w:ilvl w:val="1"/>
          <w:numId w:val="6"/>
        </w:numPr>
        <w:spacing w:before="0" w:after="0" w:line="360" w:lineRule="auto"/>
        <w:rPr>
          <w:rFonts w:ascii="Times New Roman" w:hAnsi="Times New Roman" w:cs="Times New Roman"/>
          <w:b w:val="0"/>
          <w:sz w:val="24"/>
          <w:szCs w:val="24"/>
        </w:rPr>
      </w:pPr>
      <w:r>
        <w:rPr>
          <w:rFonts w:ascii="Times New Roman" w:hAnsi="Times New Roman" w:cs="Times New Roman"/>
          <w:b w:val="0"/>
          <w:sz w:val="24"/>
          <w:szCs w:val="24"/>
        </w:rPr>
        <w:t>基因有效数据统计</w:t>
      </w:r>
    </w:p>
    <w:p>
      <w:pPr>
        <w:spacing w:line="360" w:lineRule="auto"/>
        <w:ind w:firstLine="420"/>
      </w:pPr>
      <w:r>
        <w:rPr>
          <w:rFonts w:hint="eastAsia"/>
        </w:rPr>
        <w:t>按</w:t>
      </w:r>
      <w:r>
        <w:t>基因统计</w:t>
      </w:r>
      <w:r>
        <w:rPr>
          <w:rFonts w:hint="eastAsia"/>
        </w:rPr>
        <w:t>每个基因</w:t>
      </w:r>
      <w:r>
        <w:t>测序获得的有效reads</w:t>
      </w:r>
      <w:r>
        <w:rPr>
          <w:rFonts w:hint="eastAsia"/>
        </w:rPr>
        <w:t>数目</w:t>
      </w:r>
      <w:r>
        <w:t>。</w:t>
      </w:r>
    </w:p>
    <w:p>
      <w:pPr>
        <w:spacing w:line="360" w:lineRule="auto"/>
        <w:jc w:val="center"/>
        <w:rPr>
          <w:sz w:val="20"/>
          <w:szCs w:val="20"/>
        </w:rPr>
      </w:pPr>
      <w:r>
        <w:rPr>
          <w:rFonts w:hint="eastAsia"/>
          <w:sz w:val="20"/>
          <w:szCs w:val="20"/>
        </w:rPr>
        <w:t>表</w:t>
      </w:r>
      <w:r>
        <w:rPr>
          <w:sz w:val="20"/>
          <w:szCs w:val="20"/>
        </w:rPr>
        <w:t xml:space="preserve">2.2 </w:t>
      </w:r>
      <w:r>
        <w:rPr>
          <w:rFonts w:hint="eastAsia"/>
          <w:sz w:val="20"/>
          <w:szCs w:val="20"/>
        </w:rPr>
        <w:t>基因有效</w:t>
      </w:r>
      <w:r>
        <w:rPr>
          <w:sz w:val="20"/>
          <w:szCs w:val="20"/>
        </w:rPr>
        <w:t>测序数据统计</w:t>
      </w:r>
    </w:p>
    <w:tbl>
      <w:tblPr>
        <w:tblStyle w:val="12"/>
        <w:tblW w:w="7176"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96"/>
        <w:gridCol w:w="2390"/>
        <w:gridCol w:w="23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12" w:hRule="atLeast"/>
          <w:jc w:val="center"/>
        </w:trPr>
        <w:tc>
          <w:tcPr>
            <w:tcW w:w="2396" w:type="dxa"/>
            <w:shd w:val="clear" w:color="auto" w:fill="00B0F0"/>
            <w:vAlign w:val="center"/>
          </w:tcPr>
          <w:p>
            <w:pPr>
              <w:widowControl/>
              <w:jc w:val="left"/>
              <w:rPr>
                <w:sz w:val="20"/>
                <w:szCs w:val="20"/>
              </w:rPr>
            </w:pPr>
            <w:r>
              <w:rPr>
                <w:sz w:val="20"/>
                <w:szCs w:val="20"/>
              </w:rPr>
              <w:t>基因</w:t>
            </w:r>
          </w:p>
        </w:tc>
        <w:tc>
          <w:tcPr>
            <w:tcW w:w="2390" w:type="dxa"/>
            <w:shd w:val="clear" w:color="auto" w:fill="00B0F0"/>
            <w:vAlign w:val="center"/>
          </w:tcPr>
          <w:p>
            <w:pPr>
              <w:widowControl/>
              <w:jc w:val="center"/>
              <w:rPr>
                <w:sz w:val="20"/>
                <w:szCs w:val="20"/>
              </w:rPr>
            </w:pPr>
            <w:r>
              <w:rPr>
                <w:sz w:val="20"/>
                <w:szCs w:val="20"/>
              </w:rPr>
              <w:t xml:space="preserve">100_jia </w:t>
            </w:r>
            <w:r>
              <w:rPr>
                <w:rFonts w:hint="eastAsia"/>
                <w:sz w:val="20"/>
                <w:szCs w:val="20"/>
              </w:rPr>
              <w:t>Reads</w:t>
            </w:r>
            <w:r>
              <w:rPr>
                <w:sz w:val="20"/>
                <w:szCs w:val="20"/>
              </w:rPr>
              <w:t>数目</w:t>
            </w:r>
          </w:p>
        </w:tc>
        <w:tc>
          <w:tcPr>
            <w:tcW w:w="2390" w:type="dxa"/>
            <w:shd w:val="clear" w:color="auto" w:fill="00B0F0"/>
            <w:vAlign w:val="center"/>
          </w:tcPr>
          <w:p>
            <w:pPr>
              <w:widowControl/>
              <w:jc w:val="center"/>
              <w:rPr>
                <w:sz w:val="20"/>
                <w:szCs w:val="20"/>
              </w:rPr>
            </w:pPr>
            <w:r>
              <w:rPr>
                <w:sz w:val="20"/>
                <w:szCs w:val="20"/>
              </w:rPr>
              <w:t>100_jia</w:t>
            </w:r>
            <w:r>
              <w:rPr>
                <w:rFonts w:hint="eastAsia"/>
                <w:sz w:val="20"/>
                <w:szCs w:val="20"/>
              </w:rPr>
              <w:t>n Reads</w:t>
            </w:r>
            <w:r>
              <w:rPr>
                <w:sz w:val="20"/>
                <w:szCs w:val="20"/>
              </w:rPr>
              <w:t>数目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66" w:hRule="atLeast"/>
          <w:jc w:val="center"/>
        </w:trPr>
        <w:tc>
          <w:tcPr>
            <w:tcW w:w="2396" w:type="dxa"/>
            <w:shd w:val="clear" w:color="auto" w:fill="auto"/>
            <w:vAlign w:val="center"/>
          </w:tcPr>
          <w:p>
            <w:pPr>
              <w:jc w:val="center"/>
              <w:rPr>
                <w:color w:val="000000"/>
                <w:sz w:val="24"/>
              </w:rPr>
            </w:pPr>
            <w:r>
              <w:rPr>
                <w:color w:val="000000"/>
              </w:rPr>
              <w:t>FHIT</w:t>
            </w:r>
          </w:p>
        </w:tc>
        <w:tc>
          <w:tcPr>
            <w:tcW w:w="2390" w:type="dxa"/>
            <w:shd w:val="clear" w:color="auto" w:fill="auto"/>
            <w:vAlign w:val="center"/>
          </w:tcPr>
          <w:p>
            <w:pPr>
              <w:jc w:val="center"/>
              <w:rPr>
                <w:color w:val="000000"/>
                <w:sz w:val="24"/>
              </w:rPr>
            </w:pPr>
            <w:r>
              <w:rPr>
                <w:color w:val="000000"/>
              </w:rPr>
              <w:t>2562</w:t>
            </w:r>
          </w:p>
        </w:tc>
        <w:tc>
          <w:tcPr>
            <w:tcW w:w="2390" w:type="dxa"/>
            <w:shd w:val="clear" w:color="auto" w:fill="auto"/>
            <w:vAlign w:val="center"/>
          </w:tcPr>
          <w:p>
            <w:pPr>
              <w:jc w:val="center"/>
              <w:rPr>
                <w:color w:val="000000"/>
                <w:sz w:val="24"/>
              </w:rPr>
            </w:pPr>
            <w:r>
              <w:rPr>
                <w:color w:val="000000"/>
              </w:rPr>
              <w:t>1148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66" w:hRule="atLeast"/>
          <w:jc w:val="center"/>
        </w:trPr>
        <w:tc>
          <w:tcPr>
            <w:tcW w:w="2396" w:type="dxa"/>
            <w:shd w:val="clear" w:color="auto" w:fill="auto"/>
            <w:vAlign w:val="center"/>
          </w:tcPr>
          <w:p>
            <w:pPr>
              <w:jc w:val="center"/>
              <w:rPr>
                <w:color w:val="000000"/>
                <w:sz w:val="24"/>
              </w:rPr>
            </w:pPr>
            <w:r>
              <w:rPr>
                <w:color w:val="000000"/>
              </w:rPr>
              <w:t>GRIK2</w:t>
            </w:r>
          </w:p>
        </w:tc>
        <w:tc>
          <w:tcPr>
            <w:tcW w:w="2390" w:type="dxa"/>
            <w:shd w:val="clear" w:color="auto" w:fill="auto"/>
            <w:vAlign w:val="center"/>
          </w:tcPr>
          <w:p>
            <w:pPr>
              <w:jc w:val="center"/>
              <w:rPr>
                <w:color w:val="000000"/>
                <w:sz w:val="24"/>
              </w:rPr>
            </w:pPr>
            <w:r>
              <w:rPr>
                <w:color w:val="000000"/>
              </w:rPr>
              <w:t>716</w:t>
            </w:r>
          </w:p>
        </w:tc>
        <w:tc>
          <w:tcPr>
            <w:tcW w:w="2390" w:type="dxa"/>
            <w:shd w:val="clear" w:color="auto" w:fill="auto"/>
            <w:vAlign w:val="center"/>
          </w:tcPr>
          <w:p>
            <w:pPr>
              <w:jc w:val="center"/>
              <w:rPr>
                <w:color w:val="000000"/>
                <w:sz w:val="24"/>
              </w:rPr>
            </w:pPr>
            <w:r>
              <w:rPr>
                <w:color w:val="000000"/>
              </w:rPr>
              <w:t>414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66" w:hRule="atLeast"/>
          <w:jc w:val="center"/>
        </w:trPr>
        <w:tc>
          <w:tcPr>
            <w:tcW w:w="2396" w:type="dxa"/>
            <w:shd w:val="clear" w:color="auto" w:fill="auto"/>
            <w:vAlign w:val="center"/>
          </w:tcPr>
          <w:p>
            <w:pPr>
              <w:jc w:val="center"/>
              <w:rPr>
                <w:color w:val="000000"/>
                <w:sz w:val="24"/>
              </w:rPr>
            </w:pPr>
            <w:r>
              <w:rPr>
                <w:color w:val="000000"/>
              </w:rPr>
              <w:t>OTX2</w:t>
            </w:r>
          </w:p>
        </w:tc>
        <w:tc>
          <w:tcPr>
            <w:tcW w:w="2390" w:type="dxa"/>
            <w:shd w:val="clear" w:color="auto" w:fill="auto"/>
            <w:vAlign w:val="center"/>
          </w:tcPr>
          <w:p>
            <w:pPr>
              <w:jc w:val="center"/>
              <w:rPr>
                <w:color w:val="000000"/>
                <w:sz w:val="24"/>
              </w:rPr>
            </w:pPr>
            <w:r>
              <w:rPr>
                <w:color w:val="000000"/>
              </w:rPr>
              <w:t>2126</w:t>
            </w:r>
          </w:p>
        </w:tc>
        <w:tc>
          <w:tcPr>
            <w:tcW w:w="2390" w:type="dxa"/>
            <w:shd w:val="clear" w:color="auto" w:fill="auto"/>
            <w:vAlign w:val="center"/>
          </w:tcPr>
          <w:p>
            <w:pPr>
              <w:jc w:val="center"/>
              <w:rPr>
                <w:color w:val="000000"/>
                <w:sz w:val="24"/>
              </w:rPr>
            </w:pPr>
            <w:r>
              <w:rPr>
                <w:color w:val="000000"/>
              </w:rPr>
              <w:t>1072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66" w:hRule="atLeast"/>
          <w:jc w:val="center"/>
        </w:trPr>
        <w:tc>
          <w:tcPr>
            <w:tcW w:w="2396" w:type="dxa"/>
            <w:shd w:val="clear" w:color="auto" w:fill="auto"/>
            <w:vAlign w:val="center"/>
          </w:tcPr>
          <w:p>
            <w:pPr>
              <w:jc w:val="center"/>
              <w:rPr>
                <w:color w:val="000000"/>
                <w:sz w:val="24"/>
              </w:rPr>
            </w:pPr>
            <w:r>
              <w:rPr>
                <w:color w:val="000000"/>
              </w:rPr>
              <w:t>SHOX2</w:t>
            </w:r>
          </w:p>
        </w:tc>
        <w:tc>
          <w:tcPr>
            <w:tcW w:w="2390" w:type="dxa"/>
            <w:shd w:val="clear" w:color="auto" w:fill="auto"/>
            <w:vAlign w:val="center"/>
          </w:tcPr>
          <w:p>
            <w:pPr>
              <w:jc w:val="center"/>
              <w:rPr>
                <w:color w:val="000000"/>
                <w:sz w:val="24"/>
              </w:rPr>
            </w:pPr>
            <w:r>
              <w:rPr>
                <w:color w:val="000000"/>
              </w:rPr>
              <w:t>1026</w:t>
            </w:r>
          </w:p>
        </w:tc>
        <w:tc>
          <w:tcPr>
            <w:tcW w:w="2390" w:type="dxa"/>
            <w:shd w:val="clear" w:color="auto" w:fill="auto"/>
            <w:vAlign w:val="center"/>
          </w:tcPr>
          <w:p>
            <w:pPr>
              <w:jc w:val="center"/>
              <w:rPr>
                <w:color w:val="000000"/>
                <w:sz w:val="24"/>
              </w:rPr>
            </w:pPr>
            <w:r>
              <w:rPr>
                <w:color w:val="000000"/>
              </w:rPr>
              <w:t>632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66" w:hRule="atLeast"/>
          <w:jc w:val="center"/>
        </w:trPr>
        <w:tc>
          <w:tcPr>
            <w:tcW w:w="2396" w:type="dxa"/>
            <w:shd w:val="clear" w:color="auto" w:fill="auto"/>
            <w:vAlign w:val="center"/>
          </w:tcPr>
          <w:p>
            <w:pPr>
              <w:jc w:val="center"/>
              <w:rPr>
                <w:color w:val="000000"/>
                <w:sz w:val="24"/>
              </w:rPr>
            </w:pPr>
            <w:r>
              <w:rPr>
                <w:color w:val="000000"/>
              </w:rPr>
              <w:t>TFAP2B</w:t>
            </w:r>
          </w:p>
        </w:tc>
        <w:tc>
          <w:tcPr>
            <w:tcW w:w="2390" w:type="dxa"/>
            <w:shd w:val="clear" w:color="auto" w:fill="auto"/>
            <w:vAlign w:val="center"/>
          </w:tcPr>
          <w:p>
            <w:pPr>
              <w:jc w:val="center"/>
              <w:rPr>
                <w:color w:val="000000"/>
                <w:sz w:val="24"/>
              </w:rPr>
            </w:pPr>
            <w:r>
              <w:rPr>
                <w:color w:val="000000"/>
              </w:rPr>
              <w:t>352</w:t>
            </w:r>
          </w:p>
        </w:tc>
        <w:tc>
          <w:tcPr>
            <w:tcW w:w="2390" w:type="dxa"/>
            <w:shd w:val="clear" w:color="auto" w:fill="auto"/>
            <w:vAlign w:val="center"/>
          </w:tcPr>
          <w:p>
            <w:pPr>
              <w:jc w:val="center"/>
              <w:rPr>
                <w:color w:val="000000"/>
                <w:sz w:val="24"/>
              </w:rPr>
            </w:pPr>
            <w:r>
              <w:rPr>
                <w:color w:val="000000"/>
              </w:rPr>
              <w:t>424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66" w:hRule="atLeast"/>
          <w:jc w:val="center"/>
        </w:trPr>
        <w:tc>
          <w:tcPr>
            <w:tcW w:w="2396" w:type="dxa"/>
            <w:shd w:val="clear" w:color="auto" w:fill="auto"/>
            <w:vAlign w:val="center"/>
          </w:tcPr>
          <w:p>
            <w:pPr>
              <w:jc w:val="center"/>
              <w:rPr>
                <w:color w:val="000000"/>
                <w:sz w:val="24"/>
              </w:rPr>
            </w:pPr>
            <w:r>
              <w:rPr>
                <w:color w:val="000000"/>
              </w:rPr>
              <w:t>VAX1</w:t>
            </w:r>
          </w:p>
        </w:tc>
        <w:tc>
          <w:tcPr>
            <w:tcW w:w="2390" w:type="dxa"/>
            <w:shd w:val="clear" w:color="auto" w:fill="auto"/>
            <w:vAlign w:val="center"/>
          </w:tcPr>
          <w:p>
            <w:pPr>
              <w:jc w:val="center"/>
              <w:rPr>
                <w:color w:val="000000"/>
                <w:sz w:val="24"/>
              </w:rPr>
            </w:pPr>
            <w:r>
              <w:rPr>
                <w:color w:val="000000"/>
              </w:rPr>
              <w:t>294</w:t>
            </w:r>
          </w:p>
        </w:tc>
        <w:tc>
          <w:tcPr>
            <w:tcW w:w="2390" w:type="dxa"/>
            <w:shd w:val="clear" w:color="auto" w:fill="auto"/>
            <w:vAlign w:val="center"/>
          </w:tcPr>
          <w:p>
            <w:pPr>
              <w:jc w:val="center"/>
              <w:rPr>
                <w:color w:val="000000"/>
                <w:sz w:val="24"/>
              </w:rPr>
            </w:pPr>
            <w:r>
              <w:rPr>
                <w:color w:val="000000"/>
              </w:rPr>
              <w:t>118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66" w:hRule="atLeast"/>
          <w:jc w:val="center"/>
        </w:trPr>
        <w:tc>
          <w:tcPr>
            <w:tcW w:w="2396" w:type="dxa"/>
            <w:shd w:val="clear" w:color="auto" w:fill="auto"/>
            <w:vAlign w:val="center"/>
          </w:tcPr>
          <w:p>
            <w:pPr>
              <w:jc w:val="center"/>
              <w:rPr>
                <w:color w:val="000000"/>
                <w:sz w:val="24"/>
              </w:rPr>
            </w:pPr>
            <w:r>
              <w:rPr>
                <w:color w:val="000000"/>
              </w:rPr>
              <w:t>ZIC1</w:t>
            </w:r>
          </w:p>
        </w:tc>
        <w:tc>
          <w:tcPr>
            <w:tcW w:w="2390" w:type="dxa"/>
            <w:shd w:val="clear" w:color="auto" w:fill="auto"/>
            <w:vAlign w:val="center"/>
          </w:tcPr>
          <w:p>
            <w:pPr>
              <w:jc w:val="center"/>
              <w:rPr>
                <w:color w:val="000000"/>
                <w:sz w:val="24"/>
              </w:rPr>
            </w:pPr>
            <w:r>
              <w:rPr>
                <w:color w:val="000000"/>
              </w:rPr>
              <w:t>416</w:t>
            </w:r>
          </w:p>
        </w:tc>
        <w:tc>
          <w:tcPr>
            <w:tcW w:w="2390" w:type="dxa"/>
            <w:shd w:val="clear" w:color="auto" w:fill="auto"/>
            <w:vAlign w:val="center"/>
          </w:tcPr>
          <w:p>
            <w:pPr>
              <w:jc w:val="center"/>
              <w:rPr>
                <w:color w:val="000000"/>
                <w:sz w:val="24"/>
              </w:rPr>
            </w:pPr>
            <w:r>
              <w:rPr>
                <w:color w:val="000000"/>
              </w:rPr>
              <w:t>216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66" w:hRule="atLeast"/>
          <w:jc w:val="center"/>
        </w:trPr>
        <w:tc>
          <w:tcPr>
            <w:tcW w:w="2396" w:type="dxa"/>
            <w:shd w:val="clear" w:color="auto" w:fill="auto"/>
            <w:vAlign w:val="center"/>
          </w:tcPr>
          <w:p>
            <w:pPr>
              <w:jc w:val="center"/>
              <w:rPr>
                <w:color w:val="000000"/>
                <w:sz w:val="24"/>
              </w:rPr>
            </w:pPr>
            <w:r>
              <w:rPr>
                <w:color w:val="000000"/>
              </w:rPr>
              <w:t>ZIC4</w:t>
            </w:r>
          </w:p>
        </w:tc>
        <w:tc>
          <w:tcPr>
            <w:tcW w:w="2390" w:type="dxa"/>
            <w:shd w:val="clear" w:color="auto" w:fill="auto"/>
            <w:vAlign w:val="center"/>
          </w:tcPr>
          <w:p>
            <w:pPr>
              <w:jc w:val="center"/>
              <w:rPr>
                <w:color w:val="000000"/>
                <w:sz w:val="24"/>
              </w:rPr>
            </w:pPr>
            <w:r>
              <w:rPr>
                <w:color w:val="000000"/>
              </w:rPr>
              <w:t>19340</w:t>
            </w:r>
          </w:p>
        </w:tc>
        <w:tc>
          <w:tcPr>
            <w:tcW w:w="2390" w:type="dxa"/>
            <w:shd w:val="clear" w:color="auto" w:fill="auto"/>
            <w:vAlign w:val="center"/>
          </w:tcPr>
          <w:p>
            <w:pPr>
              <w:jc w:val="center"/>
              <w:rPr>
                <w:color w:val="000000"/>
                <w:sz w:val="24"/>
              </w:rPr>
            </w:pPr>
            <w:r>
              <w:rPr>
                <w:color w:val="000000"/>
              </w:rPr>
              <w:t>16388</w:t>
            </w:r>
          </w:p>
        </w:tc>
      </w:tr>
    </w:tbl>
    <w:p>
      <w:pPr>
        <w:pStyle w:val="15"/>
        <w:numPr>
          <w:ilvl w:val="0"/>
          <w:numId w:val="7"/>
        </w:numPr>
        <w:ind w:firstLineChars="0"/>
        <w:rPr>
          <w:rFonts w:eastAsiaTheme="minorEastAsia"/>
          <w:b/>
          <w:color w:val="FF0000"/>
          <w:sz w:val="24"/>
          <w:szCs w:val="16"/>
        </w:rPr>
      </w:pPr>
      <w:r>
        <w:tab/>
      </w:r>
      <w:r>
        <w:rPr>
          <w:rFonts w:eastAsiaTheme="minorEastAsia"/>
          <w:b/>
          <w:color w:val="FF0000"/>
          <w:sz w:val="24"/>
          <w:szCs w:val="16"/>
        </w:rPr>
        <w:t>结果目录：S1-目标区域测序统计</w:t>
      </w:r>
    </w:p>
    <w:p>
      <w:pPr>
        <w:pStyle w:val="4"/>
        <w:numPr>
          <w:ilvl w:val="1"/>
          <w:numId w:val="6"/>
        </w:numPr>
        <w:spacing w:before="0" w:after="0" w:line="360" w:lineRule="auto"/>
        <w:rPr>
          <w:rFonts w:ascii="Times New Roman" w:hAnsi="Times New Roman" w:cs="Times New Roman"/>
          <w:b w:val="0"/>
          <w:sz w:val="24"/>
          <w:szCs w:val="24"/>
        </w:rPr>
      </w:pPr>
      <w:r>
        <w:rPr>
          <w:rFonts w:ascii="Times New Roman" w:hAnsi="Times New Roman" w:cs="Times New Roman"/>
          <w:b w:val="0"/>
          <w:sz w:val="24"/>
          <w:szCs w:val="24"/>
        </w:rPr>
        <w:t>甲基化比例分析</w:t>
      </w:r>
    </w:p>
    <w:p>
      <w:pPr>
        <w:spacing w:line="360" w:lineRule="auto"/>
        <w:ind w:firstLine="400" w:firstLineChars="200"/>
        <w:rPr>
          <w:sz w:val="20"/>
          <w:szCs w:val="20"/>
        </w:rPr>
      </w:pPr>
      <w:r>
        <w:rPr>
          <w:sz w:val="20"/>
          <w:szCs w:val="20"/>
        </w:rPr>
        <w:t>分析每个甲基化位点在样本中甲基化的比例</w:t>
      </w:r>
      <w:r>
        <w:rPr>
          <w:color w:val="000000"/>
          <w:kern w:val="0"/>
          <w:sz w:val="20"/>
          <w:szCs w:val="20"/>
        </w:rPr>
        <w:t>。</w:t>
      </w:r>
    </w:p>
    <w:p>
      <w:pPr>
        <w:spacing w:line="360" w:lineRule="auto"/>
        <w:ind w:firstLine="400" w:firstLineChars="200"/>
        <w:jc w:val="center"/>
        <w:rPr>
          <w:sz w:val="20"/>
          <w:szCs w:val="20"/>
        </w:rPr>
      </w:pPr>
      <w:r>
        <w:rPr>
          <w:rFonts w:hint="eastAsia"/>
          <w:sz w:val="20"/>
          <w:szCs w:val="20"/>
        </w:rPr>
        <w:t>表</w:t>
      </w:r>
      <w:r>
        <w:rPr>
          <w:sz w:val="20"/>
          <w:szCs w:val="20"/>
        </w:rPr>
        <w:t xml:space="preserve"> 2.4</w:t>
      </w:r>
      <w:r>
        <w:rPr>
          <w:rFonts w:hint="eastAsia"/>
          <w:sz w:val="20"/>
          <w:szCs w:val="20"/>
        </w:rPr>
        <w:t>位点</w:t>
      </w:r>
      <w:r>
        <w:rPr>
          <w:sz w:val="20"/>
          <w:szCs w:val="20"/>
        </w:rPr>
        <w:t>甲基化比例结果</w:t>
      </w:r>
    </w:p>
    <w:tbl>
      <w:tblPr>
        <w:tblStyle w:val="12"/>
        <w:tblW w:w="8857"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24"/>
        <w:gridCol w:w="1051"/>
        <w:gridCol w:w="1314"/>
        <w:gridCol w:w="2068"/>
        <w:gridCol w:w="1219"/>
        <w:gridCol w:w="118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0" w:hRule="atLeast"/>
          <w:jc w:val="center"/>
        </w:trPr>
        <w:tc>
          <w:tcPr>
            <w:tcW w:w="2024" w:type="dxa"/>
            <w:shd w:val="clear" w:color="000000" w:fill="00B0F0"/>
            <w:vAlign w:val="center"/>
          </w:tcPr>
          <w:p>
            <w:pPr>
              <w:widowControl/>
              <w:adjustRightInd w:val="0"/>
              <w:snapToGrid w:val="0"/>
              <w:jc w:val="center"/>
              <w:rPr>
                <w:b/>
                <w:bCs/>
                <w:color w:val="FFFFFF" w:themeColor="background1"/>
                <w:kern w:val="0"/>
                <w:sz w:val="20"/>
                <w:szCs w:val="20"/>
              </w:rPr>
            </w:pPr>
            <w:r>
              <w:rPr>
                <w:b/>
                <w:bCs/>
                <w:color w:val="FFFFFF" w:themeColor="background1"/>
                <w:kern w:val="0"/>
                <w:sz w:val="20"/>
                <w:szCs w:val="20"/>
              </w:rPr>
              <w:t>Target</w:t>
            </w:r>
          </w:p>
        </w:tc>
        <w:tc>
          <w:tcPr>
            <w:tcW w:w="1051" w:type="dxa"/>
            <w:shd w:val="clear" w:color="000000" w:fill="00B0F0"/>
            <w:vAlign w:val="center"/>
          </w:tcPr>
          <w:p>
            <w:pPr>
              <w:widowControl/>
              <w:adjustRightInd w:val="0"/>
              <w:snapToGrid w:val="0"/>
              <w:jc w:val="center"/>
              <w:rPr>
                <w:b/>
                <w:bCs/>
                <w:color w:val="FFFFFF" w:themeColor="background1"/>
                <w:kern w:val="0"/>
                <w:sz w:val="20"/>
                <w:szCs w:val="20"/>
              </w:rPr>
            </w:pPr>
            <w:r>
              <w:rPr>
                <w:b/>
                <w:bCs/>
                <w:color w:val="FFFFFF" w:themeColor="background1"/>
                <w:kern w:val="0"/>
                <w:sz w:val="20"/>
                <w:szCs w:val="20"/>
              </w:rPr>
              <w:t>POS</w:t>
            </w:r>
            <w:r>
              <w:rPr>
                <w:rFonts w:hint="eastAsia"/>
                <w:b/>
                <w:bCs/>
                <w:color w:val="FFFFFF" w:themeColor="background1"/>
                <w:kern w:val="0"/>
                <w:sz w:val="20"/>
                <w:szCs w:val="20"/>
              </w:rPr>
              <w:t xml:space="preserve"> In Target</w:t>
            </w:r>
          </w:p>
        </w:tc>
        <w:tc>
          <w:tcPr>
            <w:tcW w:w="1314" w:type="dxa"/>
            <w:shd w:val="clear" w:color="000000" w:fill="00B0F0"/>
            <w:vAlign w:val="center"/>
          </w:tcPr>
          <w:p>
            <w:pPr>
              <w:widowControl/>
              <w:adjustRightInd w:val="0"/>
              <w:snapToGrid w:val="0"/>
              <w:jc w:val="center"/>
              <w:rPr>
                <w:b/>
                <w:bCs/>
                <w:color w:val="FFFFFF" w:themeColor="background1"/>
                <w:kern w:val="0"/>
                <w:sz w:val="20"/>
                <w:szCs w:val="20"/>
              </w:rPr>
            </w:pPr>
            <w:r>
              <w:rPr>
                <w:b/>
                <w:bCs/>
                <w:color w:val="FFFFFF" w:themeColor="background1"/>
                <w:kern w:val="0"/>
                <w:sz w:val="20"/>
                <w:szCs w:val="20"/>
              </w:rPr>
              <w:t>Position</w:t>
            </w:r>
          </w:p>
        </w:tc>
        <w:tc>
          <w:tcPr>
            <w:tcW w:w="2068" w:type="dxa"/>
            <w:shd w:val="clear" w:color="000000" w:fill="00B0F0"/>
            <w:vAlign w:val="center"/>
          </w:tcPr>
          <w:p>
            <w:pPr>
              <w:jc w:val="center"/>
              <w:rPr>
                <w:b/>
                <w:bCs/>
                <w:color w:val="FFFFFF" w:themeColor="background1"/>
                <w:kern w:val="0"/>
                <w:sz w:val="20"/>
                <w:szCs w:val="20"/>
              </w:rPr>
            </w:pPr>
            <w:r>
              <w:rPr>
                <w:b/>
                <w:bCs/>
                <w:color w:val="FFFFFF" w:themeColor="background1"/>
                <w:kern w:val="0"/>
                <w:sz w:val="20"/>
                <w:szCs w:val="20"/>
              </w:rPr>
              <w:t>100_jia</w:t>
            </w:r>
          </w:p>
        </w:tc>
        <w:tc>
          <w:tcPr>
            <w:tcW w:w="1219" w:type="dxa"/>
            <w:shd w:val="clear" w:color="000000" w:fill="00B0F0"/>
            <w:vAlign w:val="center"/>
          </w:tcPr>
          <w:p>
            <w:pPr>
              <w:jc w:val="center"/>
              <w:rPr>
                <w:b/>
                <w:bCs/>
                <w:color w:val="FFFFFF" w:themeColor="background1"/>
                <w:kern w:val="0"/>
                <w:sz w:val="20"/>
                <w:szCs w:val="20"/>
              </w:rPr>
            </w:pPr>
            <w:r>
              <w:rPr>
                <w:b/>
                <w:bCs/>
                <w:color w:val="FFFFFF" w:themeColor="background1"/>
                <w:kern w:val="0"/>
                <w:sz w:val="20"/>
                <w:szCs w:val="20"/>
              </w:rPr>
              <w:t>100_jian</w:t>
            </w:r>
          </w:p>
        </w:tc>
        <w:tc>
          <w:tcPr>
            <w:tcW w:w="1181" w:type="dxa"/>
            <w:shd w:val="clear" w:color="000000" w:fill="00B0F0"/>
            <w:vAlign w:val="center"/>
          </w:tcPr>
          <w:p>
            <w:pPr>
              <w:jc w:val="center"/>
              <w:rPr>
                <w:b/>
                <w:bCs/>
                <w:color w:val="FFFFFF" w:themeColor="background1"/>
                <w:kern w:val="0"/>
                <w:sz w:val="20"/>
                <w:szCs w:val="20"/>
              </w:rPr>
            </w:pPr>
            <w:r>
              <w:rPr>
                <w:b/>
                <w:bCs/>
                <w:color w:val="FFFFFF" w:themeColor="background1"/>
                <w:kern w:val="0"/>
                <w:sz w:val="20"/>
                <w:szCs w:val="20"/>
              </w:rPr>
              <w:t>10_jia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7" w:hRule="atLeast"/>
          <w:jc w:val="center"/>
        </w:trPr>
        <w:tc>
          <w:tcPr>
            <w:tcW w:w="2024" w:type="dxa"/>
            <w:shd w:val="clear" w:color="auto" w:fill="auto"/>
            <w:vAlign w:val="center"/>
          </w:tcPr>
          <w:p>
            <w:pPr>
              <w:jc w:val="center"/>
              <w:rPr>
                <w:color w:val="000000"/>
                <w:sz w:val="24"/>
              </w:rPr>
            </w:pPr>
            <w:r>
              <w:rPr>
                <w:color w:val="000000"/>
              </w:rPr>
              <w:t>ZIC1_1</w:t>
            </w:r>
          </w:p>
        </w:tc>
        <w:tc>
          <w:tcPr>
            <w:tcW w:w="1051" w:type="dxa"/>
            <w:shd w:val="clear" w:color="auto" w:fill="auto"/>
            <w:vAlign w:val="center"/>
          </w:tcPr>
          <w:p>
            <w:pPr>
              <w:jc w:val="center"/>
              <w:rPr>
                <w:color w:val="000000"/>
                <w:sz w:val="24"/>
              </w:rPr>
            </w:pPr>
            <w:r>
              <w:rPr>
                <w:color w:val="000000"/>
              </w:rPr>
              <w:t>34</w:t>
            </w:r>
          </w:p>
        </w:tc>
        <w:tc>
          <w:tcPr>
            <w:tcW w:w="1314" w:type="dxa"/>
            <w:shd w:val="clear" w:color="auto" w:fill="auto"/>
            <w:vAlign w:val="center"/>
          </w:tcPr>
          <w:p>
            <w:pPr>
              <w:jc w:val="center"/>
              <w:rPr>
                <w:color w:val="000000"/>
                <w:sz w:val="24"/>
              </w:rPr>
            </w:pPr>
            <w:r>
              <w:rPr>
                <w:color w:val="000000"/>
              </w:rPr>
              <w:t>147127766</w:t>
            </w:r>
          </w:p>
        </w:tc>
        <w:tc>
          <w:tcPr>
            <w:tcW w:w="2068" w:type="dxa"/>
            <w:shd w:val="clear" w:color="auto" w:fill="auto"/>
            <w:vAlign w:val="center"/>
          </w:tcPr>
          <w:p>
            <w:pPr>
              <w:jc w:val="center"/>
              <w:rPr>
                <w:color w:val="000000"/>
                <w:sz w:val="24"/>
              </w:rPr>
            </w:pPr>
            <w:r>
              <w:rPr>
                <w:color w:val="000000"/>
              </w:rPr>
              <w:t>0.259615</w:t>
            </w:r>
          </w:p>
        </w:tc>
        <w:tc>
          <w:tcPr>
            <w:tcW w:w="1219" w:type="dxa"/>
            <w:shd w:val="clear" w:color="000000" w:fill="FFFFFF"/>
            <w:vAlign w:val="center"/>
          </w:tcPr>
          <w:p>
            <w:pPr>
              <w:jc w:val="center"/>
              <w:rPr>
                <w:color w:val="000000"/>
                <w:sz w:val="24"/>
              </w:rPr>
            </w:pPr>
            <w:r>
              <w:rPr>
                <w:color w:val="000000"/>
              </w:rPr>
              <w:t>0.074074</w:t>
            </w:r>
          </w:p>
        </w:tc>
        <w:tc>
          <w:tcPr>
            <w:tcW w:w="1181" w:type="dxa"/>
            <w:shd w:val="clear" w:color="000000" w:fill="FFFFFF"/>
            <w:vAlign w:val="center"/>
          </w:tcPr>
          <w:p>
            <w:pPr>
              <w:jc w:val="center"/>
              <w:rPr>
                <w:color w:val="000000"/>
                <w:sz w:val="24"/>
              </w:rPr>
            </w:pPr>
            <w:r>
              <w:rPr>
                <w:color w:val="000000"/>
              </w:rPr>
              <w:t>0.363636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7" w:hRule="atLeast"/>
          <w:jc w:val="center"/>
        </w:trPr>
        <w:tc>
          <w:tcPr>
            <w:tcW w:w="2024" w:type="dxa"/>
            <w:shd w:val="clear" w:color="auto" w:fill="auto"/>
            <w:vAlign w:val="center"/>
          </w:tcPr>
          <w:p>
            <w:pPr>
              <w:jc w:val="center"/>
              <w:rPr>
                <w:color w:val="000000"/>
                <w:sz w:val="24"/>
              </w:rPr>
            </w:pPr>
            <w:r>
              <w:rPr>
                <w:color w:val="000000"/>
              </w:rPr>
              <w:t>ZIC1_1</w:t>
            </w:r>
          </w:p>
        </w:tc>
        <w:tc>
          <w:tcPr>
            <w:tcW w:w="1051" w:type="dxa"/>
            <w:shd w:val="clear" w:color="auto" w:fill="auto"/>
            <w:vAlign w:val="center"/>
          </w:tcPr>
          <w:p>
            <w:pPr>
              <w:jc w:val="center"/>
              <w:rPr>
                <w:color w:val="000000"/>
                <w:sz w:val="24"/>
              </w:rPr>
            </w:pPr>
            <w:r>
              <w:rPr>
                <w:color w:val="000000"/>
              </w:rPr>
              <w:t>44</w:t>
            </w:r>
          </w:p>
        </w:tc>
        <w:tc>
          <w:tcPr>
            <w:tcW w:w="1314" w:type="dxa"/>
            <w:shd w:val="clear" w:color="auto" w:fill="auto"/>
            <w:vAlign w:val="center"/>
          </w:tcPr>
          <w:p>
            <w:pPr>
              <w:jc w:val="center"/>
              <w:rPr>
                <w:color w:val="000000"/>
                <w:sz w:val="24"/>
              </w:rPr>
            </w:pPr>
            <w:r>
              <w:rPr>
                <w:color w:val="000000"/>
              </w:rPr>
              <w:t>147127756</w:t>
            </w:r>
          </w:p>
        </w:tc>
        <w:tc>
          <w:tcPr>
            <w:tcW w:w="2068" w:type="dxa"/>
            <w:shd w:val="clear" w:color="auto" w:fill="auto"/>
            <w:vAlign w:val="center"/>
          </w:tcPr>
          <w:p>
            <w:pPr>
              <w:jc w:val="center"/>
              <w:rPr>
                <w:color w:val="000000"/>
                <w:sz w:val="24"/>
              </w:rPr>
            </w:pPr>
            <w:r>
              <w:rPr>
                <w:color w:val="000000"/>
              </w:rPr>
              <w:t>0.326923</w:t>
            </w:r>
          </w:p>
        </w:tc>
        <w:tc>
          <w:tcPr>
            <w:tcW w:w="1219" w:type="dxa"/>
            <w:shd w:val="clear" w:color="000000" w:fill="FFFFFF"/>
            <w:vAlign w:val="center"/>
          </w:tcPr>
          <w:p>
            <w:pPr>
              <w:jc w:val="center"/>
              <w:rPr>
                <w:color w:val="000000"/>
                <w:sz w:val="24"/>
              </w:rPr>
            </w:pPr>
            <w:r>
              <w:rPr>
                <w:color w:val="000000"/>
              </w:rPr>
              <w:t>0.083333</w:t>
            </w:r>
          </w:p>
        </w:tc>
        <w:tc>
          <w:tcPr>
            <w:tcW w:w="1181" w:type="dxa"/>
            <w:shd w:val="clear" w:color="000000" w:fill="FFFFFF"/>
            <w:vAlign w:val="center"/>
          </w:tcPr>
          <w:p>
            <w:pPr>
              <w:jc w:val="center"/>
              <w:rPr>
                <w:color w:val="000000"/>
                <w:sz w:val="24"/>
              </w:rPr>
            </w:pPr>
            <w:r>
              <w:rPr>
                <w:color w:val="000000"/>
              </w:rPr>
              <w:t>0.431818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7" w:hRule="atLeast"/>
          <w:jc w:val="center"/>
        </w:trPr>
        <w:tc>
          <w:tcPr>
            <w:tcW w:w="2024" w:type="dxa"/>
            <w:shd w:val="clear" w:color="auto" w:fill="auto"/>
            <w:vAlign w:val="center"/>
          </w:tcPr>
          <w:p>
            <w:pPr>
              <w:jc w:val="center"/>
              <w:rPr>
                <w:color w:val="000000"/>
                <w:sz w:val="24"/>
              </w:rPr>
            </w:pPr>
            <w:r>
              <w:rPr>
                <w:color w:val="000000"/>
              </w:rPr>
              <w:t>ZIC1_1</w:t>
            </w:r>
          </w:p>
        </w:tc>
        <w:tc>
          <w:tcPr>
            <w:tcW w:w="1051" w:type="dxa"/>
            <w:shd w:val="clear" w:color="auto" w:fill="auto"/>
            <w:vAlign w:val="center"/>
          </w:tcPr>
          <w:p>
            <w:pPr>
              <w:jc w:val="center"/>
              <w:rPr>
                <w:color w:val="000000"/>
                <w:sz w:val="24"/>
              </w:rPr>
            </w:pPr>
            <w:r>
              <w:rPr>
                <w:color w:val="000000"/>
              </w:rPr>
              <w:t>46</w:t>
            </w:r>
          </w:p>
        </w:tc>
        <w:tc>
          <w:tcPr>
            <w:tcW w:w="1314" w:type="dxa"/>
            <w:shd w:val="clear" w:color="auto" w:fill="auto"/>
            <w:vAlign w:val="center"/>
          </w:tcPr>
          <w:p>
            <w:pPr>
              <w:jc w:val="center"/>
              <w:rPr>
                <w:color w:val="000000"/>
                <w:sz w:val="24"/>
              </w:rPr>
            </w:pPr>
            <w:r>
              <w:rPr>
                <w:color w:val="000000"/>
              </w:rPr>
              <w:t>147127754</w:t>
            </w:r>
          </w:p>
        </w:tc>
        <w:tc>
          <w:tcPr>
            <w:tcW w:w="2068" w:type="dxa"/>
            <w:shd w:val="clear" w:color="auto" w:fill="auto"/>
            <w:vAlign w:val="center"/>
          </w:tcPr>
          <w:p>
            <w:pPr>
              <w:jc w:val="center"/>
              <w:rPr>
                <w:color w:val="000000"/>
                <w:sz w:val="24"/>
              </w:rPr>
            </w:pPr>
            <w:r>
              <w:rPr>
                <w:color w:val="000000"/>
              </w:rPr>
              <w:t>0.413462</w:t>
            </w:r>
          </w:p>
        </w:tc>
        <w:tc>
          <w:tcPr>
            <w:tcW w:w="1219" w:type="dxa"/>
            <w:shd w:val="clear" w:color="000000" w:fill="FFFFFF"/>
            <w:vAlign w:val="center"/>
          </w:tcPr>
          <w:p>
            <w:pPr>
              <w:jc w:val="center"/>
              <w:rPr>
                <w:color w:val="000000"/>
                <w:sz w:val="24"/>
              </w:rPr>
            </w:pPr>
            <w:r>
              <w:rPr>
                <w:color w:val="000000"/>
              </w:rPr>
              <w:t>0.175926</w:t>
            </w:r>
          </w:p>
        </w:tc>
        <w:tc>
          <w:tcPr>
            <w:tcW w:w="1181" w:type="dxa"/>
            <w:shd w:val="clear" w:color="000000" w:fill="FFFFFF"/>
            <w:vAlign w:val="center"/>
          </w:tcPr>
          <w:p>
            <w:pPr>
              <w:jc w:val="right"/>
              <w:rPr>
                <w:color w:val="000000"/>
                <w:sz w:val="24"/>
              </w:rPr>
            </w:pPr>
            <w:r>
              <w:rPr>
                <w:color w:val="000000"/>
              </w:rPr>
              <w:t>0.522727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7" w:hRule="atLeast"/>
          <w:jc w:val="center"/>
        </w:trPr>
        <w:tc>
          <w:tcPr>
            <w:tcW w:w="2024" w:type="dxa"/>
            <w:shd w:val="clear" w:color="auto" w:fill="auto"/>
            <w:vAlign w:val="center"/>
          </w:tcPr>
          <w:p>
            <w:pPr>
              <w:jc w:val="center"/>
              <w:rPr>
                <w:color w:val="000000"/>
                <w:sz w:val="24"/>
              </w:rPr>
            </w:pPr>
            <w:r>
              <w:rPr>
                <w:color w:val="000000"/>
              </w:rPr>
              <w:t>ZIC1_1</w:t>
            </w:r>
          </w:p>
        </w:tc>
        <w:tc>
          <w:tcPr>
            <w:tcW w:w="1051" w:type="dxa"/>
            <w:shd w:val="clear" w:color="auto" w:fill="auto"/>
            <w:vAlign w:val="center"/>
          </w:tcPr>
          <w:p>
            <w:pPr>
              <w:jc w:val="center"/>
              <w:rPr>
                <w:color w:val="000000"/>
                <w:sz w:val="24"/>
              </w:rPr>
            </w:pPr>
            <w:r>
              <w:rPr>
                <w:color w:val="000000"/>
              </w:rPr>
              <w:t>71</w:t>
            </w:r>
          </w:p>
        </w:tc>
        <w:tc>
          <w:tcPr>
            <w:tcW w:w="1314" w:type="dxa"/>
            <w:shd w:val="clear" w:color="auto" w:fill="auto"/>
            <w:vAlign w:val="center"/>
          </w:tcPr>
          <w:p>
            <w:pPr>
              <w:jc w:val="center"/>
              <w:rPr>
                <w:color w:val="000000"/>
                <w:sz w:val="24"/>
              </w:rPr>
            </w:pPr>
            <w:r>
              <w:rPr>
                <w:color w:val="000000"/>
              </w:rPr>
              <w:t>147127729</w:t>
            </w:r>
          </w:p>
        </w:tc>
        <w:tc>
          <w:tcPr>
            <w:tcW w:w="2068" w:type="dxa"/>
            <w:shd w:val="clear" w:color="auto" w:fill="auto"/>
            <w:vAlign w:val="center"/>
          </w:tcPr>
          <w:p>
            <w:pPr>
              <w:jc w:val="center"/>
              <w:rPr>
                <w:color w:val="000000"/>
                <w:sz w:val="24"/>
              </w:rPr>
            </w:pPr>
            <w:r>
              <w:rPr>
                <w:color w:val="000000"/>
              </w:rPr>
              <w:t>0.399038</w:t>
            </w:r>
          </w:p>
        </w:tc>
        <w:tc>
          <w:tcPr>
            <w:tcW w:w="1219" w:type="dxa"/>
            <w:shd w:val="clear" w:color="000000" w:fill="FFFFFF"/>
            <w:vAlign w:val="center"/>
          </w:tcPr>
          <w:p>
            <w:pPr>
              <w:jc w:val="center"/>
              <w:rPr>
                <w:color w:val="000000"/>
                <w:sz w:val="24"/>
              </w:rPr>
            </w:pPr>
            <w:r>
              <w:rPr>
                <w:color w:val="000000"/>
              </w:rPr>
              <w:t>0.166667</w:t>
            </w:r>
          </w:p>
        </w:tc>
        <w:tc>
          <w:tcPr>
            <w:tcW w:w="1181" w:type="dxa"/>
            <w:shd w:val="clear" w:color="000000" w:fill="FFFFFF"/>
            <w:vAlign w:val="center"/>
          </w:tcPr>
          <w:p>
            <w:pPr>
              <w:jc w:val="right"/>
              <w:rPr>
                <w:color w:val="000000"/>
                <w:sz w:val="24"/>
              </w:rPr>
            </w:pPr>
            <w:r>
              <w:rPr>
                <w:color w:val="000000"/>
              </w:rPr>
              <w:t>0.522727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7" w:hRule="atLeast"/>
          <w:jc w:val="center"/>
        </w:trPr>
        <w:tc>
          <w:tcPr>
            <w:tcW w:w="2024" w:type="dxa"/>
            <w:shd w:val="clear" w:color="auto" w:fill="auto"/>
            <w:vAlign w:val="center"/>
          </w:tcPr>
          <w:p>
            <w:pPr>
              <w:jc w:val="center"/>
              <w:rPr>
                <w:color w:val="000000"/>
                <w:sz w:val="24"/>
              </w:rPr>
            </w:pPr>
            <w:r>
              <w:rPr>
                <w:color w:val="000000"/>
              </w:rPr>
              <w:t>ZIC1_1</w:t>
            </w:r>
          </w:p>
        </w:tc>
        <w:tc>
          <w:tcPr>
            <w:tcW w:w="1051" w:type="dxa"/>
            <w:shd w:val="clear" w:color="auto" w:fill="auto"/>
            <w:vAlign w:val="center"/>
          </w:tcPr>
          <w:p>
            <w:pPr>
              <w:jc w:val="center"/>
              <w:rPr>
                <w:color w:val="000000"/>
                <w:sz w:val="24"/>
              </w:rPr>
            </w:pPr>
            <w:r>
              <w:rPr>
                <w:color w:val="000000"/>
              </w:rPr>
              <w:t>73</w:t>
            </w:r>
          </w:p>
        </w:tc>
        <w:tc>
          <w:tcPr>
            <w:tcW w:w="1314" w:type="dxa"/>
            <w:shd w:val="clear" w:color="auto" w:fill="auto"/>
            <w:vAlign w:val="center"/>
          </w:tcPr>
          <w:p>
            <w:pPr>
              <w:jc w:val="center"/>
              <w:rPr>
                <w:color w:val="000000"/>
                <w:sz w:val="24"/>
              </w:rPr>
            </w:pPr>
            <w:r>
              <w:rPr>
                <w:color w:val="000000"/>
              </w:rPr>
              <w:t>147127727</w:t>
            </w:r>
          </w:p>
        </w:tc>
        <w:tc>
          <w:tcPr>
            <w:tcW w:w="2068" w:type="dxa"/>
            <w:shd w:val="clear" w:color="auto" w:fill="auto"/>
            <w:vAlign w:val="center"/>
          </w:tcPr>
          <w:p>
            <w:pPr>
              <w:jc w:val="center"/>
              <w:rPr>
                <w:color w:val="000000"/>
                <w:sz w:val="24"/>
              </w:rPr>
            </w:pPr>
            <w:r>
              <w:rPr>
                <w:color w:val="000000"/>
              </w:rPr>
              <w:t>0.370192</w:t>
            </w:r>
          </w:p>
        </w:tc>
        <w:tc>
          <w:tcPr>
            <w:tcW w:w="1219" w:type="dxa"/>
            <w:shd w:val="clear" w:color="000000" w:fill="FFFFFF"/>
            <w:vAlign w:val="center"/>
          </w:tcPr>
          <w:p>
            <w:pPr>
              <w:jc w:val="center"/>
              <w:rPr>
                <w:color w:val="000000"/>
                <w:sz w:val="24"/>
              </w:rPr>
            </w:pPr>
            <w:r>
              <w:rPr>
                <w:color w:val="000000"/>
              </w:rPr>
              <w:t>0.157407</w:t>
            </w:r>
          </w:p>
        </w:tc>
        <w:tc>
          <w:tcPr>
            <w:tcW w:w="1181" w:type="dxa"/>
            <w:shd w:val="clear" w:color="000000" w:fill="FFFFFF"/>
            <w:vAlign w:val="center"/>
          </w:tcPr>
          <w:p>
            <w:pPr>
              <w:jc w:val="right"/>
              <w:rPr>
                <w:color w:val="000000"/>
                <w:sz w:val="24"/>
              </w:rPr>
            </w:pPr>
            <w:r>
              <w:rPr>
                <w:color w:val="000000"/>
              </w:rPr>
              <w:t>0.522727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7" w:hRule="atLeast"/>
          <w:jc w:val="center"/>
        </w:trPr>
        <w:tc>
          <w:tcPr>
            <w:tcW w:w="2024" w:type="dxa"/>
            <w:shd w:val="clear" w:color="auto" w:fill="auto"/>
            <w:vAlign w:val="center"/>
          </w:tcPr>
          <w:p>
            <w:pPr>
              <w:jc w:val="center"/>
              <w:rPr>
                <w:color w:val="000000"/>
                <w:sz w:val="24"/>
              </w:rPr>
            </w:pPr>
            <w:r>
              <w:rPr>
                <w:color w:val="000000"/>
              </w:rPr>
              <w:t>ZIC1_1</w:t>
            </w:r>
          </w:p>
        </w:tc>
        <w:tc>
          <w:tcPr>
            <w:tcW w:w="1051" w:type="dxa"/>
            <w:shd w:val="clear" w:color="auto" w:fill="auto"/>
            <w:vAlign w:val="center"/>
          </w:tcPr>
          <w:p>
            <w:pPr>
              <w:jc w:val="center"/>
              <w:rPr>
                <w:color w:val="000000"/>
                <w:sz w:val="24"/>
              </w:rPr>
            </w:pPr>
            <w:r>
              <w:rPr>
                <w:color w:val="000000"/>
              </w:rPr>
              <w:t>76</w:t>
            </w:r>
          </w:p>
        </w:tc>
        <w:tc>
          <w:tcPr>
            <w:tcW w:w="1314" w:type="dxa"/>
            <w:shd w:val="clear" w:color="auto" w:fill="auto"/>
            <w:vAlign w:val="center"/>
          </w:tcPr>
          <w:p>
            <w:pPr>
              <w:jc w:val="center"/>
              <w:rPr>
                <w:color w:val="000000"/>
                <w:sz w:val="24"/>
              </w:rPr>
            </w:pPr>
            <w:r>
              <w:rPr>
                <w:color w:val="000000"/>
              </w:rPr>
              <w:t>147127724</w:t>
            </w:r>
          </w:p>
        </w:tc>
        <w:tc>
          <w:tcPr>
            <w:tcW w:w="2068" w:type="dxa"/>
            <w:shd w:val="clear" w:color="auto" w:fill="auto"/>
            <w:vAlign w:val="center"/>
          </w:tcPr>
          <w:p>
            <w:pPr>
              <w:jc w:val="center"/>
              <w:rPr>
                <w:color w:val="000000"/>
                <w:sz w:val="24"/>
              </w:rPr>
            </w:pPr>
            <w:r>
              <w:rPr>
                <w:color w:val="000000"/>
              </w:rPr>
              <w:t>0.288462</w:t>
            </w:r>
          </w:p>
        </w:tc>
        <w:tc>
          <w:tcPr>
            <w:tcW w:w="1219" w:type="dxa"/>
            <w:shd w:val="clear" w:color="000000" w:fill="FFFFFF"/>
            <w:vAlign w:val="center"/>
          </w:tcPr>
          <w:p>
            <w:pPr>
              <w:jc w:val="center"/>
              <w:rPr>
                <w:color w:val="000000"/>
                <w:sz w:val="24"/>
              </w:rPr>
            </w:pPr>
            <w:r>
              <w:rPr>
                <w:color w:val="000000"/>
              </w:rPr>
              <w:t>0.101852</w:t>
            </w:r>
          </w:p>
        </w:tc>
        <w:tc>
          <w:tcPr>
            <w:tcW w:w="1181" w:type="dxa"/>
            <w:shd w:val="clear" w:color="000000" w:fill="FFFFFF"/>
            <w:vAlign w:val="center"/>
          </w:tcPr>
          <w:p>
            <w:pPr>
              <w:jc w:val="center"/>
              <w:rPr>
                <w:color w:val="000000"/>
                <w:sz w:val="24"/>
              </w:rPr>
            </w:pPr>
            <w:r>
              <w:rPr>
                <w:color w:val="000000"/>
              </w:rPr>
              <w:t>0.469697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7" w:hRule="atLeast"/>
          <w:jc w:val="center"/>
        </w:trPr>
        <w:tc>
          <w:tcPr>
            <w:tcW w:w="2024" w:type="dxa"/>
            <w:shd w:val="clear" w:color="auto" w:fill="auto"/>
            <w:vAlign w:val="center"/>
          </w:tcPr>
          <w:p>
            <w:pPr>
              <w:jc w:val="center"/>
              <w:rPr>
                <w:color w:val="000000"/>
                <w:sz w:val="24"/>
              </w:rPr>
            </w:pPr>
            <w:r>
              <w:rPr>
                <w:color w:val="000000"/>
              </w:rPr>
              <w:t>ZIC1_1</w:t>
            </w:r>
          </w:p>
        </w:tc>
        <w:tc>
          <w:tcPr>
            <w:tcW w:w="1051" w:type="dxa"/>
            <w:shd w:val="clear" w:color="auto" w:fill="auto"/>
            <w:vAlign w:val="center"/>
          </w:tcPr>
          <w:p>
            <w:pPr>
              <w:jc w:val="center"/>
              <w:rPr>
                <w:color w:val="000000"/>
                <w:sz w:val="24"/>
              </w:rPr>
            </w:pPr>
            <w:r>
              <w:rPr>
                <w:color w:val="000000"/>
              </w:rPr>
              <w:t>78</w:t>
            </w:r>
          </w:p>
        </w:tc>
        <w:tc>
          <w:tcPr>
            <w:tcW w:w="1314" w:type="dxa"/>
            <w:shd w:val="clear" w:color="auto" w:fill="auto"/>
            <w:vAlign w:val="center"/>
          </w:tcPr>
          <w:p>
            <w:pPr>
              <w:jc w:val="center"/>
              <w:rPr>
                <w:color w:val="000000"/>
                <w:sz w:val="24"/>
              </w:rPr>
            </w:pPr>
            <w:r>
              <w:rPr>
                <w:color w:val="000000"/>
              </w:rPr>
              <w:t>147127722</w:t>
            </w:r>
          </w:p>
        </w:tc>
        <w:tc>
          <w:tcPr>
            <w:tcW w:w="2068" w:type="dxa"/>
            <w:shd w:val="clear" w:color="auto" w:fill="auto"/>
            <w:vAlign w:val="center"/>
          </w:tcPr>
          <w:p>
            <w:pPr>
              <w:jc w:val="center"/>
              <w:rPr>
                <w:color w:val="000000"/>
                <w:sz w:val="24"/>
              </w:rPr>
            </w:pPr>
            <w:r>
              <w:rPr>
                <w:color w:val="000000"/>
              </w:rPr>
              <w:t>0.302885</w:t>
            </w:r>
          </w:p>
        </w:tc>
        <w:tc>
          <w:tcPr>
            <w:tcW w:w="1219" w:type="dxa"/>
            <w:shd w:val="clear" w:color="000000" w:fill="FFFFFF"/>
            <w:vAlign w:val="center"/>
          </w:tcPr>
          <w:p>
            <w:pPr>
              <w:jc w:val="center"/>
              <w:rPr>
                <w:color w:val="000000"/>
                <w:sz w:val="24"/>
              </w:rPr>
            </w:pPr>
            <w:r>
              <w:rPr>
                <w:color w:val="000000"/>
              </w:rPr>
              <w:t>0.111111</w:t>
            </w:r>
          </w:p>
        </w:tc>
        <w:tc>
          <w:tcPr>
            <w:tcW w:w="1181" w:type="dxa"/>
            <w:shd w:val="clear" w:color="000000" w:fill="FFFFFF"/>
            <w:vAlign w:val="center"/>
          </w:tcPr>
          <w:p>
            <w:pPr>
              <w:jc w:val="center"/>
              <w:rPr>
                <w:color w:val="000000"/>
                <w:sz w:val="24"/>
              </w:rPr>
            </w:pPr>
            <w:r>
              <w:rPr>
                <w:color w:val="000000"/>
              </w:rPr>
              <w:t>0.424242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51" w:hRule="atLeast"/>
          <w:jc w:val="center"/>
        </w:trPr>
        <w:tc>
          <w:tcPr>
            <w:tcW w:w="2024" w:type="dxa"/>
            <w:shd w:val="clear" w:color="auto" w:fill="auto"/>
            <w:vAlign w:val="center"/>
          </w:tcPr>
          <w:p>
            <w:pPr>
              <w:jc w:val="center"/>
              <w:rPr>
                <w:color w:val="000000"/>
                <w:sz w:val="24"/>
              </w:rPr>
            </w:pPr>
            <w:r>
              <w:rPr>
                <w:color w:val="000000"/>
              </w:rPr>
              <w:t>ZIC1_1</w:t>
            </w:r>
          </w:p>
        </w:tc>
        <w:tc>
          <w:tcPr>
            <w:tcW w:w="1051" w:type="dxa"/>
            <w:shd w:val="clear" w:color="auto" w:fill="auto"/>
            <w:vAlign w:val="center"/>
          </w:tcPr>
          <w:p>
            <w:pPr>
              <w:jc w:val="center"/>
              <w:rPr>
                <w:color w:val="000000"/>
                <w:sz w:val="24"/>
              </w:rPr>
            </w:pPr>
            <w:r>
              <w:rPr>
                <w:color w:val="000000"/>
              </w:rPr>
              <w:t>82</w:t>
            </w:r>
          </w:p>
        </w:tc>
        <w:tc>
          <w:tcPr>
            <w:tcW w:w="1314" w:type="dxa"/>
            <w:shd w:val="clear" w:color="auto" w:fill="auto"/>
            <w:vAlign w:val="center"/>
          </w:tcPr>
          <w:p>
            <w:pPr>
              <w:jc w:val="center"/>
              <w:rPr>
                <w:color w:val="000000"/>
                <w:sz w:val="24"/>
              </w:rPr>
            </w:pPr>
            <w:r>
              <w:rPr>
                <w:color w:val="000000"/>
              </w:rPr>
              <w:t>147127718</w:t>
            </w:r>
          </w:p>
        </w:tc>
        <w:tc>
          <w:tcPr>
            <w:tcW w:w="2068" w:type="dxa"/>
            <w:shd w:val="clear" w:color="auto" w:fill="auto"/>
            <w:vAlign w:val="center"/>
          </w:tcPr>
          <w:p>
            <w:pPr>
              <w:jc w:val="center"/>
              <w:rPr>
                <w:color w:val="000000"/>
                <w:sz w:val="24"/>
              </w:rPr>
            </w:pPr>
            <w:r>
              <w:rPr>
                <w:color w:val="000000"/>
              </w:rPr>
              <w:t>0.3125</w:t>
            </w:r>
          </w:p>
        </w:tc>
        <w:tc>
          <w:tcPr>
            <w:tcW w:w="1219" w:type="dxa"/>
            <w:shd w:val="clear" w:color="000000" w:fill="FFFFFF"/>
            <w:vAlign w:val="center"/>
          </w:tcPr>
          <w:p>
            <w:pPr>
              <w:jc w:val="center"/>
              <w:rPr>
                <w:color w:val="000000"/>
                <w:sz w:val="24"/>
              </w:rPr>
            </w:pPr>
            <w:r>
              <w:rPr>
                <w:color w:val="000000"/>
              </w:rPr>
              <w:t>0.12963</w:t>
            </w:r>
          </w:p>
        </w:tc>
        <w:tc>
          <w:tcPr>
            <w:tcW w:w="1181" w:type="dxa"/>
            <w:shd w:val="clear" w:color="000000" w:fill="FFFFFF"/>
            <w:vAlign w:val="center"/>
          </w:tcPr>
          <w:p>
            <w:pPr>
              <w:jc w:val="center"/>
              <w:rPr>
                <w:color w:val="000000"/>
                <w:sz w:val="24"/>
              </w:rPr>
            </w:pPr>
            <w:r>
              <w:rPr>
                <w:color w:val="000000"/>
              </w:rPr>
              <w:t>0.484848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53" w:hRule="atLeast"/>
          <w:jc w:val="center"/>
        </w:trPr>
        <w:tc>
          <w:tcPr>
            <w:tcW w:w="2024" w:type="dxa"/>
            <w:shd w:val="clear" w:color="auto" w:fill="auto"/>
            <w:vAlign w:val="center"/>
          </w:tcPr>
          <w:p>
            <w:pPr>
              <w:jc w:val="center"/>
              <w:rPr>
                <w:color w:val="000000"/>
                <w:sz w:val="24"/>
              </w:rPr>
            </w:pPr>
            <w:r>
              <w:rPr>
                <w:color w:val="000000"/>
              </w:rPr>
              <w:t>ZIC1_1</w:t>
            </w:r>
          </w:p>
        </w:tc>
        <w:tc>
          <w:tcPr>
            <w:tcW w:w="1051" w:type="dxa"/>
            <w:shd w:val="clear" w:color="auto" w:fill="auto"/>
            <w:vAlign w:val="center"/>
          </w:tcPr>
          <w:p>
            <w:pPr>
              <w:jc w:val="center"/>
              <w:rPr>
                <w:color w:val="000000"/>
                <w:sz w:val="24"/>
              </w:rPr>
            </w:pPr>
            <w:r>
              <w:rPr>
                <w:color w:val="000000"/>
              </w:rPr>
              <w:t>86</w:t>
            </w:r>
          </w:p>
        </w:tc>
        <w:tc>
          <w:tcPr>
            <w:tcW w:w="1314" w:type="dxa"/>
            <w:shd w:val="clear" w:color="auto" w:fill="auto"/>
            <w:vAlign w:val="center"/>
          </w:tcPr>
          <w:p>
            <w:pPr>
              <w:jc w:val="center"/>
              <w:rPr>
                <w:color w:val="000000"/>
                <w:sz w:val="24"/>
              </w:rPr>
            </w:pPr>
            <w:r>
              <w:rPr>
                <w:color w:val="000000"/>
              </w:rPr>
              <w:t>147127714</w:t>
            </w:r>
          </w:p>
        </w:tc>
        <w:tc>
          <w:tcPr>
            <w:tcW w:w="2068" w:type="dxa"/>
            <w:shd w:val="clear" w:color="auto" w:fill="auto"/>
            <w:vAlign w:val="center"/>
          </w:tcPr>
          <w:p>
            <w:pPr>
              <w:jc w:val="center"/>
              <w:rPr>
                <w:color w:val="000000"/>
                <w:sz w:val="24"/>
              </w:rPr>
            </w:pPr>
            <w:r>
              <w:rPr>
                <w:color w:val="000000"/>
              </w:rPr>
              <w:t>0.302885</w:t>
            </w:r>
          </w:p>
        </w:tc>
        <w:tc>
          <w:tcPr>
            <w:tcW w:w="1219" w:type="dxa"/>
            <w:shd w:val="clear" w:color="000000" w:fill="FFFFFF"/>
            <w:vAlign w:val="center"/>
          </w:tcPr>
          <w:p>
            <w:pPr>
              <w:jc w:val="center"/>
              <w:rPr>
                <w:color w:val="000000"/>
                <w:sz w:val="24"/>
              </w:rPr>
            </w:pPr>
            <w:r>
              <w:rPr>
                <w:color w:val="000000"/>
              </w:rPr>
              <w:t>0.12963</w:t>
            </w:r>
          </w:p>
        </w:tc>
        <w:tc>
          <w:tcPr>
            <w:tcW w:w="1181" w:type="dxa"/>
            <w:shd w:val="clear" w:color="000000" w:fill="FFFFFF"/>
            <w:vAlign w:val="center"/>
          </w:tcPr>
          <w:p>
            <w:pPr>
              <w:jc w:val="center"/>
              <w:rPr>
                <w:color w:val="000000"/>
                <w:sz w:val="24"/>
              </w:rPr>
            </w:pPr>
            <w:r>
              <w:rPr>
                <w:color w:val="000000"/>
              </w:rPr>
              <w:t>0.5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7" w:hRule="atLeast"/>
          <w:jc w:val="center"/>
        </w:trPr>
        <w:tc>
          <w:tcPr>
            <w:tcW w:w="2024" w:type="dxa"/>
            <w:shd w:val="clear" w:color="auto" w:fill="auto"/>
            <w:vAlign w:val="center"/>
          </w:tcPr>
          <w:p>
            <w:pPr>
              <w:jc w:val="center"/>
              <w:rPr>
                <w:color w:val="000000"/>
                <w:sz w:val="24"/>
              </w:rPr>
            </w:pPr>
            <w:r>
              <w:rPr>
                <w:color w:val="000000"/>
              </w:rPr>
              <w:t>ZIC1_1</w:t>
            </w:r>
          </w:p>
        </w:tc>
        <w:tc>
          <w:tcPr>
            <w:tcW w:w="1051" w:type="dxa"/>
            <w:shd w:val="clear" w:color="auto" w:fill="auto"/>
            <w:vAlign w:val="center"/>
          </w:tcPr>
          <w:p>
            <w:pPr>
              <w:jc w:val="center"/>
              <w:rPr>
                <w:color w:val="000000"/>
                <w:sz w:val="24"/>
              </w:rPr>
            </w:pPr>
            <w:r>
              <w:rPr>
                <w:color w:val="000000"/>
              </w:rPr>
              <w:t>93</w:t>
            </w:r>
          </w:p>
        </w:tc>
        <w:tc>
          <w:tcPr>
            <w:tcW w:w="1314" w:type="dxa"/>
            <w:shd w:val="clear" w:color="auto" w:fill="auto"/>
            <w:vAlign w:val="center"/>
          </w:tcPr>
          <w:p>
            <w:pPr>
              <w:jc w:val="center"/>
              <w:rPr>
                <w:color w:val="000000"/>
                <w:sz w:val="24"/>
              </w:rPr>
            </w:pPr>
            <w:r>
              <w:rPr>
                <w:color w:val="000000"/>
              </w:rPr>
              <w:t>147127707</w:t>
            </w:r>
          </w:p>
        </w:tc>
        <w:tc>
          <w:tcPr>
            <w:tcW w:w="2068" w:type="dxa"/>
            <w:shd w:val="clear" w:color="auto" w:fill="auto"/>
            <w:vAlign w:val="center"/>
          </w:tcPr>
          <w:p>
            <w:pPr>
              <w:jc w:val="center"/>
              <w:rPr>
                <w:color w:val="000000"/>
                <w:sz w:val="24"/>
              </w:rPr>
            </w:pPr>
            <w:r>
              <w:rPr>
                <w:color w:val="000000"/>
              </w:rPr>
              <w:t>0.254808</w:t>
            </w:r>
          </w:p>
        </w:tc>
        <w:tc>
          <w:tcPr>
            <w:tcW w:w="1219" w:type="dxa"/>
            <w:shd w:val="clear" w:color="000000" w:fill="FFFFFF"/>
            <w:vAlign w:val="center"/>
          </w:tcPr>
          <w:p>
            <w:pPr>
              <w:jc w:val="center"/>
              <w:rPr>
                <w:color w:val="000000"/>
                <w:sz w:val="24"/>
              </w:rPr>
            </w:pPr>
            <w:r>
              <w:rPr>
                <w:color w:val="000000"/>
              </w:rPr>
              <w:t>0.074074</w:t>
            </w:r>
          </w:p>
        </w:tc>
        <w:tc>
          <w:tcPr>
            <w:tcW w:w="1181" w:type="dxa"/>
            <w:shd w:val="clear" w:color="000000" w:fill="FFFFFF"/>
            <w:vAlign w:val="center"/>
          </w:tcPr>
          <w:p>
            <w:pPr>
              <w:jc w:val="center"/>
              <w:rPr>
                <w:color w:val="000000"/>
                <w:sz w:val="24"/>
              </w:rPr>
            </w:pPr>
            <w:r>
              <w:rPr>
                <w:color w:val="000000"/>
              </w:rPr>
              <w:t>0.424242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7" w:hRule="atLeast"/>
          <w:jc w:val="center"/>
        </w:trPr>
        <w:tc>
          <w:tcPr>
            <w:tcW w:w="2024" w:type="dxa"/>
            <w:shd w:val="clear" w:color="auto" w:fill="auto"/>
            <w:vAlign w:val="center"/>
          </w:tcPr>
          <w:p>
            <w:pPr>
              <w:jc w:val="center"/>
              <w:rPr>
                <w:color w:val="000000"/>
                <w:sz w:val="24"/>
              </w:rPr>
            </w:pPr>
            <w:r>
              <w:rPr>
                <w:color w:val="000000"/>
              </w:rPr>
              <w:t>ZIC1_1</w:t>
            </w:r>
          </w:p>
        </w:tc>
        <w:tc>
          <w:tcPr>
            <w:tcW w:w="1051" w:type="dxa"/>
            <w:shd w:val="clear" w:color="auto" w:fill="auto"/>
            <w:vAlign w:val="center"/>
          </w:tcPr>
          <w:p>
            <w:pPr>
              <w:jc w:val="center"/>
              <w:rPr>
                <w:color w:val="000000"/>
                <w:sz w:val="24"/>
              </w:rPr>
            </w:pPr>
            <w:r>
              <w:rPr>
                <w:color w:val="000000"/>
              </w:rPr>
              <w:t>102</w:t>
            </w:r>
          </w:p>
        </w:tc>
        <w:tc>
          <w:tcPr>
            <w:tcW w:w="1314" w:type="dxa"/>
            <w:shd w:val="clear" w:color="auto" w:fill="auto"/>
            <w:vAlign w:val="center"/>
          </w:tcPr>
          <w:p>
            <w:pPr>
              <w:jc w:val="center"/>
              <w:rPr>
                <w:color w:val="000000"/>
                <w:sz w:val="24"/>
              </w:rPr>
            </w:pPr>
            <w:r>
              <w:rPr>
                <w:color w:val="000000"/>
              </w:rPr>
              <w:t>147127698</w:t>
            </w:r>
          </w:p>
        </w:tc>
        <w:tc>
          <w:tcPr>
            <w:tcW w:w="2068" w:type="dxa"/>
            <w:shd w:val="clear" w:color="auto" w:fill="auto"/>
            <w:vAlign w:val="center"/>
          </w:tcPr>
          <w:p>
            <w:pPr>
              <w:jc w:val="center"/>
              <w:rPr>
                <w:color w:val="000000"/>
                <w:sz w:val="24"/>
              </w:rPr>
            </w:pPr>
            <w:r>
              <w:rPr>
                <w:color w:val="000000"/>
              </w:rPr>
              <w:t>0.350962</w:t>
            </w:r>
          </w:p>
        </w:tc>
        <w:tc>
          <w:tcPr>
            <w:tcW w:w="1219" w:type="dxa"/>
            <w:shd w:val="clear" w:color="000000" w:fill="FFFFFF"/>
            <w:vAlign w:val="center"/>
          </w:tcPr>
          <w:p>
            <w:pPr>
              <w:jc w:val="center"/>
              <w:rPr>
                <w:color w:val="000000"/>
                <w:sz w:val="24"/>
              </w:rPr>
            </w:pPr>
            <w:r>
              <w:rPr>
                <w:color w:val="000000"/>
              </w:rPr>
              <w:t>0.111111</w:t>
            </w:r>
          </w:p>
        </w:tc>
        <w:tc>
          <w:tcPr>
            <w:tcW w:w="1181" w:type="dxa"/>
            <w:shd w:val="clear" w:color="000000" w:fill="FFFFFF"/>
            <w:vAlign w:val="center"/>
          </w:tcPr>
          <w:p>
            <w:pPr>
              <w:jc w:val="right"/>
              <w:rPr>
                <w:color w:val="000000"/>
                <w:sz w:val="24"/>
              </w:rPr>
            </w:pPr>
            <w:r>
              <w:rPr>
                <w:color w:val="000000"/>
              </w:rPr>
              <w:t>0.537879</w:t>
            </w:r>
          </w:p>
        </w:tc>
      </w:tr>
    </w:tbl>
    <w:p>
      <w:pPr>
        <w:pStyle w:val="15"/>
        <w:numPr>
          <w:ilvl w:val="0"/>
          <w:numId w:val="7"/>
        </w:numPr>
        <w:ind w:firstLineChars="0"/>
        <w:rPr>
          <w:rFonts w:eastAsiaTheme="minorEastAsia"/>
          <w:b/>
          <w:color w:val="FF0000"/>
          <w:sz w:val="24"/>
          <w:szCs w:val="16"/>
        </w:rPr>
      </w:pPr>
      <w:r>
        <w:rPr>
          <w:rFonts w:eastAsiaTheme="minorEastAsia"/>
          <w:b/>
          <w:color w:val="FF0000"/>
          <w:sz w:val="24"/>
          <w:szCs w:val="16"/>
        </w:rPr>
        <w:t>结果目录：S2-</w:t>
      </w:r>
      <w:r>
        <w:rPr>
          <w:rFonts w:hint="eastAsia" w:eastAsiaTheme="minorEastAsia"/>
          <w:b/>
          <w:color w:val="FF0000"/>
          <w:sz w:val="24"/>
          <w:szCs w:val="16"/>
        </w:rPr>
        <w:t>甲基化</w:t>
      </w:r>
      <w:r>
        <w:rPr>
          <w:rFonts w:eastAsiaTheme="minorEastAsia"/>
          <w:b/>
          <w:color w:val="FF0000"/>
          <w:sz w:val="24"/>
          <w:szCs w:val="16"/>
        </w:rPr>
        <w:t>比例</w:t>
      </w:r>
    </w:p>
    <w:p>
      <w:pPr>
        <w:pStyle w:val="4"/>
        <w:numPr>
          <w:ilvl w:val="1"/>
          <w:numId w:val="6"/>
        </w:numPr>
        <w:spacing w:before="0" w:after="0" w:line="360" w:lineRule="auto"/>
        <w:rPr>
          <w:rFonts w:ascii="Times New Roman" w:hAnsi="Times New Roman" w:cs="Times New Roman"/>
          <w:b w:val="0"/>
          <w:sz w:val="24"/>
          <w:szCs w:val="24"/>
        </w:rPr>
      </w:pPr>
      <w:r>
        <w:rPr>
          <w:rFonts w:ascii="Times New Roman" w:hAnsi="Times New Roman" w:cs="Times New Roman"/>
          <w:b w:val="0"/>
          <w:sz w:val="24"/>
          <w:szCs w:val="24"/>
        </w:rPr>
        <w:t>单倍型分析</w:t>
      </w:r>
    </w:p>
    <w:p>
      <w:pPr>
        <w:spacing w:line="360" w:lineRule="auto"/>
        <w:ind w:firstLine="400" w:firstLineChars="200"/>
        <w:rPr>
          <w:sz w:val="20"/>
          <w:szCs w:val="20"/>
        </w:rPr>
      </w:pPr>
      <w:r>
        <w:rPr>
          <w:sz w:val="20"/>
          <w:szCs w:val="20"/>
        </w:rPr>
        <w:t>对</w:t>
      </w:r>
      <w:r>
        <w:rPr>
          <w:rFonts w:hint="eastAsia"/>
          <w:sz w:val="20"/>
          <w:szCs w:val="20"/>
        </w:rPr>
        <w:t>每个片段</w:t>
      </w:r>
      <w:r>
        <w:rPr>
          <w:sz w:val="20"/>
          <w:szCs w:val="20"/>
        </w:rPr>
        <w:t>计算每种单倍型，详细结果见</w:t>
      </w:r>
      <w:r>
        <w:rPr>
          <w:rFonts w:hint="eastAsia"/>
          <w:sz w:val="20"/>
          <w:szCs w:val="20"/>
        </w:rPr>
        <w:t>下表</w:t>
      </w:r>
      <w:r>
        <w:rPr>
          <w:sz w:val="20"/>
          <w:szCs w:val="20"/>
        </w:rPr>
        <w:t xml:space="preserve">： </w:t>
      </w:r>
    </w:p>
    <w:p>
      <w:pPr>
        <w:spacing w:line="360" w:lineRule="auto"/>
        <w:jc w:val="center"/>
        <w:rPr>
          <w:sz w:val="20"/>
          <w:szCs w:val="20"/>
        </w:rPr>
      </w:pPr>
      <w:r>
        <w:rPr>
          <w:rFonts w:hint="eastAsia"/>
          <w:sz w:val="20"/>
          <w:szCs w:val="20"/>
        </w:rPr>
        <w:t>表</w:t>
      </w:r>
      <w:r>
        <w:rPr>
          <w:sz w:val="20"/>
          <w:szCs w:val="20"/>
        </w:rPr>
        <w:t xml:space="preserve"> 2.5样本单倍型分析结果</w:t>
      </w:r>
    </w:p>
    <w:tbl>
      <w:tblPr>
        <w:tblStyle w:val="12"/>
        <w:tblW w:w="9854"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33"/>
        <w:gridCol w:w="2920"/>
        <w:gridCol w:w="1733"/>
        <w:gridCol w:w="1734"/>
        <w:gridCol w:w="17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282" w:hRule="atLeast"/>
          <w:jc w:val="center"/>
        </w:trPr>
        <w:tc>
          <w:tcPr>
            <w:tcW w:w="1733" w:type="dxa"/>
            <w:shd w:val="clear" w:color="000000" w:fill="00B0F0"/>
            <w:vAlign w:val="center"/>
          </w:tcPr>
          <w:p>
            <w:pPr>
              <w:widowControl/>
              <w:adjustRightInd w:val="0"/>
              <w:snapToGrid w:val="0"/>
              <w:jc w:val="center"/>
              <w:rPr>
                <w:b/>
                <w:bCs/>
                <w:color w:val="FFFFFF" w:themeColor="background1"/>
                <w:kern w:val="0"/>
                <w:sz w:val="20"/>
                <w:szCs w:val="20"/>
              </w:rPr>
            </w:pPr>
            <w:r>
              <w:rPr>
                <w:b/>
                <w:bCs/>
                <w:color w:val="FFFFFF" w:themeColor="background1"/>
                <w:kern w:val="0"/>
                <w:sz w:val="20"/>
                <w:szCs w:val="20"/>
              </w:rPr>
              <w:t>Target</w:t>
            </w:r>
          </w:p>
        </w:tc>
        <w:tc>
          <w:tcPr>
            <w:tcW w:w="2920" w:type="dxa"/>
            <w:shd w:val="clear" w:color="000000" w:fill="00B0F0"/>
            <w:vAlign w:val="center"/>
          </w:tcPr>
          <w:p>
            <w:pPr>
              <w:widowControl/>
              <w:adjustRightInd w:val="0"/>
              <w:snapToGrid w:val="0"/>
              <w:jc w:val="center"/>
              <w:rPr>
                <w:b/>
                <w:bCs/>
                <w:color w:val="FFFFFF" w:themeColor="background1"/>
                <w:kern w:val="0"/>
                <w:sz w:val="20"/>
                <w:szCs w:val="20"/>
              </w:rPr>
            </w:pPr>
            <w:r>
              <w:rPr>
                <w:b/>
                <w:bCs/>
                <w:color w:val="FFFFFF" w:themeColor="background1"/>
                <w:kern w:val="0"/>
                <w:sz w:val="20"/>
                <w:szCs w:val="20"/>
              </w:rPr>
              <w:t>Haplotype</w:t>
            </w:r>
          </w:p>
        </w:tc>
        <w:tc>
          <w:tcPr>
            <w:tcW w:w="1733" w:type="dxa"/>
            <w:shd w:val="clear" w:color="000000" w:fill="00B0F0"/>
            <w:vAlign w:val="center"/>
          </w:tcPr>
          <w:p>
            <w:pPr>
              <w:widowControl/>
              <w:adjustRightInd w:val="0"/>
              <w:snapToGrid w:val="0"/>
              <w:jc w:val="center"/>
              <w:rPr>
                <w:b/>
                <w:bCs/>
                <w:color w:val="FFFFFF" w:themeColor="background1"/>
                <w:kern w:val="0"/>
                <w:sz w:val="20"/>
                <w:szCs w:val="20"/>
              </w:rPr>
            </w:pPr>
            <w:r>
              <w:rPr>
                <w:b/>
                <w:bCs/>
                <w:color w:val="FFFFFF" w:themeColor="background1"/>
                <w:kern w:val="0"/>
                <w:sz w:val="20"/>
                <w:szCs w:val="20"/>
              </w:rPr>
              <w:t>100_jia</w:t>
            </w:r>
          </w:p>
        </w:tc>
        <w:tc>
          <w:tcPr>
            <w:tcW w:w="1734" w:type="dxa"/>
            <w:shd w:val="clear" w:color="000000" w:fill="00B0F0"/>
            <w:vAlign w:val="center"/>
          </w:tcPr>
          <w:p>
            <w:pPr>
              <w:widowControl/>
              <w:adjustRightInd w:val="0"/>
              <w:snapToGrid w:val="0"/>
              <w:jc w:val="center"/>
              <w:rPr>
                <w:b/>
                <w:bCs/>
                <w:color w:val="FFFFFF" w:themeColor="background1"/>
                <w:kern w:val="0"/>
                <w:sz w:val="20"/>
                <w:szCs w:val="20"/>
              </w:rPr>
            </w:pPr>
            <w:r>
              <w:rPr>
                <w:b/>
                <w:bCs/>
                <w:color w:val="FFFFFF" w:themeColor="background1"/>
                <w:kern w:val="0"/>
                <w:sz w:val="20"/>
                <w:szCs w:val="20"/>
              </w:rPr>
              <w:t>100_jian</w:t>
            </w:r>
          </w:p>
        </w:tc>
        <w:tc>
          <w:tcPr>
            <w:tcW w:w="1734" w:type="dxa"/>
            <w:shd w:val="clear" w:color="000000" w:fill="00B0F0"/>
            <w:vAlign w:val="center"/>
          </w:tcPr>
          <w:p>
            <w:pPr>
              <w:widowControl/>
              <w:adjustRightInd w:val="0"/>
              <w:snapToGrid w:val="0"/>
              <w:jc w:val="center"/>
              <w:rPr>
                <w:b/>
                <w:bCs/>
                <w:color w:val="FFFFFF" w:themeColor="background1"/>
                <w:kern w:val="0"/>
                <w:sz w:val="20"/>
                <w:szCs w:val="20"/>
              </w:rPr>
            </w:pPr>
            <w:r>
              <w:rPr>
                <w:b/>
                <w:bCs/>
                <w:color w:val="FFFFFF" w:themeColor="background1"/>
                <w:kern w:val="0"/>
                <w:sz w:val="20"/>
                <w:szCs w:val="20"/>
              </w:rPr>
              <w:t>10_jia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3" w:hRule="atLeast"/>
          <w:jc w:val="center"/>
        </w:trPr>
        <w:tc>
          <w:tcPr>
            <w:tcW w:w="1733" w:type="dxa"/>
            <w:shd w:val="clear" w:color="auto" w:fill="auto"/>
            <w:vAlign w:val="center"/>
          </w:tcPr>
          <w:p>
            <w:pPr>
              <w:jc w:val="center"/>
              <w:rPr>
                <w:color w:val="000000"/>
                <w:sz w:val="24"/>
              </w:rPr>
            </w:pPr>
            <w:r>
              <w:rPr>
                <w:color w:val="000000"/>
              </w:rPr>
              <w:t>FHIT_1</w:t>
            </w:r>
          </w:p>
        </w:tc>
        <w:tc>
          <w:tcPr>
            <w:tcW w:w="2920" w:type="dxa"/>
            <w:shd w:val="clear" w:color="auto" w:fill="auto"/>
            <w:vAlign w:val="center"/>
          </w:tcPr>
          <w:p>
            <w:pPr>
              <w:rPr>
                <w:color w:val="000000"/>
                <w:sz w:val="24"/>
              </w:rPr>
            </w:pPr>
            <w:r>
              <w:rPr>
                <w:color w:val="000000"/>
              </w:rPr>
              <w:t>tttttttttttttttt</w:t>
            </w:r>
          </w:p>
        </w:tc>
        <w:tc>
          <w:tcPr>
            <w:tcW w:w="1733" w:type="dxa"/>
            <w:shd w:val="clear" w:color="auto" w:fill="auto"/>
            <w:vAlign w:val="center"/>
          </w:tcPr>
          <w:p>
            <w:pPr>
              <w:jc w:val="center"/>
              <w:rPr>
                <w:color w:val="000000"/>
                <w:sz w:val="24"/>
              </w:rPr>
            </w:pPr>
            <w:r>
              <w:rPr>
                <w:color w:val="000000"/>
              </w:rPr>
              <w:t>0.826939</w:t>
            </w:r>
          </w:p>
        </w:tc>
        <w:tc>
          <w:tcPr>
            <w:tcW w:w="1734" w:type="dxa"/>
            <w:vAlign w:val="center"/>
          </w:tcPr>
          <w:p>
            <w:pPr>
              <w:jc w:val="center"/>
              <w:rPr>
                <w:color w:val="000000"/>
                <w:sz w:val="24"/>
              </w:rPr>
            </w:pPr>
            <w:r>
              <w:rPr>
                <w:color w:val="000000"/>
              </w:rPr>
              <w:t>0.805915</w:t>
            </w:r>
          </w:p>
        </w:tc>
        <w:tc>
          <w:tcPr>
            <w:tcW w:w="1734" w:type="dxa"/>
            <w:vAlign w:val="center"/>
          </w:tcPr>
          <w:p>
            <w:pPr>
              <w:jc w:val="center"/>
              <w:rPr>
                <w:color w:val="000000"/>
                <w:sz w:val="24"/>
              </w:rPr>
            </w:pPr>
            <w:r>
              <w:rPr>
                <w:color w:val="000000"/>
              </w:rPr>
              <w:t>0.812386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7" w:hRule="atLeast"/>
          <w:jc w:val="center"/>
        </w:trPr>
        <w:tc>
          <w:tcPr>
            <w:tcW w:w="1733" w:type="dxa"/>
            <w:shd w:val="clear" w:color="auto" w:fill="auto"/>
            <w:vAlign w:val="center"/>
          </w:tcPr>
          <w:p>
            <w:pPr>
              <w:jc w:val="center"/>
              <w:rPr>
                <w:color w:val="000000"/>
                <w:sz w:val="24"/>
              </w:rPr>
            </w:pPr>
            <w:r>
              <w:rPr>
                <w:color w:val="000000"/>
              </w:rPr>
              <w:t>FHIT_1</w:t>
            </w:r>
          </w:p>
        </w:tc>
        <w:tc>
          <w:tcPr>
            <w:tcW w:w="2920" w:type="dxa"/>
            <w:shd w:val="clear" w:color="auto" w:fill="auto"/>
            <w:vAlign w:val="center"/>
          </w:tcPr>
          <w:p>
            <w:pPr>
              <w:jc w:val="center"/>
              <w:rPr>
                <w:color w:val="000000"/>
                <w:sz w:val="24"/>
              </w:rPr>
            </w:pPr>
            <w:r>
              <w:rPr>
                <w:color w:val="000000"/>
              </w:rPr>
              <w:t>ttttttttcttttttt</w:t>
            </w:r>
          </w:p>
        </w:tc>
        <w:tc>
          <w:tcPr>
            <w:tcW w:w="1733" w:type="dxa"/>
            <w:shd w:val="clear" w:color="auto" w:fill="auto"/>
            <w:vAlign w:val="center"/>
          </w:tcPr>
          <w:p>
            <w:pPr>
              <w:jc w:val="center"/>
              <w:rPr>
                <w:color w:val="000000"/>
                <w:sz w:val="24"/>
              </w:rPr>
            </w:pPr>
            <w:r>
              <w:rPr>
                <w:color w:val="000000"/>
              </w:rPr>
              <w:t>0.008163</w:t>
            </w:r>
          </w:p>
        </w:tc>
        <w:tc>
          <w:tcPr>
            <w:tcW w:w="1734" w:type="dxa"/>
            <w:vAlign w:val="center"/>
          </w:tcPr>
          <w:p>
            <w:pPr>
              <w:jc w:val="center"/>
              <w:rPr>
                <w:color w:val="000000"/>
                <w:sz w:val="24"/>
              </w:rPr>
            </w:pPr>
            <w:r>
              <w:rPr>
                <w:color w:val="000000"/>
              </w:rPr>
              <w:t>0.011091</w:t>
            </w:r>
          </w:p>
        </w:tc>
        <w:tc>
          <w:tcPr>
            <w:tcW w:w="1734" w:type="dxa"/>
            <w:vAlign w:val="center"/>
          </w:tcPr>
          <w:p>
            <w:pPr>
              <w:jc w:val="center"/>
              <w:rPr>
                <w:color w:val="000000"/>
                <w:sz w:val="24"/>
              </w:rPr>
            </w:pPr>
            <w:r>
              <w:rPr>
                <w:color w:val="000000"/>
              </w:rPr>
              <w:t>0.015483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7" w:hRule="atLeast"/>
          <w:jc w:val="center"/>
        </w:trPr>
        <w:tc>
          <w:tcPr>
            <w:tcW w:w="1733" w:type="dxa"/>
            <w:shd w:val="clear" w:color="auto" w:fill="auto"/>
            <w:vAlign w:val="center"/>
          </w:tcPr>
          <w:p>
            <w:pPr>
              <w:jc w:val="center"/>
              <w:rPr>
                <w:color w:val="000000"/>
                <w:sz w:val="24"/>
              </w:rPr>
            </w:pPr>
            <w:r>
              <w:rPr>
                <w:color w:val="000000"/>
              </w:rPr>
              <w:t>FHIT_1</w:t>
            </w:r>
          </w:p>
        </w:tc>
        <w:tc>
          <w:tcPr>
            <w:tcW w:w="2920" w:type="dxa"/>
            <w:shd w:val="clear" w:color="auto" w:fill="auto"/>
            <w:vAlign w:val="center"/>
          </w:tcPr>
          <w:p>
            <w:pPr>
              <w:jc w:val="center"/>
              <w:rPr>
                <w:color w:val="000000"/>
                <w:sz w:val="24"/>
              </w:rPr>
            </w:pPr>
            <w:r>
              <w:rPr>
                <w:color w:val="000000"/>
              </w:rPr>
              <w:t>ttttttttttcttttt</w:t>
            </w:r>
          </w:p>
        </w:tc>
        <w:tc>
          <w:tcPr>
            <w:tcW w:w="1733" w:type="dxa"/>
            <w:shd w:val="clear" w:color="auto" w:fill="auto"/>
            <w:vAlign w:val="center"/>
          </w:tcPr>
          <w:p>
            <w:pPr>
              <w:jc w:val="center"/>
              <w:rPr>
                <w:color w:val="000000"/>
                <w:sz w:val="24"/>
              </w:rPr>
            </w:pPr>
            <w:r>
              <w:rPr>
                <w:color w:val="000000"/>
              </w:rPr>
              <w:t>0.009796</w:t>
            </w:r>
          </w:p>
        </w:tc>
        <w:tc>
          <w:tcPr>
            <w:tcW w:w="1734" w:type="dxa"/>
            <w:vAlign w:val="center"/>
          </w:tcPr>
          <w:p>
            <w:pPr>
              <w:jc w:val="center"/>
              <w:rPr>
                <w:color w:val="000000"/>
                <w:sz w:val="24"/>
              </w:rPr>
            </w:pPr>
            <w:r>
              <w:rPr>
                <w:color w:val="000000"/>
              </w:rPr>
              <w:t>0.007394</w:t>
            </w:r>
          </w:p>
        </w:tc>
        <w:tc>
          <w:tcPr>
            <w:tcW w:w="1734" w:type="dxa"/>
            <w:vAlign w:val="center"/>
          </w:tcPr>
          <w:p>
            <w:pPr>
              <w:jc w:val="center"/>
              <w:rPr>
                <w:color w:val="000000"/>
                <w:sz w:val="24"/>
              </w:rPr>
            </w:pPr>
            <w:r>
              <w:rPr>
                <w:color w:val="000000"/>
              </w:rPr>
              <w:t>0.01184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7" w:hRule="atLeast"/>
          <w:jc w:val="center"/>
        </w:trPr>
        <w:tc>
          <w:tcPr>
            <w:tcW w:w="1733" w:type="dxa"/>
            <w:shd w:val="clear" w:color="auto" w:fill="auto"/>
            <w:vAlign w:val="center"/>
          </w:tcPr>
          <w:p>
            <w:pPr>
              <w:jc w:val="center"/>
              <w:rPr>
                <w:color w:val="000000"/>
                <w:sz w:val="24"/>
              </w:rPr>
            </w:pPr>
            <w:r>
              <w:rPr>
                <w:color w:val="000000"/>
              </w:rPr>
              <w:t>FHIT_1</w:t>
            </w:r>
          </w:p>
        </w:tc>
        <w:tc>
          <w:tcPr>
            <w:tcW w:w="2920" w:type="dxa"/>
            <w:shd w:val="clear" w:color="auto" w:fill="auto"/>
            <w:vAlign w:val="center"/>
          </w:tcPr>
          <w:p>
            <w:pPr>
              <w:jc w:val="center"/>
              <w:rPr>
                <w:color w:val="000000"/>
                <w:sz w:val="24"/>
              </w:rPr>
            </w:pPr>
            <w:r>
              <w:rPr>
                <w:color w:val="000000"/>
              </w:rPr>
              <w:t>ttttttttttttttct</w:t>
            </w:r>
          </w:p>
        </w:tc>
        <w:tc>
          <w:tcPr>
            <w:tcW w:w="1733" w:type="dxa"/>
            <w:shd w:val="clear" w:color="auto" w:fill="auto"/>
            <w:vAlign w:val="center"/>
          </w:tcPr>
          <w:p>
            <w:pPr>
              <w:jc w:val="center"/>
              <w:rPr>
                <w:color w:val="000000"/>
                <w:sz w:val="24"/>
              </w:rPr>
            </w:pPr>
            <w:r>
              <w:rPr>
                <w:color w:val="000000"/>
              </w:rPr>
              <w:t>0.012245</w:t>
            </w:r>
          </w:p>
        </w:tc>
        <w:tc>
          <w:tcPr>
            <w:tcW w:w="1734" w:type="dxa"/>
            <w:vAlign w:val="center"/>
          </w:tcPr>
          <w:p>
            <w:pPr>
              <w:jc w:val="center"/>
              <w:rPr>
                <w:color w:val="000000"/>
                <w:sz w:val="24"/>
              </w:rPr>
            </w:pPr>
            <w:r>
              <w:rPr>
                <w:color w:val="000000"/>
              </w:rPr>
              <w:t>0.009242</w:t>
            </w:r>
          </w:p>
        </w:tc>
        <w:tc>
          <w:tcPr>
            <w:tcW w:w="1734" w:type="dxa"/>
            <w:vAlign w:val="center"/>
          </w:tcPr>
          <w:p>
            <w:pPr>
              <w:jc w:val="center"/>
              <w:rPr>
                <w:color w:val="000000"/>
                <w:sz w:val="24"/>
              </w:rPr>
            </w:pPr>
            <w:r>
              <w:rPr>
                <w:color w:val="000000"/>
              </w:rPr>
              <w:t>0.017304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7" w:hRule="atLeast"/>
          <w:jc w:val="center"/>
        </w:trPr>
        <w:tc>
          <w:tcPr>
            <w:tcW w:w="1733" w:type="dxa"/>
            <w:shd w:val="clear" w:color="auto" w:fill="auto"/>
            <w:vAlign w:val="center"/>
          </w:tcPr>
          <w:p>
            <w:pPr>
              <w:jc w:val="center"/>
              <w:rPr>
                <w:color w:val="000000"/>
                <w:sz w:val="24"/>
              </w:rPr>
            </w:pPr>
            <w:r>
              <w:rPr>
                <w:color w:val="000000"/>
              </w:rPr>
              <w:t>FHIT_1</w:t>
            </w:r>
          </w:p>
        </w:tc>
        <w:tc>
          <w:tcPr>
            <w:tcW w:w="2920" w:type="dxa"/>
            <w:shd w:val="clear" w:color="auto" w:fill="auto"/>
            <w:vAlign w:val="center"/>
          </w:tcPr>
          <w:p>
            <w:pPr>
              <w:jc w:val="center"/>
              <w:rPr>
                <w:color w:val="000000"/>
                <w:sz w:val="24"/>
              </w:rPr>
            </w:pPr>
            <w:r>
              <w:rPr>
                <w:color w:val="000000"/>
              </w:rPr>
              <w:t>tttttctttttttttt</w:t>
            </w:r>
          </w:p>
        </w:tc>
        <w:tc>
          <w:tcPr>
            <w:tcW w:w="1733" w:type="dxa"/>
            <w:shd w:val="clear" w:color="auto" w:fill="auto"/>
            <w:vAlign w:val="center"/>
          </w:tcPr>
          <w:p>
            <w:pPr>
              <w:jc w:val="center"/>
              <w:rPr>
                <w:color w:val="000000"/>
                <w:sz w:val="24"/>
              </w:rPr>
            </w:pPr>
            <w:r>
              <w:rPr>
                <w:color w:val="000000"/>
              </w:rPr>
              <w:t>0.006531</w:t>
            </w:r>
          </w:p>
        </w:tc>
        <w:tc>
          <w:tcPr>
            <w:tcW w:w="1734" w:type="dxa"/>
            <w:vAlign w:val="center"/>
          </w:tcPr>
          <w:p>
            <w:pPr>
              <w:jc w:val="center"/>
              <w:rPr>
                <w:color w:val="000000"/>
                <w:sz w:val="24"/>
              </w:rPr>
            </w:pPr>
            <w:r>
              <w:rPr>
                <w:color w:val="000000"/>
              </w:rPr>
              <w:t>0.014787</w:t>
            </w:r>
          </w:p>
        </w:tc>
        <w:tc>
          <w:tcPr>
            <w:tcW w:w="1734" w:type="dxa"/>
            <w:vAlign w:val="center"/>
          </w:tcPr>
          <w:p>
            <w:pPr>
              <w:jc w:val="center"/>
              <w:rPr>
                <w:color w:val="000000"/>
                <w:sz w:val="24"/>
              </w:rPr>
            </w:pPr>
            <w:r>
              <w:rPr>
                <w:color w:val="000000"/>
              </w:rPr>
              <w:t>0.002732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7" w:hRule="atLeast"/>
          <w:jc w:val="center"/>
        </w:trPr>
        <w:tc>
          <w:tcPr>
            <w:tcW w:w="1733" w:type="dxa"/>
            <w:shd w:val="clear" w:color="auto" w:fill="auto"/>
            <w:vAlign w:val="center"/>
          </w:tcPr>
          <w:p>
            <w:pPr>
              <w:jc w:val="center"/>
              <w:rPr>
                <w:color w:val="000000"/>
                <w:sz w:val="24"/>
              </w:rPr>
            </w:pPr>
            <w:r>
              <w:rPr>
                <w:color w:val="000000"/>
              </w:rPr>
              <w:t>ZIC1_1</w:t>
            </w:r>
          </w:p>
        </w:tc>
        <w:tc>
          <w:tcPr>
            <w:tcW w:w="2920" w:type="dxa"/>
            <w:shd w:val="clear" w:color="auto" w:fill="auto"/>
            <w:vAlign w:val="center"/>
          </w:tcPr>
          <w:p>
            <w:pPr>
              <w:rPr>
                <w:color w:val="000000"/>
                <w:sz w:val="24"/>
              </w:rPr>
            </w:pPr>
            <w:r>
              <w:rPr>
                <w:color w:val="000000"/>
              </w:rPr>
              <w:t>ttttttttttttttttttttttttttttt</w:t>
            </w:r>
          </w:p>
        </w:tc>
        <w:tc>
          <w:tcPr>
            <w:tcW w:w="1733" w:type="dxa"/>
            <w:shd w:val="clear" w:color="auto" w:fill="auto"/>
            <w:vAlign w:val="center"/>
          </w:tcPr>
          <w:p>
            <w:pPr>
              <w:jc w:val="center"/>
              <w:rPr>
                <w:color w:val="000000"/>
                <w:sz w:val="24"/>
              </w:rPr>
            </w:pPr>
            <w:r>
              <w:rPr>
                <w:color w:val="000000"/>
              </w:rPr>
              <w:t>0.134021</w:t>
            </w:r>
          </w:p>
        </w:tc>
        <w:tc>
          <w:tcPr>
            <w:tcW w:w="1734" w:type="dxa"/>
            <w:vAlign w:val="center"/>
          </w:tcPr>
          <w:p>
            <w:pPr>
              <w:jc w:val="center"/>
              <w:rPr>
                <w:color w:val="000000"/>
                <w:sz w:val="24"/>
              </w:rPr>
            </w:pPr>
            <w:r>
              <w:rPr>
                <w:color w:val="000000"/>
              </w:rPr>
              <w:t>0.098901</w:t>
            </w:r>
          </w:p>
        </w:tc>
        <w:tc>
          <w:tcPr>
            <w:tcW w:w="1734" w:type="dxa"/>
            <w:vAlign w:val="center"/>
          </w:tcPr>
          <w:p>
            <w:pPr>
              <w:jc w:val="center"/>
              <w:rPr>
                <w:color w:val="000000"/>
                <w:sz w:val="24"/>
              </w:rPr>
            </w:pPr>
            <w:r>
              <w:rPr>
                <w:color w:val="000000"/>
              </w:rPr>
              <w:t>0.084034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7" w:hRule="atLeast"/>
          <w:jc w:val="center"/>
        </w:trPr>
        <w:tc>
          <w:tcPr>
            <w:tcW w:w="1733" w:type="dxa"/>
            <w:shd w:val="clear" w:color="auto" w:fill="auto"/>
            <w:vAlign w:val="center"/>
          </w:tcPr>
          <w:p>
            <w:pPr>
              <w:jc w:val="center"/>
              <w:rPr>
                <w:color w:val="000000"/>
                <w:sz w:val="24"/>
              </w:rPr>
            </w:pPr>
            <w:r>
              <w:rPr>
                <w:color w:val="000000"/>
              </w:rPr>
              <w:t>ZIC1_1</w:t>
            </w:r>
          </w:p>
        </w:tc>
        <w:tc>
          <w:tcPr>
            <w:tcW w:w="2920" w:type="dxa"/>
            <w:shd w:val="clear" w:color="auto" w:fill="auto"/>
            <w:vAlign w:val="center"/>
          </w:tcPr>
          <w:p>
            <w:pPr>
              <w:jc w:val="center"/>
              <w:rPr>
                <w:color w:val="000000"/>
                <w:sz w:val="24"/>
              </w:rPr>
            </w:pPr>
            <w:r>
              <w:rPr>
                <w:color w:val="000000"/>
              </w:rPr>
              <w:t>ccccccccccccccccccccccccccccc</w:t>
            </w:r>
          </w:p>
        </w:tc>
        <w:tc>
          <w:tcPr>
            <w:tcW w:w="1733" w:type="dxa"/>
            <w:shd w:val="clear" w:color="auto" w:fill="auto"/>
            <w:vAlign w:val="center"/>
          </w:tcPr>
          <w:p>
            <w:pPr>
              <w:jc w:val="center"/>
              <w:rPr>
                <w:color w:val="000000"/>
                <w:sz w:val="24"/>
              </w:rPr>
            </w:pPr>
            <w:r>
              <w:rPr>
                <w:color w:val="000000"/>
              </w:rPr>
              <w:t>0.030928</w:t>
            </w:r>
          </w:p>
        </w:tc>
        <w:tc>
          <w:tcPr>
            <w:tcW w:w="1734" w:type="dxa"/>
            <w:vAlign w:val="center"/>
          </w:tcPr>
          <w:p>
            <w:pPr>
              <w:jc w:val="center"/>
              <w:rPr>
                <w:color w:val="000000"/>
                <w:sz w:val="24"/>
              </w:rPr>
            </w:pPr>
            <w:r>
              <w:rPr>
                <w:color w:val="000000"/>
              </w:rPr>
              <w:t>0.010989</w:t>
            </w:r>
          </w:p>
        </w:tc>
        <w:tc>
          <w:tcPr>
            <w:tcW w:w="1734" w:type="dxa"/>
            <w:vAlign w:val="center"/>
          </w:tcPr>
          <w:p>
            <w:pPr>
              <w:jc w:val="center"/>
              <w:rPr>
                <w:color w:val="000000"/>
                <w:sz w:val="24"/>
              </w:rPr>
            </w:pPr>
            <w:r>
              <w:rPr>
                <w:color w:val="000000"/>
              </w:rP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7" w:hRule="atLeast"/>
          <w:jc w:val="center"/>
        </w:trPr>
        <w:tc>
          <w:tcPr>
            <w:tcW w:w="1733" w:type="dxa"/>
            <w:shd w:val="clear" w:color="auto" w:fill="auto"/>
            <w:vAlign w:val="center"/>
          </w:tcPr>
          <w:p>
            <w:pPr>
              <w:jc w:val="center"/>
              <w:rPr>
                <w:color w:val="000000"/>
                <w:sz w:val="24"/>
              </w:rPr>
            </w:pPr>
            <w:r>
              <w:rPr>
                <w:color w:val="000000"/>
              </w:rPr>
              <w:t>ZIC1_1</w:t>
            </w:r>
          </w:p>
        </w:tc>
        <w:tc>
          <w:tcPr>
            <w:tcW w:w="2920" w:type="dxa"/>
            <w:shd w:val="clear" w:color="auto" w:fill="auto"/>
            <w:vAlign w:val="center"/>
          </w:tcPr>
          <w:p>
            <w:pPr>
              <w:jc w:val="center"/>
              <w:rPr>
                <w:color w:val="000000"/>
                <w:sz w:val="24"/>
              </w:rPr>
            </w:pPr>
            <w:r>
              <w:rPr>
                <w:color w:val="000000"/>
              </w:rPr>
              <w:t>tttttttttttcttttttttttttttttt</w:t>
            </w:r>
          </w:p>
        </w:tc>
        <w:tc>
          <w:tcPr>
            <w:tcW w:w="1733" w:type="dxa"/>
            <w:shd w:val="clear" w:color="auto" w:fill="auto"/>
            <w:vAlign w:val="center"/>
          </w:tcPr>
          <w:p>
            <w:pPr>
              <w:jc w:val="center"/>
              <w:rPr>
                <w:color w:val="000000"/>
                <w:sz w:val="24"/>
              </w:rPr>
            </w:pPr>
            <w:r>
              <w:rPr>
                <w:color w:val="000000"/>
              </w:rPr>
              <w:t>0.015464</w:t>
            </w:r>
          </w:p>
        </w:tc>
        <w:tc>
          <w:tcPr>
            <w:tcW w:w="1734" w:type="dxa"/>
            <w:vAlign w:val="center"/>
          </w:tcPr>
          <w:p>
            <w:pPr>
              <w:jc w:val="center"/>
              <w:rPr>
                <w:color w:val="000000"/>
                <w:sz w:val="24"/>
              </w:rPr>
            </w:pPr>
            <w:r>
              <w:rPr>
                <w:color w:val="000000"/>
              </w:rPr>
              <w:t>0.010989</w:t>
            </w:r>
          </w:p>
        </w:tc>
        <w:tc>
          <w:tcPr>
            <w:tcW w:w="1734" w:type="dxa"/>
            <w:vAlign w:val="center"/>
          </w:tcPr>
          <w:p>
            <w:pPr>
              <w:jc w:val="center"/>
              <w:rPr>
                <w:color w:val="000000"/>
                <w:sz w:val="24"/>
              </w:rPr>
            </w:pPr>
            <w:r>
              <w:rPr>
                <w:color w:val="000000"/>
              </w:rP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7" w:hRule="atLeast"/>
          <w:jc w:val="center"/>
        </w:trPr>
        <w:tc>
          <w:tcPr>
            <w:tcW w:w="1733" w:type="dxa"/>
            <w:shd w:val="clear" w:color="auto" w:fill="auto"/>
            <w:vAlign w:val="center"/>
          </w:tcPr>
          <w:p>
            <w:pPr>
              <w:jc w:val="center"/>
              <w:rPr>
                <w:color w:val="000000"/>
                <w:sz w:val="24"/>
              </w:rPr>
            </w:pPr>
            <w:r>
              <w:rPr>
                <w:color w:val="000000"/>
              </w:rPr>
              <w:t>ZIC1_1</w:t>
            </w:r>
          </w:p>
        </w:tc>
        <w:tc>
          <w:tcPr>
            <w:tcW w:w="2920" w:type="dxa"/>
            <w:shd w:val="clear" w:color="auto" w:fill="auto"/>
            <w:vAlign w:val="center"/>
          </w:tcPr>
          <w:p>
            <w:pPr>
              <w:jc w:val="center"/>
              <w:rPr>
                <w:color w:val="000000"/>
                <w:sz w:val="24"/>
              </w:rPr>
            </w:pPr>
            <w:r>
              <w:rPr>
                <w:color w:val="000000"/>
              </w:rPr>
              <w:t>ttttttttttttttttttctttttttttt</w:t>
            </w:r>
          </w:p>
        </w:tc>
        <w:tc>
          <w:tcPr>
            <w:tcW w:w="1733" w:type="dxa"/>
            <w:shd w:val="clear" w:color="auto" w:fill="auto"/>
            <w:vAlign w:val="center"/>
          </w:tcPr>
          <w:p>
            <w:pPr>
              <w:jc w:val="center"/>
              <w:rPr>
                <w:color w:val="000000"/>
                <w:sz w:val="24"/>
              </w:rPr>
            </w:pPr>
            <w:r>
              <w:rPr>
                <w:color w:val="000000"/>
              </w:rPr>
              <w:t>0.010309</w:t>
            </w:r>
          </w:p>
        </w:tc>
        <w:tc>
          <w:tcPr>
            <w:tcW w:w="1734" w:type="dxa"/>
            <w:vAlign w:val="center"/>
          </w:tcPr>
          <w:p>
            <w:pPr>
              <w:jc w:val="center"/>
              <w:rPr>
                <w:color w:val="000000"/>
                <w:sz w:val="24"/>
              </w:rPr>
            </w:pPr>
            <w:r>
              <w:rPr>
                <w:color w:val="000000"/>
              </w:rPr>
              <w:t>　</w:t>
            </w:r>
          </w:p>
        </w:tc>
        <w:tc>
          <w:tcPr>
            <w:tcW w:w="1734" w:type="dxa"/>
            <w:vAlign w:val="center"/>
          </w:tcPr>
          <w:p>
            <w:pPr>
              <w:jc w:val="center"/>
              <w:rPr>
                <w:color w:val="000000"/>
                <w:sz w:val="24"/>
              </w:rPr>
            </w:pPr>
            <w:r>
              <w:rPr>
                <w:color w:val="000000"/>
              </w:rP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7" w:hRule="atLeast"/>
          <w:jc w:val="center"/>
        </w:trPr>
        <w:tc>
          <w:tcPr>
            <w:tcW w:w="1733" w:type="dxa"/>
            <w:shd w:val="clear" w:color="auto" w:fill="auto"/>
            <w:vAlign w:val="center"/>
          </w:tcPr>
          <w:p>
            <w:pPr>
              <w:jc w:val="center"/>
              <w:rPr>
                <w:color w:val="000000"/>
                <w:sz w:val="24"/>
              </w:rPr>
            </w:pPr>
            <w:r>
              <w:rPr>
                <w:color w:val="000000"/>
              </w:rPr>
              <w:t>ZIC1_1</w:t>
            </w:r>
          </w:p>
        </w:tc>
        <w:tc>
          <w:tcPr>
            <w:tcW w:w="2920" w:type="dxa"/>
            <w:shd w:val="clear" w:color="auto" w:fill="auto"/>
            <w:vAlign w:val="center"/>
          </w:tcPr>
          <w:p>
            <w:pPr>
              <w:jc w:val="center"/>
              <w:rPr>
                <w:color w:val="000000"/>
                <w:sz w:val="24"/>
              </w:rPr>
            </w:pPr>
            <w:r>
              <w:rPr>
                <w:color w:val="000000"/>
              </w:rPr>
              <w:t>ttctttttttttttttttttttttttttt</w:t>
            </w:r>
          </w:p>
        </w:tc>
        <w:tc>
          <w:tcPr>
            <w:tcW w:w="1733" w:type="dxa"/>
            <w:shd w:val="clear" w:color="auto" w:fill="auto"/>
            <w:vAlign w:val="center"/>
          </w:tcPr>
          <w:p>
            <w:pPr>
              <w:jc w:val="center"/>
              <w:rPr>
                <w:color w:val="000000"/>
                <w:sz w:val="24"/>
              </w:rPr>
            </w:pPr>
            <w:r>
              <w:rPr>
                <w:color w:val="000000"/>
              </w:rPr>
              <w:t>0.010309</w:t>
            </w:r>
          </w:p>
        </w:tc>
        <w:tc>
          <w:tcPr>
            <w:tcW w:w="1734" w:type="dxa"/>
            <w:vAlign w:val="center"/>
          </w:tcPr>
          <w:p>
            <w:pPr>
              <w:jc w:val="center"/>
              <w:rPr>
                <w:color w:val="000000"/>
                <w:sz w:val="24"/>
              </w:rPr>
            </w:pPr>
            <w:r>
              <w:rPr>
                <w:color w:val="000000"/>
              </w:rPr>
              <w:t>　</w:t>
            </w:r>
          </w:p>
        </w:tc>
        <w:tc>
          <w:tcPr>
            <w:tcW w:w="1734" w:type="dxa"/>
            <w:vAlign w:val="center"/>
          </w:tcPr>
          <w:p>
            <w:pPr>
              <w:jc w:val="center"/>
              <w:rPr>
                <w:color w:val="000000"/>
                <w:sz w:val="24"/>
              </w:rPr>
            </w:pPr>
            <w:r>
              <w:rPr>
                <w:color w:val="000000"/>
              </w:rPr>
              <w:t>0.008403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7" w:hRule="atLeast"/>
          <w:jc w:val="center"/>
        </w:trPr>
        <w:tc>
          <w:tcPr>
            <w:tcW w:w="1733" w:type="dxa"/>
            <w:shd w:val="clear" w:color="auto" w:fill="auto"/>
            <w:vAlign w:val="center"/>
          </w:tcPr>
          <w:p>
            <w:pPr>
              <w:jc w:val="center"/>
              <w:rPr>
                <w:color w:val="000000"/>
                <w:sz w:val="24"/>
              </w:rPr>
            </w:pPr>
            <w:r>
              <w:rPr>
                <w:color w:val="000000"/>
              </w:rPr>
              <w:t>TFAP2B_1</w:t>
            </w:r>
          </w:p>
        </w:tc>
        <w:tc>
          <w:tcPr>
            <w:tcW w:w="2920" w:type="dxa"/>
            <w:shd w:val="clear" w:color="auto" w:fill="auto"/>
            <w:vAlign w:val="center"/>
          </w:tcPr>
          <w:p>
            <w:pPr>
              <w:rPr>
                <w:color w:val="000000"/>
                <w:sz w:val="24"/>
              </w:rPr>
            </w:pPr>
            <w:r>
              <w:rPr>
                <w:color w:val="000000"/>
              </w:rPr>
              <w:t>ttttttttttttttttt</w:t>
            </w:r>
          </w:p>
        </w:tc>
        <w:tc>
          <w:tcPr>
            <w:tcW w:w="1733" w:type="dxa"/>
            <w:shd w:val="clear" w:color="auto" w:fill="auto"/>
            <w:vAlign w:val="center"/>
          </w:tcPr>
          <w:p>
            <w:pPr>
              <w:jc w:val="center"/>
              <w:rPr>
                <w:color w:val="000000"/>
                <w:sz w:val="24"/>
              </w:rPr>
            </w:pPr>
            <w:r>
              <w:rPr>
                <w:color w:val="000000"/>
              </w:rPr>
              <w:t>0.088435</w:t>
            </w:r>
          </w:p>
        </w:tc>
        <w:tc>
          <w:tcPr>
            <w:tcW w:w="1734" w:type="dxa"/>
            <w:vAlign w:val="center"/>
          </w:tcPr>
          <w:p>
            <w:pPr>
              <w:jc w:val="center"/>
              <w:rPr>
                <w:color w:val="000000"/>
                <w:sz w:val="24"/>
              </w:rPr>
            </w:pPr>
            <w:r>
              <w:rPr>
                <w:color w:val="000000"/>
              </w:rPr>
              <w:t>0.300613</w:t>
            </w:r>
          </w:p>
        </w:tc>
        <w:tc>
          <w:tcPr>
            <w:tcW w:w="1734" w:type="dxa"/>
            <w:vAlign w:val="center"/>
          </w:tcPr>
          <w:p>
            <w:pPr>
              <w:jc w:val="center"/>
              <w:rPr>
                <w:color w:val="000000"/>
                <w:sz w:val="24"/>
              </w:rPr>
            </w:pPr>
            <w:r>
              <w:rPr>
                <w:color w:val="000000"/>
              </w:rPr>
              <w:t>0.15873</w:t>
            </w:r>
          </w:p>
        </w:tc>
      </w:tr>
    </w:tbl>
    <w:p>
      <w:pPr>
        <w:pStyle w:val="15"/>
        <w:numPr>
          <w:ilvl w:val="0"/>
          <w:numId w:val="7"/>
        </w:numPr>
        <w:ind w:firstLineChars="0"/>
        <w:rPr>
          <w:rFonts w:eastAsiaTheme="minorEastAsia"/>
          <w:b/>
          <w:color w:val="FF0000"/>
          <w:sz w:val="24"/>
          <w:szCs w:val="16"/>
        </w:rPr>
      </w:pPr>
      <w:r>
        <w:rPr>
          <w:rFonts w:eastAsiaTheme="minorEastAsia"/>
          <w:b/>
          <w:color w:val="FF0000"/>
          <w:sz w:val="24"/>
          <w:szCs w:val="16"/>
        </w:rPr>
        <w:t>结果目录：S3-</w:t>
      </w:r>
      <w:r>
        <w:rPr>
          <w:rFonts w:hint="eastAsia" w:eastAsiaTheme="minorEastAsia"/>
          <w:b/>
          <w:color w:val="FF0000"/>
          <w:sz w:val="24"/>
          <w:szCs w:val="16"/>
        </w:rPr>
        <w:t>单倍型</w:t>
      </w:r>
      <w:r>
        <w:rPr>
          <w:rFonts w:eastAsiaTheme="minorEastAsia"/>
          <w:b/>
          <w:color w:val="FF0000"/>
          <w:sz w:val="24"/>
          <w:szCs w:val="16"/>
        </w:rPr>
        <w:t>分析</w:t>
      </w:r>
    </w:p>
    <w:p>
      <w:pPr>
        <w:pStyle w:val="4"/>
        <w:numPr>
          <w:ilvl w:val="1"/>
          <w:numId w:val="6"/>
        </w:numPr>
        <w:spacing w:before="0" w:after="0" w:line="360" w:lineRule="auto"/>
        <w:rPr>
          <w:rFonts w:ascii="Times New Roman" w:hAnsi="Times New Roman" w:cs="Times New Roman"/>
          <w:sz w:val="24"/>
        </w:rPr>
      </w:pPr>
      <w:r>
        <w:rPr>
          <w:rFonts w:ascii="Times New Roman" w:hAnsi="Times New Roman" w:cs="Times New Roman"/>
          <w:sz w:val="24"/>
        </w:rPr>
        <w:t>差异甲基化位点分析</w:t>
      </w:r>
    </w:p>
    <w:p>
      <w:pPr>
        <w:spacing w:line="360" w:lineRule="auto"/>
        <w:ind w:firstLine="400" w:firstLineChars="200"/>
        <w:rPr>
          <w:sz w:val="20"/>
          <w:szCs w:val="20"/>
        </w:rPr>
      </w:pPr>
      <w:r>
        <w:rPr>
          <w:rFonts w:hint="eastAsia"/>
          <w:sz w:val="20"/>
          <w:szCs w:val="20"/>
        </w:rPr>
        <w:t>以</w:t>
      </w:r>
      <w:r>
        <w:rPr>
          <w:color w:val="000000"/>
        </w:rPr>
        <w:t>FHIT</w:t>
      </w:r>
      <w:r>
        <w:rPr>
          <w:sz w:val="20"/>
          <w:szCs w:val="20"/>
        </w:rPr>
        <w:t>基因为例，</w:t>
      </w:r>
      <w:r>
        <w:rPr>
          <w:rFonts w:hint="eastAsia"/>
          <w:sz w:val="20"/>
          <w:szCs w:val="20"/>
        </w:rPr>
        <w:t>对</w:t>
      </w:r>
      <w:r>
        <w:rPr>
          <w:sz w:val="20"/>
          <w:szCs w:val="20"/>
        </w:rPr>
        <w:t>各个甲基化位点进行</w:t>
      </w:r>
      <w:r>
        <w:rPr>
          <w:rFonts w:hint="eastAsia"/>
          <w:sz w:val="20"/>
          <w:szCs w:val="20"/>
        </w:rPr>
        <w:t>差异</w:t>
      </w:r>
      <w:r>
        <w:rPr>
          <w:sz w:val="20"/>
          <w:szCs w:val="20"/>
        </w:rPr>
        <w:t>分析，得到显著甲基化结果 (</w:t>
      </w:r>
      <w:r>
        <w:rPr>
          <w:i/>
          <w:sz w:val="20"/>
          <w:szCs w:val="20"/>
        </w:rPr>
        <w:t>P-</w:t>
      </w:r>
      <w:r>
        <w:rPr>
          <w:sz w:val="20"/>
          <w:szCs w:val="20"/>
        </w:rPr>
        <w:t>Value &lt;0.05，红色背景)。</w:t>
      </w:r>
    </w:p>
    <w:p>
      <w:pPr>
        <w:spacing w:line="360" w:lineRule="auto"/>
        <w:jc w:val="center"/>
        <w:rPr>
          <w:sz w:val="20"/>
          <w:szCs w:val="20"/>
        </w:rPr>
      </w:pPr>
      <w:r>
        <w:rPr>
          <w:sz w:val="20"/>
          <w:szCs w:val="20"/>
        </w:rPr>
        <w:t>表2.6差异甲基化位点分析</w:t>
      </w:r>
    </w:p>
    <w:tbl>
      <w:tblPr>
        <w:tblStyle w:val="12"/>
        <w:tblW w:w="6087"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180"/>
        <w:gridCol w:w="1303"/>
        <w:gridCol w:w="16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44" w:hRule="atLeast"/>
          <w:jc w:val="center"/>
        </w:trPr>
        <w:tc>
          <w:tcPr>
            <w:tcW w:w="3180" w:type="dxa"/>
            <w:shd w:val="clear" w:color="000000" w:fill="00B0F0"/>
            <w:vAlign w:val="center"/>
          </w:tcPr>
          <w:p>
            <w:pPr>
              <w:jc w:val="center"/>
              <w:rPr>
                <w:color w:val="000000"/>
                <w:sz w:val="24"/>
              </w:rPr>
            </w:pPr>
            <w:r>
              <w:rPr>
                <w:color w:val="000000"/>
              </w:rPr>
              <w:t>Target</w:t>
            </w:r>
          </w:p>
        </w:tc>
        <w:tc>
          <w:tcPr>
            <w:tcW w:w="1303" w:type="dxa"/>
            <w:shd w:val="clear" w:color="000000" w:fill="00B0F0"/>
            <w:vAlign w:val="center"/>
          </w:tcPr>
          <w:p>
            <w:pPr>
              <w:jc w:val="center"/>
              <w:rPr>
                <w:color w:val="000000"/>
                <w:sz w:val="24"/>
              </w:rPr>
            </w:pPr>
            <w:r>
              <w:rPr>
                <w:color w:val="000000"/>
              </w:rPr>
              <w:t>POS.</w:t>
            </w:r>
          </w:p>
        </w:tc>
        <w:tc>
          <w:tcPr>
            <w:tcW w:w="1604" w:type="dxa"/>
            <w:shd w:val="clear" w:color="000000" w:fill="00B0F0"/>
            <w:vAlign w:val="center"/>
          </w:tcPr>
          <w:p>
            <w:pPr>
              <w:jc w:val="center"/>
              <w:rPr>
                <w:color w:val="000000"/>
                <w:sz w:val="24"/>
              </w:rPr>
            </w:pPr>
            <w:r>
              <w:rPr>
                <w:color w:val="000000"/>
              </w:rPr>
              <w:t>P-value(ttest)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248" w:hRule="atLeast"/>
          <w:jc w:val="center"/>
        </w:trPr>
        <w:tc>
          <w:tcPr>
            <w:tcW w:w="3180" w:type="dxa"/>
            <w:shd w:val="clear" w:color="auto" w:fill="auto"/>
            <w:vAlign w:val="center"/>
          </w:tcPr>
          <w:p>
            <w:pPr>
              <w:jc w:val="center"/>
              <w:rPr>
                <w:color w:val="000000"/>
                <w:sz w:val="24"/>
              </w:rPr>
            </w:pPr>
            <w:r>
              <w:rPr>
                <w:color w:val="000000"/>
              </w:rPr>
              <w:t>FHIT_1</w:t>
            </w:r>
          </w:p>
        </w:tc>
        <w:tc>
          <w:tcPr>
            <w:tcW w:w="1303" w:type="dxa"/>
            <w:shd w:val="clear" w:color="auto" w:fill="auto"/>
            <w:vAlign w:val="center"/>
          </w:tcPr>
          <w:p>
            <w:pPr>
              <w:jc w:val="center"/>
              <w:rPr>
                <w:color w:val="000000"/>
                <w:sz w:val="24"/>
              </w:rPr>
            </w:pPr>
            <w:r>
              <w:rPr>
                <w:color w:val="000000"/>
              </w:rPr>
              <w:t>28</w:t>
            </w:r>
          </w:p>
        </w:tc>
        <w:tc>
          <w:tcPr>
            <w:tcW w:w="1604" w:type="dxa"/>
            <w:shd w:val="clear" w:color="auto" w:fill="FFFFFF" w:themeFill="background1"/>
            <w:vAlign w:val="center"/>
          </w:tcPr>
          <w:p>
            <w:pPr>
              <w:jc w:val="center"/>
              <w:rPr>
                <w:color w:val="000000"/>
                <w:sz w:val="24"/>
              </w:rPr>
            </w:pPr>
            <w:r>
              <w:rPr>
                <w:color w:val="000000"/>
              </w:rPr>
              <w:t>0.22498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48" w:hRule="atLeast"/>
          <w:jc w:val="center"/>
        </w:trPr>
        <w:tc>
          <w:tcPr>
            <w:tcW w:w="3180" w:type="dxa"/>
            <w:shd w:val="clear" w:color="auto" w:fill="auto"/>
            <w:vAlign w:val="center"/>
          </w:tcPr>
          <w:p>
            <w:pPr>
              <w:jc w:val="center"/>
              <w:rPr>
                <w:color w:val="000000"/>
                <w:sz w:val="24"/>
              </w:rPr>
            </w:pPr>
            <w:r>
              <w:rPr>
                <w:color w:val="000000"/>
              </w:rPr>
              <w:t>FHIT_1</w:t>
            </w:r>
          </w:p>
        </w:tc>
        <w:tc>
          <w:tcPr>
            <w:tcW w:w="1303" w:type="dxa"/>
            <w:shd w:val="clear" w:color="auto" w:fill="auto"/>
            <w:vAlign w:val="center"/>
          </w:tcPr>
          <w:p>
            <w:pPr>
              <w:jc w:val="center"/>
              <w:rPr>
                <w:color w:val="000000"/>
                <w:sz w:val="24"/>
              </w:rPr>
            </w:pPr>
            <w:r>
              <w:rPr>
                <w:color w:val="000000"/>
              </w:rPr>
              <w:t>33</w:t>
            </w:r>
          </w:p>
        </w:tc>
        <w:tc>
          <w:tcPr>
            <w:tcW w:w="1604" w:type="dxa"/>
            <w:shd w:val="clear" w:color="auto" w:fill="auto"/>
            <w:vAlign w:val="center"/>
          </w:tcPr>
          <w:p>
            <w:pPr>
              <w:jc w:val="center"/>
              <w:rPr>
                <w:color w:val="000000"/>
                <w:sz w:val="24"/>
              </w:rPr>
            </w:pPr>
            <w:r>
              <w:rPr>
                <w:color w:val="000000"/>
              </w:rPr>
              <w:t>0.87438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48" w:hRule="atLeast"/>
          <w:jc w:val="center"/>
        </w:trPr>
        <w:tc>
          <w:tcPr>
            <w:tcW w:w="3180" w:type="dxa"/>
            <w:shd w:val="clear" w:color="auto" w:fill="auto"/>
            <w:vAlign w:val="center"/>
          </w:tcPr>
          <w:p>
            <w:pPr>
              <w:jc w:val="center"/>
              <w:rPr>
                <w:color w:val="000000"/>
                <w:sz w:val="24"/>
              </w:rPr>
            </w:pPr>
            <w:r>
              <w:rPr>
                <w:color w:val="000000"/>
              </w:rPr>
              <w:t>FHIT_1</w:t>
            </w:r>
          </w:p>
        </w:tc>
        <w:tc>
          <w:tcPr>
            <w:tcW w:w="1303" w:type="dxa"/>
            <w:shd w:val="clear" w:color="auto" w:fill="auto"/>
            <w:vAlign w:val="center"/>
          </w:tcPr>
          <w:p>
            <w:pPr>
              <w:jc w:val="center"/>
              <w:rPr>
                <w:color w:val="000000"/>
                <w:sz w:val="24"/>
              </w:rPr>
            </w:pPr>
            <w:r>
              <w:rPr>
                <w:color w:val="000000"/>
              </w:rPr>
              <w:t>39</w:t>
            </w:r>
          </w:p>
        </w:tc>
        <w:tc>
          <w:tcPr>
            <w:tcW w:w="1604" w:type="dxa"/>
            <w:shd w:val="clear" w:color="auto" w:fill="auto"/>
            <w:vAlign w:val="center"/>
          </w:tcPr>
          <w:p>
            <w:pPr>
              <w:jc w:val="center"/>
              <w:rPr>
                <w:color w:val="000000"/>
                <w:sz w:val="24"/>
              </w:rPr>
            </w:pPr>
            <w:r>
              <w:rPr>
                <w:color w:val="000000"/>
              </w:rPr>
              <w:t>0.184003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48" w:hRule="atLeast"/>
          <w:jc w:val="center"/>
        </w:trPr>
        <w:tc>
          <w:tcPr>
            <w:tcW w:w="3180" w:type="dxa"/>
            <w:shd w:val="clear" w:color="auto" w:fill="auto"/>
            <w:vAlign w:val="center"/>
          </w:tcPr>
          <w:p>
            <w:pPr>
              <w:jc w:val="center"/>
              <w:rPr>
                <w:color w:val="000000"/>
                <w:sz w:val="24"/>
              </w:rPr>
            </w:pPr>
            <w:r>
              <w:rPr>
                <w:color w:val="000000"/>
              </w:rPr>
              <w:t>FHIT_1</w:t>
            </w:r>
          </w:p>
        </w:tc>
        <w:tc>
          <w:tcPr>
            <w:tcW w:w="1303" w:type="dxa"/>
            <w:shd w:val="clear" w:color="auto" w:fill="auto"/>
            <w:vAlign w:val="center"/>
          </w:tcPr>
          <w:p>
            <w:pPr>
              <w:jc w:val="center"/>
              <w:rPr>
                <w:color w:val="000000"/>
                <w:sz w:val="24"/>
              </w:rPr>
            </w:pPr>
            <w:r>
              <w:rPr>
                <w:color w:val="000000"/>
              </w:rPr>
              <w:t>42</w:t>
            </w:r>
          </w:p>
        </w:tc>
        <w:tc>
          <w:tcPr>
            <w:tcW w:w="1604" w:type="dxa"/>
            <w:shd w:val="clear" w:color="auto" w:fill="auto"/>
            <w:vAlign w:val="center"/>
          </w:tcPr>
          <w:p>
            <w:pPr>
              <w:jc w:val="center"/>
              <w:rPr>
                <w:color w:val="000000"/>
                <w:sz w:val="24"/>
              </w:rPr>
            </w:pPr>
            <w:r>
              <w:rPr>
                <w:color w:val="000000"/>
              </w:rPr>
              <w:t>0.089245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48" w:hRule="atLeast"/>
          <w:jc w:val="center"/>
        </w:trPr>
        <w:tc>
          <w:tcPr>
            <w:tcW w:w="3180" w:type="dxa"/>
            <w:shd w:val="clear" w:color="auto" w:fill="auto"/>
            <w:vAlign w:val="center"/>
          </w:tcPr>
          <w:p>
            <w:pPr>
              <w:jc w:val="center"/>
              <w:rPr>
                <w:color w:val="000000"/>
                <w:sz w:val="24"/>
              </w:rPr>
            </w:pPr>
            <w:r>
              <w:rPr>
                <w:color w:val="000000"/>
              </w:rPr>
              <w:t>FHIT_1</w:t>
            </w:r>
          </w:p>
        </w:tc>
        <w:tc>
          <w:tcPr>
            <w:tcW w:w="1303" w:type="dxa"/>
            <w:shd w:val="clear" w:color="auto" w:fill="auto"/>
            <w:vAlign w:val="center"/>
          </w:tcPr>
          <w:p>
            <w:pPr>
              <w:jc w:val="center"/>
              <w:rPr>
                <w:color w:val="000000"/>
                <w:sz w:val="24"/>
              </w:rPr>
            </w:pPr>
            <w:r>
              <w:rPr>
                <w:color w:val="000000"/>
              </w:rPr>
              <w:t>45</w:t>
            </w:r>
          </w:p>
        </w:tc>
        <w:tc>
          <w:tcPr>
            <w:tcW w:w="1604" w:type="dxa"/>
            <w:shd w:val="clear" w:color="auto" w:fill="auto"/>
            <w:vAlign w:val="center"/>
          </w:tcPr>
          <w:p>
            <w:pPr>
              <w:jc w:val="center"/>
              <w:rPr>
                <w:color w:val="000000"/>
                <w:sz w:val="24"/>
              </w:rPr>
            </w:pPr>
            <w:r>
              <w:rPr>
                <w:color w:val="000000"/>
              </w:rPr>
              <w:t>0.38338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48" w:hRule="atLeast"/>
          <w:jc w:val="center"/>
        </w:trPr>
        <w:tc>
          <w:tcPr>
            <w:tcW w:w="3180" w:type="dxa"/>
            <w:shd w:val="clear" w:color="auto" w:fill="auto"/>
            <w:vAlign w:val="center"/>
          </w:tcPr>
          <w:p>
            <w:pPr>
              <w:jc w:val="center"/>
              <w:rPr>
                <w:color w:val="000000"/>
                <w:sz w:val="24"/>
              </w:rPr>
            </w:pPr>
            <w:r>
              <w:rPr>
                <w:color w:val="000000"/>
              </w:rPr>
              <w:t>FHIT_1</w:t>
            </w:r>
          </w:p>
        </w:tc>
        <w:tc>
          <w:tcPr>
            <w:tcW w:w="1303" w:type="dxa"/>
            <w:shd w:val="clear" w:color="auto" w:fill="auto"/>
            <w:vAlign w:val="center"/>
          </w:tcPr>
          <w:p>
            <w:pPr>
              <w:jc w:val="center"/>
              <w:rPr>
                <w:color w:val="000000"/>
                <w:sz w:val="24"/>
              </w:rPr>
            </w:pPr>
            <w:r>
              <w:rPr>
                <w:color w:val="000000"/>
              </w:rPr>
              <w:t>61</w:t>
            </w:r>
          </w:p>
        </w:tc>
        <w:tc>
          <w:tcPr>
            <w:tcW w:w="1604" w:type="dxa"/>
            <w:shd w:val="clear" w:color="auto" w:fill="auto"/>
            <w:vAlign w:val="center"/>
          </w:tcPr>
          <w:p>
            <w:pPr>
              <w:jc w:val="center"/>
              <w:rPr>
                <w:color w:val="000000"/>
                <w:sz w:val="24"/>
              </w:rPr>
            </w:pPr>
            <w:r>
              <w:rPr>
                <w:color w:val="000000"/>
              </w:rPr>
              <w:t>0.136617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48" w:hRule="atLeast"/>
          <w:jc w:val="center"/>
        </w:trPr>
        <w:tc>
          <w:tcPr>
            <w:tcW w:w="3180" w:type="dxa"/>
            <w:shd w:val="clear" w:color="auto" w:fill="auto"/>
            <w:vAlign w:val="center"/>
          </w:tcPr>
          <w:p>
            <w:pPr>
              <w:jc w:val="center"/>
              <w:rPr>
                <w:color w:val="000000"/>
                <w:sz w:val="24"/>
              </w:rPr>
            </w:pPr>
            <w:r>
              <w:rPr>
                <w:color w:val="000000"/>
              </w:rPr>
              <w:t>FHIT_1</w:t>
            </w:r>
          </w:p>
        </w:tc>
        <w:tc>
          <w:tcPr>
            <w:tcW w:w="1303" w:type="dxa"/>
            <w:shd w:val="clear" w:color="auto" w:fill="auto"/>
            <w:vAlign w:val="center"/>
          </w:tcPr>
          <w:p>
            <w:pPr>
              <w:jc w:val="center"/>
              <w:rPr>
                <w:color w:val="000000"/>
                <w:sz w:val="24"/>
              </w:rPr>
            </w:pPr>
            <w:r>
              <w:rPr>
                <w:color w:val="000000"/>
              </w:rPr>
              <w:t>77</w:t>
            </w:r>
          </w:p>
        </w:tc>
        <w:tc>
          <w:tcPr>
            <w:tcW w:w="1604" w:type="dxa"/>
            <w:shd w:val="clear" w:color="auto" w:fill="FF0000"/>
            <w:vAlign w:val="center"/>
          </w:tcPr>
          <w:p>
            <w:pPr>
              <w:jc w:val="right"/>
              <w:rPr>
                <w:color w:val="000000"/>
                <w:sz w:val="24"/>
              </w:rPr>
            </w:pPr>
            <w:r>
              <w:rPr>
                <w:color w:val="000000"/>
              </w:rPr>
              <w:t>0.042563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48" w:hRule="atLeast"/>
          <w:jc w:val="center"/>
        </w:trPr>
        <w:tc>
          <w:tcPr>
            <w:tcW w:w="3180" w:type="dxa"/>
            <w:shd w:val="clear" w:color="auto" w:fill="auto"/>
            <w:vAlign w:val="center"/>
          </w:tcPr>
          <w:p>
            <w:pPr>
              <w:jc w:val="center"/>
              <w:rPr>
                <w:color w:val="000000"/>
                <w:sz w:val="24"/>
              </w:rPr>
            </w:pPr>
            <w:r>
              <w:rPr>
                <w:color w:val="000000"/>
              </w:rPr>
              <w:t>FHIT_1</w:t>
            </w:r>
          </w:p>
        </w:tc>
        <w:tc>
          <w:tcPr>
            <w:tcW w:w="1303" w:type="dxa"/>
            <w:shd w:val="clear" w:color="auto" w:fill="auto"/>
            <w:vAlign w:val="center"/>
          </w:tcPr>
          <w:p>
            <w:pPr>
              <w:jc w:val="center"/>
              <w:rPr>
                <w:color w:val="000000"/>
                <w:sz w:val="24"/>
              </w:rPr>
            </w:pPr>
            <w:r>
              <w:rPr>
                <w:color w:val="000000"/>
              </w:rPr>
              <w:t>79</w:t>
            </w:r>
          </w:p>
        </w:tc>
        <w:tc>
          <w:tcPr>
            <w:tcW w:w="1604" w:type="dxa"/>
            <w:shd w:val="clear" w:color="auto" w:fill="FF0000"/>
            <w:vAlign w:val="center"/>
          </w:tcPr>
          <w:p>
            <w:pPr>
              <w:jc w:val="right"/>
              <w:rPr>
                <w:color w:val="000000"/>
                <w:sz w:val="24"/>
              </w:rPr>
            </w:pPr>
            <w:r>
              <w:rPr>
                <w:color w:val="000000"/>
              </w:rPr>
              <w:t>0.010457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48" w:hRule="atLeast"/>
          <w:jc w:val="center"/>
        </w:trPr>
        <w:tc>
          <w:tcPr>
            <w:tcW w:w="3180" w:type="dxa"/>
            <w:shd w:val="clear" w:color="auto" w:fill="auto"/>
            <w:vAlign w:val="center"/>
          </w:tcPr>
          <w:p>
            <w:pPr>
              <w:jc w:val="center"/>
              <w:rPr>
                <w:color w:val="000000"/>
                <w:sz w:val="24"/>
              </w:rPr>
            </w:pPr>
            <w:r>
              <w:rPr>
                <w:color w:val="000000"/>
              </w:rPr>
              <w:t>FHIT_1</w:t>
            </w:r>
          </w:p>
        </w:tc>
        <w:tc>
          <w:tcPr>
            <w:tcW w:w="1303" w:type="dxa"/>
            <w:shd w:val="clear" w:color="auto" w:fill="auto"/>
            <w:vAlign w:val="center"/>
          </w:tcPr>
          <w:p>
            <w:pPr>
              <w:jc w:val="center"/>
              <w:rPr>
                <w:color w:val="000000"/>
                <w:sz w:val="24"/>
              </w:rPr>
            </w:pPr>
            <w:r>
              <w:rPr>
                <w:color w:val="000000"/>
              </w:rPr>
              <w:t>81</w:t>
            </w:r>
          </w:p>
        </w:tc>
        <w:tc>
          <w:tcPr>
            <w:tcW w:w="1604" w:type="dxa"/>
            <w:shd w:val="clear" w:color="auto" w:fill="auto"/>
            <w:vAlign w:val="center"/>
          </w:tcPr>
          <w:p>
            <w:pPr>
              <w:jc w:val="center"/>
              <w:rPr>
                <w:color w:val="000000"/>
                <w:sz w:val="24"/>
              </w:rPr>
            </w:pPr>
            <w:r>
              <w:rPr>
                <w:color w:val="000000"/>
              </w:rPr>
              <w:t>0.181621</w:t>
            </w:r>
          </w:p>
        </w:tc>
      </w:tr>
    </w:tbl>
    <w:p>
      <w:pPr>
        <w:spacing w:line="360" w:lineRule="auto"/>
      </w:pPr>
    </w:p>
    <w:p>
      <w:pPr>
        <w:shd w:val="clear" w:color="auto" w:fill="FFFFFF"/>
        <w:spacing w:line="360" w:lineRule="auto"/>
        <w:ind w:left="321" w:hanging="321" w:hangingChars="200"/>
        <w:jc w:val="left"/>
        <w:rPr>
          <w:b/>
          <w:sz w:val="16"/>
          <w:szCs w:val="16"/>
        </w:rPr>
      </w:pPr>
      <w:r>
        <w:rPr>
          <w:b/>
          <w:sz w:val="16"/>
          <w:szCs w:val="16"/>
        </w:rPr>
        <w:t>参考文献：</w:t>
      </w:r>
    </w:p>
    <w:p>
      <w:pPr>
        <w:ind w:left="320" w:hanging="320" w:hangingChars="200"/>
        <w:rPr>
          <w:sz w:val="16"/>
          <w:szCs w:val="16"/>
        </w:rPr>
      </w:pPr>
      <w:r>
        <w:rPr>
          <w:sz w:val="16"/>
          <w:szCs w:val="16"/>
        </w:rPr>
        <w:t>[1]. Feng H, Conneely KN, Wu H.A Bayesian hierarchical model to detect differentially methylated loci from single nucleotide resolution sequencing data. Nucleic 2014 Apr;42(8): e69. doi: 10.1093/nar/gku154. Epub 2014 Feb 22.</w:t>
      </w:r>
    </w:p>
    <w:p>
      <w:pPr>
        <w:ind w:left="320" w:hanging="320" w:hangingChars="200"/>
        <w:rPr>
          <w:sz w:val="16"/>
          <w:szCs w:val="16"/>
        </w:rPr>
      </w:pPr>
      <w:r>
        <w:rPr>
          <w:sz w:val="16"/>
          <w:szCs w:val="16"/>
        </w:rPr>
        <w:t xml:space="preserve">[2]. </w:t>
      </w:r>
      <w:r>
        <w:fldChar w:fldCharType="begin"/>
      </w:r>
      <w:r>
        <w:instrText xml:space="preserve"> HYPERLINK "http://www.ncbi.nlm.nih.gov/pubmed?term=Paul%20DS%5BAuthor%5D&amp;cauthor=true&amp;cauthor_uid=24518816" </w:instrText>
      </w:r>
      <w:r>
        <w:fldChar w:fldCharType="separate"/>
      </w:r>
      <w:r>
        <w:rPr>
          <w:sz w:val="16"/>
          <w:szCs w:val="16"/>
        </w:rPr>
        <w:t>Paul DS</w:t>
      </w:r>
      <w:r>
        <w:rPr>
          <w:sz w:val="16"/>
          <w:szCs w:val="16"/>
        </w:rPr>
        <w:fldChar w:fldCharType="end"/>
      </w:r>
      <w:r>
        <w:rPr>
          <w:sz w:val="16"/>
          <w:szCs w:val="16"/>
        </w:rPr>
        <w:t>, Guilhamon P, Karpathakis A, Butcher LM, Thirlwell C, Feber A, Beck S. Assessment of RainDrop BS-seq as a method for large-scale, targeted bisulfite sequencing. Epigenetics. 2014 May 1;9(5):678-84. doi: 10.4161/epi.28041. Epub 2014 Feb 11.</w:t>
      </w:r>
    </w:p>
    <w:p>
      <w:pPr>
        <w:ind w:left="320" w:hanging="320" w:hangingChars="200"/>
        <w:rPr>
          <w:sz w:val="16"/>
          <w:szCs w:val="16"/>
        </w:rPr>
      </w:pPr>
      <w:r>
        <w:rPr>
          <w:sz w:val="16"/>
          <w:szCs w:val="16"/>
        </w:rPr>
        <w:t>[3]. Holmes EE, Jung M, Meller S, Leisse A, Sailer V, Zech J, Mengdehl M, Garbe LA, Uhl B, Kristiansen G, Dietrich D. Performance evaluation of kits for bisulfite-conversion of DNA from tissues, cell lines, FFPE tissues, aspirates, lavages, effusions, plasma, serum, and urine. PLoS One. 2014 Apr 3;9(4): e93933. doi: 10.1371/journal.pone.0093933. eCollection 2014.</w:t>
      </w:r>
    </w:p>
    <w:bookmarkEnd w:id="1"/>
    <w:p>
      <w:pPr>
        <w:pStyle w:val="15"/>
        <w:numPr>
          <w:ilvl w:val="0"/>
          <w:numId w:val="8"/>
        </w:numPr>
        <w:spacing w:line="360" w:lineRule="auto"/>
        <w:ind w:left="0" w:firstLine="0" w:firstLineChars="0"/>
        <w:jc w:val="left"/>
        <w:rPr>
          <w:rFonts w:eastAsiaTheme="minorEastAsia"/>
          <w:b/>
          <w:color w:val="000000" w:themeColor="text1"/>
          <w:sz w:val="20"/>
          <w:szCs w:val="20"/>
        </w:rPr>
      </w:pPr>
      <w:r>
        <w:rPr>
          <w:rFonts w:hint="eastAsia" w:eastAsiaTheme="minorEastAsia"/>
          <w:b/>
          <w:color w:val="000000" w:themeColor="text1"/>
          <w:sz w:val="28"/>
          <w:szCs w:val="28"/>
          <w:lang w:val="en-US" w:eastAsia="zh-CN"/>
        </w:rPr>
        <w:t xml:space="preserve"> </w:t>
      </w:r>
      <w:bookmarkStart w:id="2" w:name="_GoBack"/>
      <w:bookmarkEnd w:id="2"/>
    </w:p>
    <w:p>
      <w:pPr>
        <w:pStyle w:val="15"/>
        <w:numPr>
          <w:ilvl w:val="0"/>
          <w:numId w:val="1"/>
        </w:numPr>
        <w:spacing w:line="360" w:lineRule="auto"/>
        <w:ind w:left="0" w:firstLine="0" w:firstLineChars="0"/>
        <w:jc w:val="center"/>
        <w:rPr>
          <w:rFonts w:eastAsiaTheme="minorEastAsia"/>
          <w:b/>
          <w:color w:val="000000" w:themeColor="text1"/>
          <w:sz w:val="28"/>
          <w:szCs w:val="28"/>
        </w:rPr>
      </w:pPr>
      <w:r>
        <w:rPr>
          <w:rFonts w:eastAsiaTheme="minorEastAsia"/>
          <w:b/>
          <w:color w:val="000000" w:themeColor="text1"/>
          <w:sz w:val="28"/>
          <w:szCs w:val="28"/>
        </w:rPr>
        <w:t>权责声明</w:t>
      </w:r>
    </w:p>
    <w:p>
      <w:pPr>
        <w:rPr>
          <w:rFonts w:eastAsiaTheme="minorEastAsia"/>
          <w:b/>
          <w:sz w:val="20"/>
          <w:szCs w:val="20"/>
        </w:rPr>
      </w:pPr>
      <w:r>
        <w:rPr>
          <w:rFonts w:eastAsiaTheme="minorEastAsia"/>
          <w:b/>
          <w:sz w:val="20"/>
          <w:szCs w:val="20"/>
        </w:rPr>
        <w:t>第1条</w:t>
      </w:r>
    </w:p>
    <w:p>
      <w:pPr>
        <w:spacing w:line="360" w:lineRule="auto"/>
        <w:ind w:firstLine="400" w:firstLineChars="200"/>
        <w:rPr>
          <w:rFonts w:eastAsiaTheme="minorEastAsia"/>
          <w:b/>
          <w:sz w:val="20"/>
          <w:szCs w:val="20"/>
        </w:rPr>
      </w:pPr>
      <w:r>
        <w:rPr>
          <w:rFonts w:eastAsiaTheme="minorEastAsia"/>
          <w:sz w:val="20"/>
          <w:szCs w:val="20"/>
        </w:rPr>
        <w:t>本报告及其附件中披露的由上海天昊遗传分析中心负责设计优化的检测体系（合同中对权利归属已做说明的除外）的知识产权归上海天昊生物科技有限公司（以下简称公司）所有，任何其它单位及个人未经公司许可不得对其进行专利申请或用于商业用途。上述检测体系包括设计合成的各种核酸序列、检测反应组成、反应条件及检测流程等。</w:t>
      </w:r>
    </w:p>
    <w:p>
      <w:pPr>
        <w:rPr>
          <w:rFonts w:eastAsiaTheme="minorEastAsia"/>
          <w:b/>
          <w:sz w:val="20"/>
          <w:szCs w:val="20"/>
        </w:rPr>
      </w:pPr>
      <w:r>
        <w:rPr>
          <w:rFonts w:eastAsiaTheme="minorEastAsia"/>
          <w:b/>
          <w:sz w:val="20"/>
          <w:szCs w:val="20"/>
        </w:rPr>
        <w:t>第2条</w:t>
      </w:r>
    </w:p>
    <w:p>
      <w:pPr>
        <w:spacing w:line="360" w:lineRule="auto"/>
        <w:ind w:firstLine="400" w:firstLineChars="200"/>
        <w:rPr>
          <w:rFonts w:eastAsiaTheme="minorEastAsia"/>
          <w:b/>
          <w:sz w:val="20"/>
          <w:szCs w:val="20"/>
        </w:rPr>
      </w:pPr>
      <w:r>
        <w:rPr>
          <w:rFonts w:eastAsiaTheme="minorEastAsia"/>
          <w:sz w:val="20"/>
          <w:szCs w:val="20"/>
        </w:rPr>
        <w:t>本报告及其附件中披露的项目内容、实验数据及结果，公司必须严格保密，未经客户单位负责人允许，严禁公司任何人对外宣传。</w:t>
      </w:r>
    </w:p>
    <w:p>
      <w:pPr>
        <w:rPr>
          <w:rFonts w:eastAsiaTheme="minorEastAsia"/>
          <w:b/>
          <w:sz w:val="20"/>
          <w:szCs w:val="20"/>
        </w:rPr>
      </w:pPr>
      <w:r>
        <w:rPr>
          <w:rFonts w:eastAsiaTheme="minorEastAsia"/>
          <w:b/>
          <w:sz w:val="20"/>
          <w:szCs w:val="20"/>
        </w:rPr>
        <w:t>第3条</w:t>
      </w:r>
    </w:p>
    <w:p>
      <w:pPr>
        <w:spacing w:line="360" w:lineRule="auto"/>
        <w:ind w:firstLine="400" w:firstLineChars="200"/>
        <w:rPr>
          <w:rFonts w:eastAsiaTheme="minorEastAsia"/>
          <w:sz w:val="20"/>
          <w:szCs w:val="20"/>
        </w:rPr>
      </w:pPr>
      <w:r>
        <w:rPr>
          <w:rFonts w:eastAsiaTheme="minorEastAsia"/>
          <w:sz w:val="20"/>
          <w:szCs w:val="20"/>
        </w:rPr>
        <w:t>为了保证项目成果的安全，本报告及其附件中披露的实验数据及结果已通过邮件发送，而本报告及其附件中披露的实验及数据分析相关信息、原始实验数据则需客户单位的项目负责人或其联系人通过公司授权的账号在公司项目管理系统中下载。</w:t>
      </w:r>
    </w:p>
    <w:p>
      <w:pPr>
        <w:rPr>
          <w:rFonts w:eastAsiaTheme="minorEastAsia"/>
          <w:b/>
          <w:sz w:val="20"/>
          <w:szCs w:val="20"/>
        </w:rPr>
      </w:pPr>
      <w:r>
        <w:rPr>
          <w:rFonts w:eastAsiaTheme="minorEastAsia"/>
          <w:b/>
          <w:sz w:val="20"/>
          <w:szCs w:val="20"/>
        </w:rPr>
        <w:t>第4条</w:t>
      </w:r>
    </w:p>
    <w:p>
      <w:pPr>
        <w:spacing w:line="360" w:lineRule="auto"/>
        <w:ind w:firstLine="400" w:firstLineChars="200"/>
        <w:rPr>
          <w:rFonts w:eastAsiaTheme="minorEastAsia"/>
          <w:sz w:val="24"/>
        </w:rPr>
      </w:pPr>
      <w:r>
        <w:rPr>
          <w:rFonts w:eastAsiaTheme="minorEastAsia"/>
          <w:sz w:val="20"/>
          <w:szCs w:val="20"/>
        </w:rPr>
        <w:t>本报告及其附件内容仅限于项目团队成员、客户单位的项目负责人及其联系人查阅或拷贝，公司内任何其他人员未经项目总监允许不得查阅或拷贝，公司外任何其他人员未经客户单位的项目负责人许可不可查阅或拷贝。</w:t>
      </w:r>
    </w:p>
    <w:p>
      <w:pPr>
        <w:pStyle w:val="2"/>
        <w:rPr>
          <w:rFonts w:eastAsiaTheme="minorEastAsia"/>
          <w:sz w:val="36"/>
          <w:szCs w:val="36"/>
        </w:rPr>
      </w:pPr>
      <w:r>
        <w:rPr>
          <w:rFonts w:eastAsiaTheme="minorEastAsia"/>
          <w:sz w:val="36"/>
          <w:szCs w:val="36"/>
        </w:rPr>
        <w:t>附录I：上海天昊生物科技有限公司联系方式</w:t>
      </w:r>
    </w:p>
    <w:p>
      <w:pPr>
        <w:spacing w:line="360" w:lineRule="auto"/>
        <w:rPr>
          <w:rFonts w:eastAsiaTheme="minorEastAsia"/>
          <w:b/>
          <w:sz w:val="20"/>
          <w:szCs w:val="20"/>
        </w:rPr>
      </w:pPr>
      <w:r>
        <w:rPr>
          <w:rFonts w:eastAsiaTheme="minorEastAsia"/>
          <w:b/>
          <w:sz w:val="20"/>
          <w:szCs w:val="20"/>
        </w:rPr>
        <w:t>业务联系</w:t>
      </w:r>
    </w:p>
    <w:tbl>
      <w:tblPr>
        <w:tblStyle w:val="13"/>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959"/>
        <w:gridCol w:w="1134"/>
        <w:gridCol w:w="3402"/>
        <w:gridCol w:w="302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959" w:type="dxa"/>
          </w:tcPr>
          <w:p>
            <w:pPr>
              <w:spacing w:line="360" w:lineRule="auto"/>
              <w:rPr>
                <w:rFonts w:eastAsiaTheme="minorEastAsia"/>
                <w:sz w:val="20"/>
                <w:szCs w:val="20"/>
              </w:rPr>
            </w:pPr>
            <w:r>
              <w:rPr>
                <w:rFonts w:eastAsiaTheme="minorEastAsia"/>
                <w:sz w:val="20"/>
                <w:szCs w:val="20"/>
              </w:rPr>
              <w:t>总监</w:t>
            </w:r>
          </w:p>
        </w:tc>
        <w:tc>
          <w:tcPr>
            <w:tcW w:w="1134" w:type="dxa"/>
          </w:tcPr>
          <w:p>
            <w:pPr>
              <w:spacing w:line="360" w:lineRule="auto"/>
              <w:rPr>
                <w:rFonts w:eastAsiaTheme="minorEastAsia"/>
                <w:sz w:val="20"/>
                <w:szCs w:val="20"/>
              </w:rPr>
            </w:pPr>
            <w:r>
              <w:rPr>
                <w:rFonts w:eastAsiaTheme="minorEastAsia"/>
                <w:sz w:val="20"/>
                <w:szCs w:val="20"/>
              </w:rPr>
              <w:t>王颖</w:t>
            </w:r>
          </w:p>
        </w:tc>
        <w:tc>
          <w:tcPr>
            <w:tcW w:w="3402" w:type="dxa"/>
          </w:tcPr>
          <w:p>
            <w:pPr>
              <w:spacing w:line="360" w:lineRule="auto"/>
              <w:rPr>
                <w:rFonts w:eastAsiaTheme="minorEastAsia"/>
                <w:sz w:val="20"/>
                <w:szCs w:val="20"/>
              </w:rPr>
            </w:pPr>
            <w:r>
              <w:rPr>
                <w:rFonts w:eastAsiaTheme="minorEastAsia"/>
                <w:sz w:val="20"/>
                <w:szCs w:val="20"/>
              </w:rPr>
              <w:t>Tel: 021-50802060*125</w:t>
            </w:r>
          </w:p>
        </w:tc>
        <w:tc>
          <w:tcPr>
            <w:tcW w:w="3027" w:type="dxa"/>
          </w:tcPr>
          <w:p>
            <w:pPr>
              <w:spacing w:line="360" w:lineRule="auto"/>
              <w:rPr>
                <w:rFonts w:eastAsiaTheme="minorEastAsia"/>
                <w:sz w:val="20"/>
                <w:szCs w:val="20"/>
              </w:rPr>
            </w:pPr>
            <w:r>
              <w:rPr>
                <w:rFonts w:eastAsiaTheme="minorEastAsia"/>
                <w:sz w:val="20"/>
                <w:szCs w:val="20"/>
              </w:rPr>
              <w:t>Email:</w:t>
            </w:r>
          </w:p>
        </w:tc>
      </w:tr>
    </w:tbl>
    <w:p>
      <w:pPr>
        <w:spacing w:line="360" w:lineRule="auto"/>
        <w:rPr>
          <w:rFonts w:eastAsiaTheme="minorEastAsia"/>
          <w:sz w:val="20"/>
          <w:szCs w:val="20"/>
        </w:rPr>
      </w:pPr>
    </w:p>
    <w:p>
      <w:pPr>
        <w:rPr>
          <w:rFonts w:eastAsiaTheme="minorEastAsia"/>
          <w:b/>
          <w:color w:val="000000" w:themeColor="text1"/>
          <w:sz w:val="20"/>
          <w:szCs w:val="20"/>
        </w:rPr>
      </w:pPr>
      <w:r>
        <w:rPr>
          <w:rFonts w:eastAsiaTheme="minorEastAsia"/>
          <w:b/>
          <w:color w:val="000000" w:themeColor="text1"/>
          <w:sz w:val="20"/>
          <w:szCs w:val="20"/>
        </w:rPr>
        <w:t>实验技术和流程以及实验报告咨询</w:t>
      </w:r>
    </w:p>
    <w:tbl>
      <w:tblPr>
        <w:tblStyle w:val="13"/>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959"/>
        <w:gridCol w:w="1134"/>
        <w:gridCol w:w="3402"/>
        <w:gridCol w:w="302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959" w:type="dxa"/>
          </w:tcPr>
          <w:p>
            <w:pPr>
              <w:spacing w:line="360" w:lineRule="auto"/>
              <w:rPr>
                <w:rFonts w:eastAsiaTheme="minorEastAsia"/>
                <w:sz w:val="20"/>
                <w:szCs w:val="20"/>
              </w:rPr>
            </w:pPr>
          </w:p>
        </w:tc>
        <w:tc>
          <w:tcPr>
            <w:tcW w:w="1134" w:type="dxa"/>
          </w:tcPr>
          <w:p>
            <w:pPr>
              <w:spacing w:line="360" w:lineRule="auto"/>
              <w:rPr>
                <w:rFonts w:eastAsiaTheme="minorEastAsia"/>
                <w:sz w:val="20"/>
                <w:szCs w:val="20"/>
              </w:rPr>
            </w:pPr>
            <w:r>
              <w:rPr>
                <w:rFonts w:eastAsiaTheme="minorEastAsia"/>
                <w:sz w:val="20"/>
                <w:szCs w:val="20"/>
              </w:rPr>
              <w:t>刘燕</w:t>
            </w:r>
          </w:p>
        </w:tc>
        <w:tc>
          <w:tcPr>
            <w:tcW w:w="3402" w:type="dxa"/>
          </w:tcPr>
          <w:p>
            <w:pPr>
              <w:spacing w:line="360" w:lineRule="auto"/>
              <w:rPr>
                <w:rFonts w:eastAsiaTheme="minorEastAsia"/>
                <w:sz w:val="20"/>
                <w:szCs w:val="20"/>
              </w:rPr>
            </w:pPr>
            <w:r>
              <w:rPr>
                <w:rFonts w:eastAsiaTheme="minorEastAsia"/>
                <w:sz w:val="20"/>
                <w:szCs w:val="20"/>
              </w:rPr>
              <w:t>Tel: 021-50802060*133</w:t>
            </w:r>
          </w:p>
        </w:tc>
        <w:tc>
          <w:tcPr>
            <w:tcW w:w="3027" w:type="dxa"/>
          </w:tcPr>
          <w:p>
            <w:pPr>
              <w:spacing w:line="360" w:lineRule="auto"/>
              <w:rPr>
                <w:rFonts w:eastAsiaTheme="minorEastAsia"/>
                <w:sz w:val="20"/>
                <w:szCs w:val="20"/>
              </w:rPr>
            </w:pPr>
            <w:r>
              <w:rPr>
                <w:rFonts w:eastAsiaTheme="minorEastAsia"/>
                <w:sz w:val="20"/>
                <w:szCs w:val="20"/>
              </w:rPr>
              <w:t>Email:</w:t>
            </w:r>
          </w:p>
        </w:tc>
      </w:tr>
    </w:tbl>
    <w:p>
      <w:pPr>
        <w:spacing w:line="360" w:lineRule="auto"/>
        <w:rPr>
          <w:rFonts w:eastAsiaTheme="minorEastAsia"/>
          <w:sz w:val="20"/>
          <w:szCs w:val="20"/>
        </w:rPr>
      </w:pPr>
    </w:p>
    <w:p>
      <w:pPr>
        <w:rPr>
          <w:rFonts w:eastAsiaTheme="minorEastAsia"/>
          <w:b/>
          <w:sz w:val="20"/>
          <w:szCs w:val="20"/>
        </w:rPr>
      </w:pPr>
      <w:r>
        <w:rPr>
          <w:rFonts w:eastAsiaTheme="minorEastAsia"/>
          <w:b/>
          <w:sz w:val="20"/>
          <w:szCs w:val="20"/>
        </w:rPr>
        <w:t>数据分析咨询</w:t>
      </w:r>
    </w:p>
    <w:tbl>
      <w:tblPr>
        <w:tblStyle w:val="13"/>
        <w:tblW w:w="847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959"/>
        <w:gridCol w:w="3260"/>
        <w:gridCol w:w="425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959" w:type="dxa"/>
          </w:tcPr>
          <w:p>
            <w:pPr>
              <w:spacing w:line="360" w:lineRule="auto"/>
              <w:rPr>
                <w:rFonts w:eastAsiaTheme="minorEastAsia"/>
                <w:sz w:val="20"/>
                <w:szCs w:val="20"/>
              </w:rPr>
            </w:pPr>
          </w:p>
        </w:tc>
        <w:tc>
          <w:tcPr>
            <w:tcW w:w="3260" w:type="dxa"/>
          </w:tcPr>
          <w:p>
            <w:pPr>
              <w:spacing w:line="360" w:lineRule="auto"/>
              <w:rPr>
                <w:rFonts w:eastAsiaTheme="minorEastAsia"/>
                <w:sz w:val="20"/>
                <w:szCs w:val="20"/>
              </w:rPr>
            </w:pPr>
            <w:r>
              <w:rPr>
                <w:rFonts w:eastAsiaTheme="minorEastAsia"/>
                <w:sz w:val="20"/>
                <w:szCs w:val="20"/>
              </w:rPr>
              <w:t>李才华 (生物信息)</w:t>
            </w:r>
          </w:p>
          <w:p>
            <w:pPr>
              <w:spacing w:line="360" w:lineRule="auto"/>
              <w:rPr>
                <w:rFonts w:eastAsiaTheme="minorEastAsia"/>
                <w:sz w:val="20"/>
                <w:szCs w:val="20"/>
              </w:rPr>
            </w:pPr>
            <w:r>
              <w:rPr>
                <w:rFonts w:eastAsiaTheme="minorEastAsia"/>
                <w:sz w:val="20"/>
                <w:szCs w:val="20"/>
              </w:rPr>
              <w:t>Tel: 021-50802060*117</w:t>
            </w:r>
          </w:p>
          <w:p>
            <w:pPr>
              <w:spacing w:line="360" w:lineRule="auto"/>
              <w:rPr>
                <w:rFonts w:eastAsiaTheme="minorEastAsia"/>
                <w:sz w:val="20"/>
                <w:szCs w:val="20"/>
              </w:rPr>
            </w:pPr>
            <w:r>
              <w:rPr>
                <w:rFonts w:eastAsiaTheme="minorEastAsia"/>
                <w:sz w:val="20"/>
                <w:szCs w:val="20"/>
              </w:rPr>
              <w:t>Email:</w:t>
            </w:r>
          </w:p>
        </w:tc>
        <w:tc>
          <w:tcPr>
            <w:tcW w:w="4253" w:type="dxa"/>
          </w:tcPr>
          <w:p>
            <w:pPr>
              <w:spacing w:line="360" w:lineRule="auto"/>
              <w:rPr>
                <w:rFonts w:eastAsiaTheme="minorEastAsia"/>
                <w:sz w:val="20"/>
                <w:szCs w:val="20"/>
              </w:rPr>
            </w:pPr>
            <w:r>
              <w:rPr>
                <w:rFonts w:eastAsiaTheme="minorEastAsia"/>
                <w:sz w:val="20"/>
                <w:szCs w:val="20"/>
              </w:rPr>
              <w:t>马瑞晓 (遗传统计)</w:t>
            </w:r>
          </w:p>
          <w:p>
            <w:pPr>
              <w:spacing w:line="360" w:lineRule="auto"/>
              <w:rPr>
                <w:rFonts w:eastAsiaTheme="minorEastAsia"/>
                <w:sz w:val="20"/>
                <w:szCs w:val="20"/>
              </w:rPr>
            </w:pPr>
            <w:r>
              <w:rPr>
                <w:rFonts w:eastAsiaTheme="minorEastAsia"/>
                <w:sz w:val="20"/>
                <w:szCs w:val="20"/>
              </w:rPr>
              <w:t>Tel:</w:t>
            </w:r>
          </w:p>
          <w:p>
            <w:pPr>
              <w:spacing w:line="360" w:lineRule="auto"/>
              <w:rPr>
                <w:rFonts w:eastAsiaTheme="minorEastAsia"/>
                <w:sz w:val="20"/>
                <w:szCs w:val="20"/>
              </w:rPr>
            </w:pPr>
            <w:r>
              <w:rPr>
                <w:rFonts w:eastAsiaTheme="minorEastAsia"/>
                <w:sz w:val="20"/>
                <w:szCs w:val="20"/>
              </w:rPr>
              <w:t>Email:</w:t>
            </w:r>
          </w:p>
        </w:tc>
      </w:tr>
    </w:tbl>
    <w:p>
      <w:pPr>
        <w:spacing w:line="360" w:lineRule="auto"/>
        <w:ind w:firstLine="400" w:firstLineChars="200"/>
        <w:rPr>
          <w:rFonts w:eastAsiaTheme="minorEastAsia"/>
          <w:sz w:val="20"/>
          <w:szCs w:val="20"/>
        </w:rPr>
      </w:pPr>
    </w:p>
    <w:p>
      <w:pPr>
        <w:rPr>
          <w:rFonts w:eastAsiaTheme="minorEastAsia"/>
          <w:b/>
          <w:sz w:val="20"/>
          <w:szCs w:val="20"/>
        </w:rPr>
      </w:pPr>
      <w:r>
        <w:rPr>
          <w:rFonts w:eastAsiaTheme="minorEastAsia"/>
          <w:b/>
          <w:sz w:val="20"/>
          <w:szCs w:val="20"/>
        </w:rPr>
        <w:t>公司网址</w:t>
      </w:r>
    </w:p>
    <w:p>
      <w:pPr>
        <w:rPr>
          <w:rFonts w:eastAsiaTheme="minorEastAsia"/>
          <w:b/>
          <w:sz w:val="20"/>
          <w:szCs w:val="20"/>
        </w:rPr>
      </w:pPr>
      <w:r>
        <w:fldChar w:fldCharType="begin"/>
      </w:r>
      <w:r>
        <w:instrText xml:space="preserve"> HYPERLINK "http://biotech.geneskies.com/" </w:instrText>
      </w:r>
      <w:r>
        <w:fldChar w:fldCharType="separate"/>
      </w:r>
      <w:r>
        <w:rPr>
          <w:rStyle w:val="11"/>
          <w:rFonts w:eastAsiaTheme="minorEastAsia"/>
          <w:color w:val="000000" w:themeColor="text1"/>
          <w:sz w:val="20"/>
          <w:szCs w:val="20"/>
        </w:rPr>
        <w:t>http://biotech.geneskies.com/</w:t>
      </w:r>
      <w:r>
        <w:rPr>
          <w:rStyle w:val="11"/>
          <w:rFonts w:eastAsiaTheme="minorEastAsia"/>
          <w:color w:val="000000" w:themeColor="text1"/>
          <w:sz w:val="20"/>
          <w:szCs w:val="20"/>
        </w:rPr>
        <w:fldChar w:fldCharType="end"/>
      </w:r>
    </w:p>
    <w:p>
      <w:pPr>
        <w:tabs>
          <w:tab w:val="left" w:pos="1080"/>
        </w:tabs>
        <w:spacing w:line="360" w:lineRule="auto"/>
        <w:ind w:firstLine="420" w:firstLineChars="200"/>
        <w:rPr>
          <w:rFonts w:eastAsiaTheme="minorEastAsia"/>
        </w:rPr>
      </w:pPr>
      <w:r>
        <w:rPr>
          <w:rFonts w:eastAsiaTheme="minorEastAsia"/>
        </w:rPr>
        <w:tab/>
      </w:r>
    </w:p>
    <w:p>
      <w:pPr>
        <w:rPr>
          <w:rFonts w:eastAsiaTheme="minorEastAsia"/>
          <w:b/>
          <w:sz w:val="30"/>
          <w:szCs w:val="30"/>
        </w:rPr>
      </w:pPr>
      <w:r>
        <w:rPr>
          <w:rFonts w:eastAsiaTheme="minorEastAsia"/>
          <w:b/>
          <w:sz w:val="30"/>
          <w:szCs w:val="30"/>
        </w:rPr>
        <w:t>论文引用或致谢</w:t>
      </w:r>
    </w:p>
    <w:p>
      <w:pPr>
        <w:spacing w:line="360" w:lineRule="auto"/>
        <w:ind w:firstLine="420" w:firstLineChars="200"/>
        <w:rPr>
          <w:rFonts w:eastAsiaTheme="minorEastAsia"/>
          <w:szCs w:val="21"/>
        </w:rPr>
      </w:pPr>
      <w:r>
        <w:rPr>
          <w:rFonts w:eastAsiaTheme="minorEastAsia"/>
          <w:szCs w:val="21"/>
        </w:rPr>
        <w:t>如果您认可我们的工作，在发表文章时愿意将我们放到致谢名单中，我们将非常感谢，文章中天昊的中英文名称如下：</w:t>
      </w:r>
    </w:p>
    <w:p>
      <w:pPr>
        <w:spacing w:line="360" w:lineRule="auto"/>
        <w:ind w:firstLine="422" w:firstLineChars="200"/>
        <w:rPr>
          <w:rFonts w:eastAsiaTheme="minorEastAsia"/>
          <w:b/>
          <w:szCs w:val="21"/>
        </w:rPr>
      </w:pPr>
      <w:r>
        <w:rPr>
          <w:rFonts w:eastAsiaTheme="minorEastAsia"/>
          <w:b/>
          <w:szCs w:val="21"/>
        </w:rPr>
        <w:t>上海天昊生物科技有限公司 (中文)</w:t>
      </w:r>
    </w:p>
    <w:p>
      <w:pPr>
        <w:spacing w:line="360" w:lineRule="auto"/>
        <w:ind w:firstLine="422" w:firstLineChars="200"/>
        <w:rPr>
          <w:rFonts w:eastAsiaTheme="minorEastAsia"/>
          <w:b/>
          <w:szCs w:val="21"/>
        </w:rPr>
      </w:pPr>
      <w:r>
        <w:rPr>
          <w:rFonts w:eastAsiaTheme="minorEastAsia"/>
          <w:b/>
          <w:szCs w:val="21"/>
        </w:rPr>
        <w:t>Genesky Biotechnologies Inc., Shanghai, 201315 (English)</w:t>
      </w:r>
    </w:p>
    <w:p>
      <w:pPr>
        <w:spacing w:line="360" w:lineRule="auto"/>
        <w:ind w:firstLine="420" w:firstLineChars="200"/>
        <w:rPr>
          <w:rFonts w:eastAsiaTheme="minorEastAsia"/>
        </w:rPr>
      </w:pPr>
    </w:p>
    <w:p>
      <w:pPr>
        <w:pStyle w:val="2"/>
        <w:rPr>
          <w:rFonts w:eastAsiaTheme="minorEastAsia"/>
          <w:sz w:val="36"/>
          <w:szCs w:val="36"/>
        </w:rPr>
      </w:pPr>
      <w:r>
        <w:rPr>
          <w:rFonts w:eastAsiaTheme="minorEastAsia"/>
          <w:sz w:val="36"/>
          <w:szCs w:val="36"/>
        </w:rPr>
        <w:t>附录II：上海天昊生物科技有限公司简介</w:t>
      </w:r>
    </w:p>
    <w:p>
      <w:pPr>
        <w:spacing w:line="360" w:lineRule="auto"/>
        <w:ind w:firstLine="400" w:firstLineChars="200"/>
        <w:rPr>
          <w:color w:val="000000"/>
          <w:sz w:val="20"/>
          <w:szCs w:val="20"/>
          <w:shd w:val="clear" w:color="auto" w:fill="FFFFFF"/>
        </w:rPr>
      </w:pPr>
      <w:r>
        <w:rPr>
          <w:color w:val="000000"/>
          <w:sz w:val="20"/>
          <w:szCs w:val="20"/>
          <w:shd w:val="clear" w:color="auto" w:fill="FFFFFF"/>
        </w:rPr>
        <w:t>上海天昊生物科技有限公司，2008年4月创建于上海浦东张江高科技园区，随着公司的不断发展和壮大，目前上海天昊已经拥有员工近100名，2500平方的办公与实验场地，建立了整套完备的实验室管理体系和标准流程，主要目标是构建一个具备国际一流水准的标准化多层次分子生物学研究分析平台，为国内外基因生物领域科研机构、医学院校以及生物制药企业提供精确、高效的基因检测分析服务。</w:t>
      </w:r>
    </w:p>
    <w:p>
      <w:pPr>
        <w:spacing w:line="360" w:lineRule="auto"/>
        <w:ind w:firstLine="400" w:firstLineChars="200"/>
        <w:rPr>
          <w:color w:val="000000"/>
          <w:sz w:val="20"/>
          <w:szCs w:val="20"/>
          <w:shd w:val="clear" w:color="auto" w:fill="FFFFFF"/>
        </w:rPr>
      </w:pPr>
      <w:r>
        <w:rPr>
          <w:color w:val="000000"/>
          <w:sz w:val="20"/>
          <w:szCs w:val="20"/>
          <w:shd w:val="clear" w:color="auto" w:fill="FFFFFF"/>
        </w:rPr>
        <w:t>2013年我们在北京和南京分别成立的两个办事处，力求为全国客户提供更全面、更优质的服务。</w:t>
      </w:r>
    </w:p>
    <w:p>
      <w:pPr>
        <w:spacing w:line="360" w:lineRule="auto"/>
        <w:ind w:firstLine="400" w:firstLineChars="200"/>
        <w:rPr>
          <w:color w:val="000000"/>
          <w:sz w:val="20"/>
          <w:szCs w:val="20"/>
          <w:shd w:val="clear" w:color="auto" w:fill="FFFFFF"/>
        </w:rPr>
      </w:pPr>
      <w:r>
        <w:rPr>
          <w:color w:val="000000"/>
          <w:sz w:val="20"/>
          <w:szCs w:val="20"/>
          <w:shd w:val="clear" w:color="auto" w:fill="FFFFFF"/>
        </w:rPr>
        <w:t>2014年被评为“国家高新技术企业”，公司总经理姜正文博士获得：国家“千人计划”，江苏省“双创人才”、苏州工业园区“领军人才”等荣誉。</w:t>
      </w:r>
    </w:p>
    <w:p>
      <w:pPr>
        <w:spacing w:line="360" w:lineRule="auto"/>
        <w:ind w:firstLine="400" w:firstLineChars="200"/>
        <w:rPr>
          <w:color w:val="000000"/>
          <w:sz w:val="20"/>
          <w:szCs w:val="20"/>
          <w:shd w:val="clear" w:color="auto" w:fill="FFFFFF"/>
        </w:rPr>
      </w:pPr>
      <w:r>
        <w:rPr>
          <w:color w:val="000000"/>
          <w:sz w:val="20"/>
          <w:szCs w:val="20"/>
          <w:shd w:val="clear" w:color="auto" w:fill="FFFFFF"/>
        </w:rPr>
        <w:t>自上海天昊成立以来，我们已经建立并完善了包括</w:t>
      </w:r>
      <w:r>
        <w:fldChar w:fldCharType="begin"/>
      </w:r>
      <w:r>
        <w:instrText xml:space="preserve"> HYPERLINK "http://biotech.geneskies.com/ch/technology/partform/173.html" \t "_blank" </w:instrText>
      </w:r>
      <w:r>
        <w:fldChar w:fldCharType="separate"/>
      </w:r>
      <w:r>
        <w:rPr>
          <w:color w:val="515151"/>
          <w:sz w:val="20"/>
          <w:szCs w:val="20"/>
          <w:shd w:val="clear" w:color="auto" w:fill="FFFFFF"/>
        </w:rPr>
        <w:t> ABI 3130xl</w:t>
      </w:r>
      <w:r>
        <w:rPr>
          <w:color w:val="515151"/>
          <w:sz w:val="20"/>
          <w:szCs w:val="20"/>
          <w:shd w:val="clear" w:color="auto" w:fill="FFFFFF"/>
        </w:rPr>
        <w:fldChar w:fldCharType="end"/>
      </w:r>
      <w:r>
        <w:rPr>
          <w:color w:val="000000"/>
          <w:sz w:val="20"/>
          <w:szCs w:val="20"/>
          <w:shd w:val="clear" w:color="auto" w:fill="FFFFFF"/>
        </w:rPr>
        <w:t>、ABI 3730xl测序仪、实时定量PCR仪、</w:t>
      </w:r>
      <w:r>
        <w:fldChar w:fldCharType="begin"/>
      </w:r>
      <w:r>
        <w:instrText xml:space="preserve"> HYPERLINK "http://biotech.geneskies.com/ch/technology/partform/175.html" \t "_blank" </w:instrText>
      </w:r>
      <w:r>
        <w:fldChar w:fldCharType="separate"/>
      </w:r>
      <w:r>
        <w:rPr>
          <w:color w:val="515151"/>
          <w:sz w:val="20"/>
          <w:szCs w:val="20"/>
          <w:shd w:val="clear" w:color="auto" w:fill="FFFFFF"/>
        </w:rPr>
        <w:t>Illumina GAIIx</w:t>
      </w:r>
      <w:r>
        <w:rPr>
          <w:color w:val="515151"/>
          <w:sz w:val="20"/>
          <w:szCs w:val="20"/>
          <w:shd w:val="clear" w:color="auto" w:fill="FFFFFF"/>
        </w:rPr>
        <w:fldChar w:fldCharType="end"/>
      </w:r>
      <w:r>
        <w:rPr>
          <w:color w:val="000000"/>
          <w:sz w:val="20"/>
          <w:szCs w:val="20"/>
          <w:shd w:val="clear" w:color="auto" w:fill="FFFFFF"/>
        </w:rPr>
        <w:t>、Illumina Miseq二代测序平台和细胞生物学分析平台在内的多个分子生物学分析研究平台。不仅先后开展了疾病基因定位、基因突变及多态性测序分析、各种通量SNP基因分型分析、基因转录水平分析、甲基化水平分析等服务项目，同时还利用目前世界先进的二代测序技术开展了全基因组测序、全外显子组测序、RNA测序、micro-RNA测序、甲基化测序等成熟的科研分析服务。此外，上海天昊在进行高质量技术服务的同时还积极集中优势力量自主创新，独立研发了</w:t>
      </w:r>
      <w:r>
        <w:fldChar w:fldCharType="begin"/>
      </w:r>
      <w:r>
        <w:instrText xml:space="preserve"> HYPERLINK "http://biotech.geneskies.com/ch/technology/service/146.html" \t "_blank" </w:instrText>
      </w:r>
      <w:r>
        <w:fldChar w:fldCharType="separate"/>
      </w:r>
      <w:r>
        <w:rPr>
          <w:color w:val="515151"/>
          <w:sz w:val="20"/>
          <w:szCs w:val="20"/>
          <w:shd w:val="clear" w:color="auto" w:fill="FFFFFF"/>
        </w:rPr>
        <w:t>AccuCopy</w:t>
      </w:r>
      <w:r>
        <w:rPr>
          <w:color w:val="515151"/>
          <w:sz w:val="20"/>
          <w:szCs w:val="20"/>
          <w:shd w:val="clear" w:color="auto" w:fill="FFFFFF"/>
          <w:vertAlign w:val="superscript"/>
        </w:rPr>
        <w:t>®</w:t>
      </w:r>
      <w:r>
        <w:rPr>
          <w:color w:val="515151"/>
          <w:sz w:val="20"/>
          <w:szCs w:val="20"/>
          <w:shd w:val="clear" w:color="auto" w:fill="FFFFFF"/>
          <w:vertAlign w:val="superscript"/>
        </w:rPr>
        <w:fldChar w:fldCharType="end"/>
      </w:r>
      <w:r>
        <w:rPr>
          <w:color w:val="000000"/>
          <w:sz w:val="20"/>
          <w:szCs w:val="20"/>
          <w:shd w:val="clear" w:color="auto" w:fill="FFFFFF"/>
        </w:rPr>
        <w:t>多重拷贝数检测技术、</w:t>
      </w:r>
      <w:r>
        <w:fldChar w:fldCharType="begin"/>
      </w:r>
      <w:r>
        <w:instrText xml:space="preserve"> HYPERLINK "http://biotech.geneskies.com/ch/technology/service/168.html" \t "_blank" </w:instrText>
      </w:r>
      <w:r>
        <w:fldChar w:fldCharType="separate"/>
      </w:r>
      <w:r>
        <w:rPr>
          <w:color w:val="515151"/>
          <w:sz w:val="20"/>
          <w:szCs w:val="20"/>
          <w:shd w:val="clear" w:color="auto" w:fill="FFFFFF"/>
        </w:rPr>
        <w:t>CNVplex</w:t>
      </w:r>
      <w:r>
        <w:rPr>
          <w:color w:val="515151"/>
          <w:sz w:val="20"/>
          <w:szCs w:val="20"/>
          <w:shd w:val="clear" w:color="auto" w:fill="FFFFFF"/>
          <w:vertAlign w:val="superscript"/>
        </w:rPr>
        <w:t>®</w:t>
      </w:r>
      <w:r>
        <w:rPr>
          <w:color w:val="515151"/>
          <w:sz w:val="20"/>
          <w:szCs w:val="20"/>
          <w:shd w:val="clear" w:color="auto" w:fill="FFFFFF"/>
          <w:vertAlign w:val="superscript"/>
        </w:rPr>
        <w:fldChar w:fldCharType="end"/>
      </w:r>
      <w:r>
        <w:rPr>
          <w:color w:val="000000"/>
          <w:sz w:val="20"/>
          <w:szCs w:val="20"/>
          <w:shd w:val="clear" w:color="auto" w:fill="FFFFFF"/>
        </w:rPr>
        <w:t>高通量拷贝数检测技术、</w:t>
      </w:r>
      <w:r>
        <w:fldChar w:fldCharType="begin"/>
      </w:r>
      <w:r>
        <w:instrText xml:space="preserve"> HYPERLINK "http://biotech.geneskies.com/ch/technology/service/137.html" \t "_blank" </w:instrText>
      </w:r>
      <w:r>
        <w:fldChar w:fldCharType="separate"/>
      </w:r>
      <w:r>
        <w:rPr>
          <w:color w:val="515151"/>
          <w:sz w:val="20"/>
          <w:szCs w:val="20"/>
          <w:shd w:val="clear" w:color="auto" w:fill="FFFFFF"/>
        </w:rPr>
        <w:t>SNPscan</w:t>
      </w:r>
      <w:r>
        <w:rPr>
          <w:color w:val="515151"/>
          <w:sz w:val="20"/>
          <w:szCs w:val="20"/>
          <w:shd w:val="clear" w:color="auto" w:fill="FFFFFF"/>
          <w:vertAlign w:val="superscript"/>
        </w:rPr>
        <w:t>®</w:t>
      </w:r>
      <w:r>
        <w:rPr>
          <w:color w:val="515151"/>
          <w:sz w:val="20"/>
          <w:szCs w:val="20"/>
          <w:shd w:val="clear" w:color="auto" w:fill="FFFFFF"/>
          <w:vertAlign w:val="superscript"/>
        </w:rPr>
        <w:fldChar w:fldCharType="end"/>
      </w:r>
      <w:r>
        <w:rPr>
          <w:color w:val="000000"/>
          <w:sz w:val="20"/>
          <w:szCs w:val="20"/>
          <w:shd w:val="clear" w:color="auto" w:fill="FFFFFF"/>
        </w:rPr>
        <w:t>高通量SNP分型方法等具有国际水平的专利技术，另外利用二代测序技术不断开发出大量新的基因分析技术，例如多种策略方法的目的区域富集大样品测序技术EasyTarget</w:t>
      </w:r>
      <w:r>
        <w:rPr>
          <w:color w:val="000000"/>
          <w:sz w:val="20"/>
          <w:szCs w:val="20"/>
          <w:shd w:val="clear" w:color="auto" w:fill="FFFFFF"/>
          <w:vertAlign w:val="superscript"/>
        </w:rPr>
        <w:t>TM</w:t>
      </w:r>
      <w:r>
        <w:rPr>
          <w:color w:val="000000"/>
          <w:sz w:val="20"/>
          <w:szCs w:val="20"/>
          <w:shd w:val="clear" w:color="auto" w:fill="FFFFFF"/>
        </w:rPr>
        <w:t>、超高通量SNP分型技术SNPseq</w:t>
      </w:r>
      <w:r>
        <w:rPr>
          <w:color w:val="000000"/>
          <w:sz w:val="20"/>
          <w:szCs w:val="20"/>
          <w:shd w:val="clear" w:color="auto" w:fill="FFFFFF"/>
          <w:vertAlign w:val="superscript"/>
        </w:rPr>
        <w:t>®</w:t>
      </w:r>
      <w:r>
        <w:rPr>
          <w:color w:val="000000"/>
          <w:sz w:val="20"/>
          <w:szCs w:val="20"/>
          <w:shd w:val="clear" w:color="auto" w:fill="FFFFFF"/>
        </w:rPr>
        <w:t>、超高通量目的区域CNV检测技术CNVseq</w:t>
      </w:r>
      <w:r>
        <w:rPr>
          <w:color w:val="000000"/>
          <w:sz w:val="20"/>
          <w:szCs w:val="20"/>
          <w:shd w:val="clear" w:color="auto" w:fill="FFFFFF"/>
          <w:vertAlign w:val="superscript"/>
        </w:rPr>
        <w:t>®</w:t>
      </w:r>
      <w:r>
        <w:rPr>
          <w:color w:val="000000"/>
          <w:sz w:val="20"/>
          <w:szCs w:val="20"/>
          <w:shd w:val="clear" w:color="auto" w:fill="FFFFFF"/>
        </w:rPr>
        <w:t>等。截至2014年 10月底，公司申请了3项PCT专利，18项国内发明专利，5项进入实审，2项专利已经授权，获得4项软件著作权，申请了38商标著作权，已获14商标著作权。目前公司可以提供的分子生物学或基因组学相关科研服务项目超过40类，迄今已经为国内外近500多家科研院校、医疗单位和生物公司提供了超过2000项科研技术服务。</w:t>
      </w:r>
    </w:p>
    <w:p>
      <w:pPr>
        <w:spacing w:line="360" w:lineRule="auto"/>
        <w:ind w:firstLine="400" w:firstLineChars="200"/>
        <w:rPr>
          <w:color w:val="000000"/>
          <w:sz w:val="20"/>
          <w:szCs w:val="20"/>
        </w:rPr>
      </w:pPr>
      <w:r>
        <w:rPr>
          <w:color w:val="000000"/>
          <w:sz w:val="20"/>
          <w:szCs w:val="20"/>
          <w:shd w:val="clear" w:color="auto" w:fill="FFFFFF"/>
        </w:rPr>
        <w:t>在为广大新老客户提供科研技术实验服务的同时，上海天昊集服务与产品于一身，利用自主研发的</w:t>
      </w:r>
      <w:r>
        <w:fldChar w:fldCharType="begin"/>
      </w:r>
      <w:r>
        <w:instrText xml:space="preserve"> HYPERLINK "http://biotech.geneskies.com/ch/technology/service/146.html" \t "_blank" </w:instrText>
      </w:r>
      <w:r>
        <w:fldChar w:fldCharType="separate"/>
      </w:r>
      <w:r>
        <w:rPr>
          <w:color w:val="515151"/>
          <w:sz w:val="20"/>
          <w:szCs w:val="20"/>
          <w:shd w:val="clear" w:color="auto" w:fill="FFFFFF"/>
        </w:rPr>
        <w:t>AccuCopy</w:t>
      </w:r>
      <w:r>
        <w:rPr>
          <w:color w:val="515151"/>
          <w:sz w:val="20"/>
          <w:szCs w:val="20"/>
          <w:shd w:val="clear" w:color="auto" w:fill="FFFFFF"/>
          <w:vertAlign w:val="superscript"/>
        </w:rPr>
        <w:t>®</w:t>
      </w:r>
      <w:r>
        <w:rPr>
          <w:color w:val="515151"/>
          <w:sz w:val="20"/>
          <w:szCs w:val="20"/>
          <w:shd w:val="clear" w:color="auto" w:fill="FFFFFF"/>
          <w:vertAlign w:val="superscript"/>
        </w:rPr>
        <w:fldChar w:fldCharType="end"/>
      </w:r>
      <w:r>
        <w:rPr>
          <w:color w:val="000000"/>
          <w:sz w:val="20"/>
          <w:szCs w:val="20"/>
          <w:shd w:val="clear" w:color="auto" w:fill="FFFFFF"/>
        </w:rPr>
        <w:t>、</w:t>
      </w:r>
      <w:r>
        <w:fldChar w:fldCharType="begin"/>
      </w:r>
      <w:r>
        <w:instrText xml:space="preserve"> HYPERLINK "http://biotech.geneskies.com/ch/technology/service/168.html" \t "_blank" </w:instrText>
      </w:r>
      <w:r>
        <w:fldChar w:fldCharType="separate"/>
      </w:r>
      <w:r>
        <w:rPr>
          <w:color w:val="515151"/>
          <w:sz w:val="20"/>
          <w:szCs w:val="20"/>
          <w:shd w:val="clear" w:color="auto" w:fill="FFFFFF"/>
        </w:rPr>
        <w:t>CNVplex</w:t>
      </w:r>
      <w:r>
        <w:rPr>
          <w:color w:val="515151"/>
          <w:sz w:val="20"/>
          <w:szCs w:val="20"/>
          <w:shd w:val="clear" w:color="auto" w:fill="FFFFFF"/>
          <w:vertAlign w:val="superscript"/>
        </w:rPr>
        <w:t>®</w:t>
      </w:r>
      <w:r>
        <w:rPr>
          <w:color w:val="515151"/>
          <w:sz w:val="20"/>
          <w:szCs w:val="20"/>
          <w:shd w:val="clear" w:color="auto" w:fill="FFFFFF"/>
          <w:vertAlign w:val="superscript"/>
        </w:rPr>
        <w:fldChar w:fldCharType="end"/>
      </w:r>
      <w:r>
        <w:rPr>
          <w:color w:val="000000"/>
          <w:sz w:val="20"/>
          <w:szCs w:val="20"/>
          <w:shd w:val="clear" w:color="auto" w:fill="FFFFFF"/>
        </w:rPr>
        <w:t>、</w:t>
      </w:r>
      <w:r>
        <w:fldChar w:fldCharType="begin"/>
      </w:r>
      <w:r>
        <w:instrText xml:space="preserve"> HYPERLINK "http://biotech.geneskies.com/ch/technology/service/137.html" \t "_blank" </w:instrText>
      </w:r>
      <w:r>
        <w:fldChar w:fldCharType="separate"/>
      </w:r>
      <w:r>
        <w:rPr>
          <w:color w:val="515151"/>
          <w:sz w:val="20"/>
          <w:szCs w:val="20"/>
          <w:shd w:val="clear" w:color="auto" w:fill="FFFFFF"/>
        </w:rPr>
        <w:t>SNPscan</w:t>
      </w:r>
      <w:r>
        <w:rPr>
          <w:color w:val="515151"/>
          <w:sz w:val="20"/>
          <w:szCs w:val="20"/>
          <w:shd w:val="clear" w:color="auto" w:fill="FFFFFF"/>
          <w:vertAlign w:val="superscript"/>
        </w:rPr>
        <w:t>®</w:t>
      </w:r>
      <w:r>
        <w:rPr>
          <w:color w:val="515151"/>
          <w:sz w:val="20"/>
          <w:szCs w:val="20"/>
          <w:shd w:val="clear" w:color="auto" w:fill="FFFFFF"/>
          <w:vertAlign w:val="superscript"/>
        </w:rPr>
        <w:fldChar w:fldCharType="end"/>
      </w:r>
      <w:r>
        <w:rPr>
          <w:color w:val="000000"/>
          <w:sz w:val="20"/>
          <w:szCs w:val="20"/>
          <w:shd w:val="clear" w:color="auto" w:fill="FFFFFF"/>
        </w:rPr>
        <w:t>、EasyTarget</w:t>
      </w:r>
      <w:r>
        <w:rPr>
          <w:color w:val="000000"/>
          <w:sz w:val="20"/>
          <w:szCs w:val="20"/>
          <w:shd w:val="clear" w:color="auto" w:fill="FFFFFF"/>
          <w:vertAlign w:val="superscript"/>
        </w:rPr>
        <w:t>TM</w:t>
      </w:r>
      <w:r>
        <w:rPr>
          <w:color w:val="000000"/>
          <w:sz w:val="20"/>
          <w:szCs w:val="20"/>
          <w:shd w:val="clear" w:color="auto" w:fill="FFFFFF"/>
        </w:rPr>
        <w:t>、SNPseq</w:t>
      </w:r>
      <w:r>
        <w:rPr>
          <w:color w:val="000000"/>
          <w:sz w:val="20"/>
          <w:szCs w:val="20"/>
          <w:shd w:val="clear" w:color="auto" w:fill="FFFFFF"/>
          <w:vertAlign w:val="superscript"/>
        </w:rPr>
        <w:t>®</w:t>
      </w:r>
      <w:r>
        <w:rPr>
          <w:color w:val="000000"/>
          <w:sz w:val="20"/>
          <w:szCs w:val="20"/>
          <w:shd w:val="clear" w:color="auto" w:fill="FFFFFF"/>
        </w:rPr>
        <w:t>和CNVseq</w:t>
      </w:r>
      <w:r>
        <w:rPr>
          <w:color w:val="000000"/>
          <w:sz w:val="20"/>
          <w:szCs w:val="20"/>
          <w:shd w:val="clear" w:color="auto" w:fill="FFFFFF"/>
          <w:vertAlign w:val="superscript"/>
        </w:rPr>
        <w:t>®</w:t>
      </w:r>
      <w:r>
        <w:rPr>
          <w:color w:val="000000"/>
          <w:sz w:val="20"/>
          <w:szCs w:val="20"/>
          <w:shd w:val="clear" w:color="auto" w:fill="FFFFFF"/>
        </w:rPr>
        <w:t>等全新技术为客户提供灵活定制科研项目检测试剂盒服务，为具备检测实力的大中型科研单位提供更为先进高效的检测方法和试剂。</w:t>
      </w:r>
    </w:p>
    <w:p>
      <w:pPr>
        <w:spacing w:line="360" w:lineRule="auto"/>
        <w:ind w:firstLine="420" w:firstLineChars="200"/>
        <w:rPr>
          <w:color w:val="000000"/>
          <w:sz w:val="20"/>
          <w:szCs w:val="20"/>
          <w:shd w:val="clear" w:color="auto" w:fill="FFFFFF"/>
        </w:rPr>
      </w:pPr>
      <w:r>
        <w:fldChar w:fldCharType="begin"/>
      </w:r>
      <w:r>
        <w:instrText xml:space="preserve"> HYPERLINK "http://biotech.geneskies.com/ch/about/165.html" </w:instrText>
      </w:r>
      <w:r>
        <w:fldChar w:fldCharType="separate"/>
      </w:r>
      <w:r>
        <w:rPr>
          <w:color w:val="515151"/>
          <w:sz w:val="20"/>
          <w:szCs w:val="20"/>
          <w:shd w:val="clear" w:color="auto" w:fill="FFFFFF"/>
        </w:rPr>
        <w:t>上海天昊遗传分析中心</w:t>
      </w:r>
      <w:r>
        <w:rPr>
          <w:color w:val="515151"/>
          <w:sz w:val="20"/>
          <w:szCs w:val="20"/>
          <w:shd w:val="clear" w:color="auto" w:fill="FFFFFF"/>
        </w:rPr>
        <w:fldChar w:fldCharType="end"/>
      </w:r>
      <w:r>
        <w:rPr>
          <w:color w:val="000000"/>
          <w:sz w:val="20"/>
          <w:szCs w:val="20"/>
          <w:shd w:val="clear" w:color="auto" w:fill="FFFFFF"/>
        </w:rPr>
        <w:t>借助多名长期从事基因及遗传分析的领域专家构成的专家咨询团队，结合准确、高效、经济的科研技术服务体系，致力于长期为分子生物学及医学遗传学领域的研究者提供高质量的科研策略咨询、实验技术服务和遗传数据分析，帮助广大科研人员获得更为优质的科研成果。</w:t>
      </w:r>
    </w:p>
    <w:p>
      <w:pPr>
        <w:spacing w:line="360" w:lineRule="auto"/>
        <w:ind w:firstLine="400" w:firstLineChars="200"/>
        <w:rPr>
          <w:color w:val="000000"/>
          <w:sz w:val="20"/>
          <w:szCs w:val="20"/>
          <w:shd w:val="clear" w:color="auto" w:fill="FFFFFF"/>
        </w:rPr>
      </w:pPr>
    </w:p>
    <w:p>
      <w:pPr>
        <w:spacing w:line="360" w:lineRule="auto"/>
        <w:jc w:val="left"/>
        <w:rPr>
          <w:rFonts w:eastAsiaTheme="minorEastAsia"/>
          <w:color w:val="000000" w:themeColor="text1"/>
          <w:kern w:val="0"/>
          <w:sz w:val="20"/>
          <w:szCs w:val="20"/>
        </w:rPr>
      </w:pPr>
      <w:r>
        <w:rPr>
          <w:color w:val="000000"/>
          <w:sz w:val="20"/>
          <w:szCs w:val="20"/>
          <w:shd w:val="clear" w:color="auto" w:fill="FFFFFF"/>
        </w:rPr>
        <w:t>上海天昊生物科技有限公司</w:t>
      </w:r>
      <w:r>
        <w:rPr>
          <w:color w:val="000000"/>
          <w:sz w:val="20"/>
          <w:szCs w:val="20"/>
        </w:rPr>
        <w:br w:type="textWrapping"/>
      </w:r>
      <w:r>
        <w:rPr>
          <w:color w:val="000000"/>
          <w:sz w:val="20"/>
          <w:szCs w:val="20"/>
          <w:shd w:val="clear" w:color="auto" w:fill="FFFFFF"/>
        </w:rPr>
        <w:t>地址：上海浦东新区康桥路787号9号楼</w:t>
      </w:r>
      <w:r>
        <w:rPr>
          <w:color w:val="000000"/>
          <w:sz w:val="20"/>
          <w:szCs w:val="20"/>
        </w:rPr>
        <w:br w:type="textWrapping"/>
      </w:r>
      <w:r>
        <w:rPr>
          <w:color w:val="000000"/>
          <w:sz w:val="20"/>
          <w:szCs w:val="20"/>
          <w:shd w:val="clear" w:color="auto" w:fill="FFFFFF"/>
        </w:rPr>
        <w:t>服务热线：400-065-6886</w:t>
      </w:r>
      <w:r>
        <w:rPr>
          <w:color w:val="000000"/>
          <w:sz w:val="20"/>
          <w:szCs w:val="20"/>
        </w:rPr>
        <w:br w:type="textWrapping"/>
      </w:r>
      <w:r>
        <w:rPr>
          <w:color w:val="000000"/>
          <w:sz w:val="20"/>
          <w:szCs w:val="20"/>
          <w:shd w:val="clear" w:color="auto" w:fill="FFFFFF"/>
        </w:rPr>
        <w:t>传真：021-50802059</w:t>
      </w:r>
      <w:r>
        <w:rPr>
          <w:color w:val="000000"/>
          <w:sz w:val="20"/>
          <w:szCs w:val="20"/>
        </w:rPr>
        <w:br w:type="textWrapping"/>
      </w:r>
      <w:r>
        <w:rPr>
          <w:color w:val="000000" w:themeColor="text1"/>
          <w:sz w:val="20"/>
          <w:szCs w:val="20"/>
          <w:shd w:val="clear" w:color="auto" w:fill="FFFFFF"/>
        </w:rPr>
        <w:t>网址：</w:t>
      </w:r>
      <w:r>
        <w:fldChar w:fldCharType="begin"/>
      </w:r>
      <w:r>
        <w:instrText xml:space="preserve"> HYPERLINK "http://www.geneskies.com/" </w:instrText>
      </w:r>
      <w:r>
        <w:fldChar w:fldCharType="separate"/>
      </w:r>
      <w:r>
        <w:rPr>
          <w:color w:val="000000" w:themeColor="text1"/>
          <w:sz w:val="20"/>
          <w:szCs w:val="20"/>
          <w:shd w:val="clear" w:color="auto" w:fill="FFFFFF"/>
        </w:rPr>
        <w:t>www.geneskies.com</w:t>
      </w:r>
      <w:r>
        <w:rPr>
          <w:color w:val="000000" w:themeColor="text1"/>
          <w:sz w:val="20"/>
          <w:szCs w:val="20"/>
          <w:shd w:val="clear" w:color="auto" w:fill="FFFFFF"/>
        </w:rPr>
        <w:fldChar w:fldCharType="end"/>
      </w:r>
    </w:p>
    <w:sectPr>
      <w:headerReference r:id="rId3" w:type="default"/>
      <w:footerReference r:id="rId5" w:type="default"/>
      <w:headerReference r:id="rId4" w:type="even"/>
      <w:pgSz w:w="11906" w:h="16838"/>
      <w:pgMar w:top="1134" w:right="1134" w:bottom="1134" w:left="1134" w:header="289" w:footer="283" w:gutter="0"/>
      <w:cols w:space="425" w:num="1"/>
      <w:titlePg/>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PMingLiU">
    <w:altName w:val="PMingLiU-ExtB"/>
    <w:panose1 w:val="02020500000000000000"/>
    <w:charset w:val="88"/>
    <w:family w:val="roman"/>
    <w:pitch w:val="default"/>
    <w:sig w:usb0="00000000" w:usb1="00000000" w:usb2="00000016" w:usb3="00000000" w:csb0="00100001" w:csb1="00000000"/>
  </w:font>
  <w:font w:name="Palatino Linotype">
    <w:panose1 w:val="02040502050505030304"/>
    <w:charset w:val="00"/>
    <w:family w:val="roman"/>
    <w:pitch w:val="default"/>
    <w:sig w:usb0="E0000287" w:usb1="40000013" w:usb2="00000000" w:usb3="00000000" w:csb0="2000019F" w:csb1="00000000"/>
  </w:font>
  <w:font w:name="Arial">
    <w:panose1 w:val="020B0604020202020204"/>
    <w:charset w:val="00"/>
    <w:family w:val="swiss"/>
    <w:pitch w:val="default"/>
    <w:sig w:usb0="E0002EFF" w:usb1="C0007843" w:usb2="00000009" w:usb3="00000000" w:csb0="400001FF" w:csb1="FFFF0000"/>
  </w:font>
  <w:font w:name="Calibri Light">
    <w:panose1 w:val="020F0302020204030204"/>
    <w:charset w:val="00"/>
    <w:family w:val="auto"/>
    <w:pitch w:val="default"/>
    <w:sig w:usb0="A00002EF" w:usb1="4000207B" w:usb2="00000000" w:usb3="00000000" w:csb0="2000019F" w:csb1="00000000"/>
  </w:font>
  <w:font w:name="PMingLiU-ExtB">
    <w:panose1 w:val="02020500000000000000"/>
    <w:charset w:val="00"/>
    <w:family w:val="auto"/>
    <w:pitch w:val="default"/>
    <w:sig w:usb0="8000002F" w:usb1="02000008" w:usb2="00000000" w:usb3="00000000" w:csb0="001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jc w:val="center"/>
      <w:rPr>
        <w:rFonts w:ascii="Arial" w:hAnsi="Arial" w:cs="Arial"/>
      </w:rPr>
    </w:pPr>
    <w:r>
      <w:rPr>
        <w:rFonts w:ascii="Arial" w:hAnsi="Arial" w:cs="Arial"/>
      </w:rPr>
      <w:t xml:space="preserve">Page </w:t>
    </w:r>
    <w:r>
      <w:rPr>
        <w:rFonts w:ascii="Arial" w:hAnsi="Arial" w:cs="Arial"/>
      </w:rPr>
      <w:fldChar w:fldCharType="begin"/>
    </w:r>
    <w:r>
      <w:rPr>
        <w:rFonts w:ascii="Arial" w:hAnsi="Arial" w:cs="Arial"/>
      </w:rPr>
      <w:instrText xml:space="preserve"> PAGE </w:instrText>
    </w:r>
    <w:r>
      <w:rPr>
        <w:rFonts w:ascii="Arial" w:hAnsi="Arial" w:cs="Arial"/>
      </w:rPr>
      <w:fldChar w:fldCharType="separate"/>
    </w:r>
    <w:r>
      <w:rPr>
        <w:rFonts w:ascii="Arial" w:hAnsi="Arial" w:cs="Arial"/>
      </w:rPr>
      <w:t>2</w:t>
    </w:r>
    <w:r>
      <w:rPr>
        <w:rFonts w:ascii="Arial" w:hAnsi="Arial" w:cs="Arial"/>
      </w:rPr>
      <w:fldChar w:fldCharType="end"/>
    </w:r>
    <w:r>
      <w:rPr>
        <w:rFonts w:ascii="Arial" w:hAnsi="Arial" w:cs="Arial"/>
      </w:rPr>
      <w:t xml:space="preserve"> of </w:t>
    </w:r>
    <w:r>
      <w:rPr>
        <w:rFonts w:ascii="Arial" w:hAnsi="Arial" w:cs="Arial"/>
      </w:rPr>
      <w:fldChar w:fldCharType="begin"/>
    </w:r>
    <w:r>
      <w:rPr>
        <w:rFonts w:ascii="Arial" w:hAnsi="Arial" w:cs="Arial"/>
      </w:rPr>
      <w:instrText xml:space="preserve"> NUMPAGES </w:instrText>
    </w:r>
    <w:r>
      <w:rPr>
        <w:rFonts w:ascii="Arial" w:hAnsi="Arial" w:cs="Arial"/>
      </w:rPr>
      <w:fldChar w:fldCharType="separate"/>
    </w:r>
    <w:r>
      <w:rPr>
        <w:rFonts w:ascii="Arial" w:hAnsi="Arial" w:cs="Arial"/>
      </w:rPr>
      <w:t>11</w:t>
    </w:r>
    <w:r>
      <w:rPr>
        <w:rFonts w:ascii="Arial" w:hAnsi="Arial" w:cs="Arial"/>
      </w:rPr>
      <w:fldChar w:fldCharType="end"/>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Bdr>
        <w:between w:val="single" w:color="5B9BD5" w:themeColor="accent1" w:sz="4" w:space="1"/>
      </w:pBdr>
      <w:tabs>
        <w:tab w:val="left" w:pos="6815"/>
        <w:tab w:val="right" w:pos="9638"/>
      </w:tabs>
      <w:spacing w:line="276" w:lineRule="auto"/>
      <w:jc w:val="right"/>
      <w:rPr>
        <w:rFonts w:ascii="Cambria" w:hAnsi="Cambria"/>
      </w:rPr>
    </w:pPr>
    <w:r>
      <w:rPr>
        <w:rFonts w:ascii="Cambria" w:hAnsi="Cambria"/>
      </w:rPr>
      <w:tab/>
    </w:r>
    <w:r>
      <w:rPr>
        <w:rFonts w:ascii="Cambria" w:hAnsi="Cambria"/>
      </w:rPr>
      <w:tab/>
    </w:r>
    <w:r>
      <w:rPr>
        <w:rFonts w:ascii="Cambria" w:hAnsi="Cambria"/>
      </w:rPr>
      <w:tab/>
    </w:r>
    <w:r>
      <w:rPr>
        <w:rFonts w:ascii="Cambria" w:hAnsi="Cambria"/>
      </w:rPr>
      <w:drawing>
        <wp:inline distT="0" distB="0" distL="0" distR="0">
          <wp:extent cx="917575" cy="268605"/>
          <wp:effectExtent l="0" t="0" r="0" b="1079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918889" cy="269146"/>
                  </a:xfrm>
                  <a:prstGeom prst="rect">
                    <a:avLst/>
                  </a:prstGeom>
                </pic:spPr>
              </pic:pic>
            </a:graphicData>
          </a:graphic>
        </wp:inline>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Bdr>
        <w:between w:val="single" w:color="5B9BD5" w:themeColor="accent1" w:sz="4" w:space="1"/>
      </w:pBdr>
      <w:spacing w:line="276" w:lineRule="auto"/>
      <w:jc w:val="right"/>
      <w:rPr>
        <w:rFonts w:ascii="Cambria" w:hAnsi="Cambria"/>
      </w:rPr>
    </w:pPr>
    <w:r>
      <w:rPr>
        <w:rFonts w:ascii="Cambria" w:hAnsi="Cambria"/>
      </w:rPr>
      <w:drawing>
        <wp:inline distT="0" distB="0" distL="0" distR="0">
          <wp:extent cx="917575" cy="268605"/>
          <wp:effectExtent l="0" t="0" r="0" b="1079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918889" cy="269146"/>
                  </a:xfrm>
                  <a:prstGeom prst="rect">
                    <a:avLst/>
                  </a:prstGeom>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2061635953">
    <w:nsid w:val="7AE21171"/>
    <w:multiLevelType w:val="multilevel"/>
    <w:tmpl w:val="7AE21171"/>
    <w:lvl w:ilvl="0" w:tentative="1">
      <w:start w:val="1"/>
      <w:numFmt w:val="lowerLetter"/>
      <w:lvlText w:val="%1."/>
      <w:lvlJc w:val="left"/>
      <w:pPr>
        <w:ind w:left="360" w:hanging="360"/>
      </w:pPr>
      <w:rPr>
        <w:rFonts w:hint="default"/>
      </w:rPr>
    </w:lvl>
    <w:lvl w:ilvl="1" w:tentative="1">
      <w:start w:val="1"/>
      <w:numFmt w:val="lowerLetter"/>
      <w:lvlText w:val="%2)"/>
      <w:lvlJc w:val="left"/>
      <w:pPr>
        <w:ind w:left="960" w:hanging="480"/>
      </w:pPr>
    </w:lvl>
    <w:lvl w:ilvl="2" w:tentative="1">
      <w:start w:val="1"/>
      <w:numFmt w:val="lowerRoman"/>
      <w:lvlText w:val="%3."/>
      <w:lvlJc w:val="right"/>
      <w:pPr>
        <w:ind w:left="1440" w:hanging="480"/>
      </w:pPr>
    </w:lvl>
    <w:lvl w:ilvl="3" w:tentative="1">
      <w:start w:val="1"/>
      <w:numFmt w:val="decimal"/>
      <w:lvlText w:val="%4."/>
      <w:lvlJc w:val="left"/>
      <w:pPr>
        <w:ind w:left="1920" w:hanging="480"/>
      </w:pPr>
    </w:lvl>
    <w:lvl w:ilvl="4" w:tentative="1">
      <w:start w:val="1"/>
      <w:numFmt w:val="lowerLetter"/>
      <w:lvlText w:val="%5)"/>
      <w:lvlJc w:val="left"/>
      <w:pPr>
        <w:ind w:left="2400" w:hanging="480"/>
      </w:pPr>
    </w:lvl>
    <w:lvl w:ilvl="5" w:tentative="1">
      <w:start w:val="1"/>
      <w:numFmt w:val="lowerRoman"/>
      <w:lvlText w:val="%6."/>
      <w:lvlJc w:val="right"/>
      <w:pPr>
        <w:ind w:left="2880" w:hanging="480"/>
      </w:pPr>
    </w:lvl>
    <w:lvl w:ilvl="6" w:tentative="1">
      <w:start w:val="1"/>
      <w:numFmt w:val="decimal"/>
      <w:lvlText w:val="%7."/>
      <w:lvlJc w:val="left"/>
      <w:pPr>
        <w:ind w:left="3360" w:hanging="480"/>
      </w:pPr>
    </w:lvl>
    <w:lvl w:ilvl="7" w:tentative="1">
      <w:start w:val="1"/>
      <w:numFmt w:val="lowerLetter"/>
      <w:lvlText w:val="%8)"/>
      <w:lvlJc w:val="left"/>
      <w:pPr>
        <w:ind w:left="3840" w:hanging="480"/>
      </w:pPr>
    </w:lvl>
    <w:lvl w:ilvl="8" w:tentative="1">
      <w:start w:val="1"/>
      <w:numFmt w:val="lowerRoman"/>
      <w:lvlText w:val="%9."/>
      <w:lvlJc w:val="right"/>
      <w:pPr>
        <w:ind w:left="4320" w:hanging="480"/>
      </w:pPr>
    </w:lvl>
  </w:abstractNum>
  <w:abstractNum w:abstractNumId="2142454656">
    <w:nsid w:val="7FB34380"/>
    <w:multiLevelType w:val="multilevel"/>
    <w:tmpl w:val="7FB34380"/>
    <w:lvl w:ilvl="0" w:tentative="1">
      <w:start w:val="1"/>
      <w:numFmt w:val="lowerLetter"/>
      <w:lvlText w:val="%1."/>
      <w:lvlJc w:val="left"/>
      <w:pPr>
        <w:ind w:left="900" w:hanging="480"/>
      </w:pPr>
      <w:rPr>
        <w:rFonts w:hint="default"/>
      </w:rPr>
    </w:lvl>
    <w:lvl w:ilvl="1" w:tentative="1">
      <w:start w:val="1"/>
      <w:numFmt w:val="lowerLetter"/>
      <w:lvlText w:val="%2)"/>
      <w:lvlJc w:val="left"/>
      <w:pPr>
        <w:ind w:left="1380" w:hanging="480"/>
      </w:pPr>
    </w:lvl>
    <w:lvl w:ilvl="2" w:tentative="1">
      <w:start w:val="1"/>
      <w:numFmt w:val="lowerRoman"/>
      <w:lvlText w:val="%3."/>
      <w:lvlJc w:val="right"/>
      <w:pPr>
        <w:ind w:left="1860" w:hanging="480"/>
      </w:pPr>
    </w:lvl>
    <w:lvl w:ilvl="3" w:tentative="1">
      <w:start w:val="1"/>
      <w:numFmt w:val="decimal"/>
      <w:lvlText w:val="%4."/>
      <w:lvlJc w:val="left"/>
      <w:pPr>
        <w:ind w:left="2340" w:hanging="480"/>
      </w:pPr>
    </w:lvl>
    <w:lvl w:ilvl="4" w:tentative="1">
      <w:start w:val="1"/>
      <w:numFmt w:val="lowerLetter"/>
      <w:lvlText w:val="%5)"/>
      <w:lvlJc w:val="left"/>
      <w:pPr>
        <w:ind w:left="2820" w:hanging="480"/>
      </w:pPr>
    </w:lvl>
    <w:lvl w:ilvl="5" w:tentative="1">
      <w:start w:val="1"/>
      <w:numFmt w:val="lowerRoman"/>
      <w:lvlText w:val="%6."/>
      <w:lvlJc w:val="right"/>
      <w:pPr>
        <w:ind w:left="3300" w:hanging="480"/>
      </w:pPr>
    </w:lvl>
    <w:lvl w:ilvl="6" w:tentative="1">
      <w:start w:val="1"/>
      <w:numFmt w:val="decimal"/>
      <w:lvlText w:val="%7."/>
      <w:lvlJc w:val="left"/>
      <w:pPr>
        <w:ind w:left="3780" w:hanging="480"/>
      </w:pPr>
    </w:lvl>
    <w:lvl w:ilvl="7" w:tentative="1">
      <w:start w:val="1"/>
      <w:numFmt w:val="lowerLetter"/>
      <w:lvlText w:val="%8)"/>
      <w:lvlJc w:val="left"/>
      <w:pPr>
        <w:ind w:left="4260" w:hanging="480"/>
      </w:pPr>
    </w:lvl>
    <w:lvl w:ilvl="8" w:tentative="1">
      <w:start w:val="1"/>
      <w:numFmt w:val="lowerRoman"/>
      <w:lvlText w:val="%9."/>
      <w:lvlJc w:val="right"/>
      <w:pPr>
        <w:ind w:left="4740" w:hanging="480"/>
      </w:pPr>
    </w:lvl>
  </w:abstractNum>
  <w:abstractNum w:abstractNumId="1612740332">
    <w:nsid w:val="602076EC"/>
    <w:multiLevelType w:val="multilevel"/>
    <w:tmpl w:val="602076EC"/>
    <w:lvl w:ilvl="0" w:tentative="1">
      <w:start w:val="1"/>
      <w:numFmt w:val="chineseCountingThousand"/>
      <w:lvlText w:val="%1、"/>
      <w:lvlJc w:val="left"/>
      <w:pPr>
        <w:ind w:left="480" w:hanging="480"/>
      </w:pPr>
      <w:rPr>
        <w:rFonts w:hint="eastAsia" w:ascii="宋体" w:hAnsi="宋体" w:eastAsia="宋体"/>
        <w:sz w:val="28"/>
        <w:szCs w:val="24"/>
      </w:rPr>
    </w:lvl>
    <w:lvl w:ilvl="1" w:tentative="1">
      <w:start w:val="1"/>
      <w:numFmt w:val="decimal"/>
      <w:lvlText w:val="(%2)"/>
      <w:lvlJc w:val="left"/>
      <w:pPr>
        <w:ind w:left="840" w:hanging="360"/>
      </w:pPr>
      <w:rPr>
        <w:rFonts w:hint="default"/>
      </w:rPr>
    </w:lvl>
    <w:lvl w:ilvl="2" w:tentative="1">
      <w:start w:val="1"/>
      <w:numFmt w:val="lowerRoman"/>
      <w:lvlText w:val="%3."/>
      <w:lvlJc w:val="right"/>
      <w:pPr>
        <w:ind w:left="1440" w:hanging="480"/>
      </w:pPr>
    </w:lvl>
    <w:lvl w:ilvl="3" w:tentative="1">
      <w:start w:val="1"/>
      <w:numFmt w:val="decimal"/>
      <w:lvlText w:val="%4."/>
      <w:lvlJc w:val="left"/>
      <w:pPr>
        <w:ind w:left="1920" w:hanging="480"/>
      </w:pPr>
    </w:lvl>
    <w:lvl w:ilvl="4" w:tentative="1">
      <w:start w:val="1"/>
      <w:numFmt w:val="lowerLetter"/>
      <w:lvlText w:val="%5)"/>
      <w:lvlJc w:val="left"/>
      <w:pPr>
        <w:ind w:left="2400" w:hanging="480"/>
      </w:pPr>
    </w:lvl>
    <w:lvl w:ilvl="5" w:tentative="1">
      <w:start w:val="1"/>
      <w:numFmt w:val="lowerRoman"/>
      <w:lvlText w:val="%6."/>
      <w:lvlJc w:val="right"/>
      <w:pPr>
        <w:ind w:left="2880" w:hanging="480"/>
      </w:pPr>
    </w:lvl>
    <w:lvl w:ilvl="6" w:tentative="1">
      <w:start w:val="1"/>
      <w:numFmt w:val="decimal"/>
      <w:lvlText w:val="%7."/>
      <w:lvlJc w:val="left"/>
      <w:pPr>
        <w:ind w:left="3360" w:hanging="480"/>
      </w:pPr>
    </w:lvl>
    <w:lvl w:ilvl="7" w:tentative="1">
      <w:start w:val="1"/>
      <w:numFmt w:val="lowerLetter"/>
      <w:lvlText w:val="%8)"/>
      <w:lvlJc w:val="left"/>
      <w:pPr>
        <w:ind w:left="3840" w:hanging="480"/>
      </w:pPr>
    </w:lvl>
    <w:lvl w:ilvl="8" w:tentative="1">
      <w:start w:val="1"/>
      <w:numFmt w:val="lowerRoman"/>
      <w:lvlText w:val="%9."/>
      <w:lvlJc w:val="right"/>
      <w:pPr>
        <w:ind w:left="4320" w:hanging="480"/>
      </w:pPr>
    </w:lvl>
  </w:abstractNum>
  <w:abstractNum w:abstractNumId="641157075">
    <w:nsid w:val="263747D3"/>
    <w:multiLevelType w:val="multilevel"/>
    <w:tmpl w:val="263747D3"/>
    <w:lvl w:ilvl="0" w:tentative="1">
      <w:start w:val="1"/>
      <w:numFmt w:val="decimal"/>
      <w:lvlText w:val="%1."/>
      <w:lvlJc w:val="left"/>
      <w:pPr>
        <w:ind w:left="480" w:hanging="480"/>
      </w:pPr>
      <w:rPr>
        <w:rFonts w:hint="eastAsia"/>
      </w:rPr>
    </w:lvl>
    <w:lvl w:ilvl="1" w:tentative="1">
      <w:start w:val="1"/>
      <w:numFmt w:val="lowerLetter"/>
      <w:lvlText w:val="%2)"/>
      <w:lvlJc w:val="left"/>
      <w:pPr>
        <w:ind w:left="960" w:hanging="480"/>
      </w:pPr>
    </w:lvl>
    <w:lvl w:ilvl="2" w:tentative="1">
      <w:start w:val="1"/>
      <w:numFmt w:val="lowerRoman"/>
      <w:lvlText w:val="%3."/>
      <w:lvlJc w:val="right"/>
      <w:pPr>
        <w:ind w:left="1440" w:hanging="480"/>
      </w:pPr>
    </w:lvl>
    <w:lvl w:ilvl="3" w:tentative="1">
      <w:start w:val="1"/>
      <w:numFmt w:val="decimal"/>
      <w:lvlText w:val="%4."/>
      <w:lvlJc w:val="left"/>
      <w:pPr>
        <w:ind w:left="1920" w:hanging="480"/>
      </w:pPr>
    </w:lvl>
    <w:lvl w:ilvl="4" w:tentative="1">
      <w:start w:val="1"/>
      <w:numFmt w:val="lowerLetter"/>
      <w:lvlText w:val="%5)"/>
      <w:lvlJc w:val="left"/>
      <w:pPr>
        <w:ind w:left="2400" w:hanging="480"/>
      </w:pPr>
    </w:lvl>
    <w:lvl w:ilvl="5" w:tentative="1">
      <w:start w:val="1"/>
      <w:numFmt w:val="lowerRoman"/>
      <w:lvlText w:val="%6."/>
      <w:lvlJc w:val="right"/>
      <w:pPr>
        <w:ind w:left="2880" w:hanging="480"/>
      </w:pPr>
    </w:lvl>
    <w:lvl w:ilvl="6" w:tentative="1">
      <w:start w:val="1"/>
      <w:numFmt w:val="decimal"/>
      <w:lvlText w:val="%7."/>
      <w:lvlJc w:val="left"/>
      <w:pPr>
        <w:ind w:left="3360" w:hanging="480"/>
      </w:pPr>
    </w:lvl>
    <w:lvl w:ilvl="7" w:tentative="1">
      <w:start w:val="1"/>
      <w:numFmt w:val="lowerLetter"/>
      <w:lvlText w:val="%8)"/>
      <w:lvlJc w:val="left"/>
      <w:pPr>
        <w:ind w:left="3840" w:hanging="480"/>
      </w:pPr>
    </w:lvl>
    <w:lvl w:ilvl="8" w:tentative="1">
      <w:start w:val="1"/>
      <w:numFmt w:val="lowerRoman"/>
      <w:lvlText w:val="%9."/>
      <w:lvlJc w:val="right"/>
      <w:pPr>
        <w:ind w:left="4320" w:hanging="480"/>
      </w:pPr>
    </w:lvl>
  </w:abstractNum>
  <w:abstractNum w:abstractNumId="149447443">
    <w:nsid w:val="08E86313"/>
    <w:multiLevelType w:val="multilevel"/>
    <w:tmpl w:val="08E86313"/>
    <w:lvl w:ilvl="0" w:tentative="1">
      <w:start w:val="1"/>
      <w:numFmt w:val="decimal"/>
      <w:lvlText w:val="%1."/>
      <w:lvlJc w:val="left"/>
      <w:pPr>
        <w:ind w:left="480" w:hanging="480"/>
      </w:pPr>
      <w:rPr>
        <w:rFonts w:hint="eastAsia"/>
      </w:rPr>
    </w:lvl>
    <w:lvl w:ilvl="1" w:tentative="1">
      <w:start w:val="1"/>
      <w:numFmt w:val="decimal"/>
      <w:isLgl/>
      <w:lvlText w:val="%1.%2"/>
      <w:lvlJc w:val="left"/>
      <w:pPr>
        <w:ind w:left="360" w:hanging="360"/>
      </w:pPr>
      <w:rPr>
        <w:rFonts w:hint="default"/>
      </w:rPr>
    </w:lvl>
    <w:lvl w:ilvl="2" w:tentative="1">
      <w:start w:val="1"/>
      <w:numFmt w:val="decimal"/>
      <w:isLgl/>
      <w:lvlText w:val="%1.%2.%3"/>
      <w:lvlJc w:val="left"/>
      <w:pPr>
        <w:ind w:left="720" w:hanging="720"/>
      </w:pPr>
      <w:rPr>
        <w:rFonts w:hint="default"/>
      </w:rPr>
    </w:lvl>
    <w:lvl w:ilvl="3" w:tentative="1">
      <w:start w:val="1"/>
      <w:numFmt w:val="decimal"/>
      <w:isLgl/>
      <w:lvlText w:val="%1.%2.%3.%4"/>
      <w:lvlJc w:val="left"/>
      <w:pPr>
        <w:ind w:left="720" w:hanging="720"/>
      </w:pPr>
      <w:rPr>
        <w:rFonts w:hint="default"/>
      </w:rPr>
    </w:lvl>
    <w:lvl w:ilvl="4" w:tentative="1">
      <w:start w:val="1"/>
      <w:numFmt w:val="decimal"/>
      <w:isLgl/>
      <w:lvlText w:val="%1.%2.%3.%4.%5"/>
      <w:lvlJc w:val="left"/>
      <w:pPr>
        <w:ind w:left="720" w:hanging="720"/>
      </w:pPr>
      <w:rPr>
        <w:rFonts w:hint="default"/>
      </w:rPr>
    </w:lvl>
    <w:lvl w:ilvl="5" w:tentative="1">
      <w:start w:val="1"/>
      <w:numFmt w:val="decimal"/>
      <w:isLgl/>
      <w:lvlText w:val="%1.%2.%3.%4.%5.%6"/>
      <w:lvlJc w:val="left"/>
      <w:pPr>
        <w:ind w:left="1080" w:hanging="1080"/>
      </w:pPr>
      <w:rPr>
        <w:rFonts w:hint="default"/>
      </w:rPr>
    </w:lvl>
    <w:lvl w:ilvl="6" w:tentative="1">
      <w:start w:val="1"/>
      <w:numFmt w:val="decimal"/>
      <w:isLgl/>
      <w:lvlText w:val="%1.%2.%3.%4.%5.%6.%7"/>
      <w:lvlJc w:val="left"/>
      <w:pPr>
        <w:ind w:left="1080" w:hanging="1080"/>
      </w:pPr>
      <w:rPr>
        <w:rFonts w:hint="default"/>
      </w:rPr>
    </w:lvl>
    <w:lvl w:ilvl="7" w:tentative="1">
      <w:start w:val="1"/>
      <w:numFmt w:val="decimal"/>
      <w:isLgl/>
      <w:lvlText w:val="%1.%2.%3.%4.%5.%6.%7.%8"/>
      <w:lvlJc w:val="left"/>
      <w:pPr>
        <w:ind w:left="1440" w:hanging="1440"/>
      </w:pPr>
      <w:rPr>
        <w:rFonts w:hint="default"/>
      </w:rPr>
    </w:lvl>
    <w:lvl w:ilvl="8" w:tentative="1">
      <w:start w:val="1"/>
      <w:numFmt w:val="decimal"/>
      <w:isLgl/>
      <w:lvlText w:val="%1.%2.%3.%4.%5.%6.%7.%8.%9"/>
      <w:lvlJc w:val="left"/>
      <w:pPr>
        <w:ind w:left="1440" w:hanging="1440"/>
      </w:pPr>
      <w:rPr>
        <w:rFonts w:hint="default"/>
      </w:rPr>
    </w:lvl>
  </w:abstractNum>
  <w:abstractNum w:abstractNumId="900560425">
    <w:nsid w:val="35AD7629"/>
    <w:multiLevelType w:val="multilevel"/>
    <w:tmpl w:val="35AD7629"/>
    <w:lvl w:ilvl="0" w:tentative="1">
      <w:start w:val="1"/>
      <w:numFmt w:val="decimal"/>
      <w:lvlText w:val="%1."/>
      <w:lvlJc w:val="left"/>
      <w:pPr>
        <w:ind w:left="880" w:hanging="480"/>
      </w:pPr>
      <w:rPr>
        <w:rFonts w:hint="eastAsia"/>
      </w:rPr>
    </w:lvl>
    <w:lvl w:ilvl="1" w:tentative="1">
      <w:start w:val="1"/>
      <w:numFmt w:val="decimal"/>
      <w:lvlText w:val="%2、"/>
      <w:lvlJc w:val="left"/>
      <w:pPr>
        <w:ind w:left="1240" w:hanging="360"/>
      </w:pPr>
      <w:rPr>
        <w:rFonts w:hint="eastAsia"/>
      </w:rPr>
    </w:lvl>
    <w:lvl w:ilvl="2" w:tentative="1">
      <w:start w:val="1"/>
      <w:numFmt w:val="lowerRoman"/>
      <w:lvlText w:val="%3."/>
      <w:lvlJc w:val="right"/>
      <w:pPr>
        <w:ind w:left="1840" w:hanging="480"/>
      </w:pPr>
    </w:lvl>
    <w:lvl w:ilvl="3" w:tentative="1">
      <w:start w:val="1"/>
      <w:numFmt w:val="decimal"/>
      <w:lvlText w:val="%4."/>
      <w:lvlJc w:val="left"/>
      <w:pPr>
        <w:ind w:left="2320" w:hanging="480"/>
      </w:pPr>
    </w:lvl>
    <w:lvl w:ilvl="4" w:tentative="1">
      <w:start w:val="1"/>
      <w:numFmt w:val="lowerLetter"/>
      <w:lvlText w:val="%5)"/>
      <w:lvlJc w:val="left"/>
      <w:pPr>
        <w:ind w:left="2800" w:hanging="480"/>
      </w:pPr>
    </w:lvl>
    <w:lvl w:ilvl="5" w:tentative="1">
      <w:start w:val="1"/>
      <w:numFmt w:val="lowerRoman"/>
      <w:lvlText w:val="%6."/>
      <w:lvlJc w:val="right"/>
      <w:pPr>
        <w:ind w:left="3280" w:hanging="480"/>
      </w:pPr>
    </w:lvl>
    <w:lvl w:ilvl="6" w:tentative="1">
      <w:start w:val="1"/>
      <w:numFmt w:val="decimal"/>
      <w:lvlText w:val="%7."/>
      <w:lvlJc w:val="left"/>
      <w:pPr>
        <w:ind w:left="3760" w:hanging="480"/>
      </w:pPr>
    </w:lvl>
    <w:lvl w:ilvl="7" w:tentative="1">
      <w:start w:val="1"/>
      <w:numFmt w:val="lowerLetter"/>
      <w:lvlText w:val="%8)"/>
      <w:lvlJc w:val="left"/>
      <w:pPr>
        <w:ind w:left="4240" w:hanging="480"/>
      </w:pPr>
    </w:lvl>
    <w:lvl w:ilvl="8" w:tentative="1">
      <w:start w:val="1"/>
      <w:numFmt w:val="lowerRoman"/>
      <w:lvlText w:val="%9."/>
      <w:lvlJc w:val="right"/>
      <w:pPr>
        <w:ind w:left="4720" w:hanging="480"/>
      </w:pPr>
    </w:lvl>
  </w:abstractNum>
  <w:abstractNum w:abstractNumId="978723714">
    <w:nsid w:val="3A562382"/>
    <w:multiLevelType w:val="multilevel"/>
    <w:tmpl w:val="3A562382"/>
    <w:lvl w:ilvl="0" w:tentative="1">
      <w:start w:val="1"/>
      <w:numFmt w:val="lowerLetter"/>
      <w:lvlText w:val="%1)"/>
      <w:lvlJc w:val="left"/>
      <w:pPr>
        <w:ind w:left="480" w:hanging="480"/>
      </w:pPr>
    </w:lvl>
    <w:lvl w:ilvl="1" w:tentative="1">
      <w:start w:val="1"/>
      <w:numFmt w:val="lowerLetter"/>
      <w:lvlText w:val="%2)"/>
      <w:lvlJc w:val="left"/>
      <w:pPr>
        <w:ind w:left="960" w:hanging="480"/>
      </w:pPr>
    </w:lvl>
    <w:lvl w:ilvl="2" w:tentative="1">
      <w:start w:val="1"/>
      <w:numFmt w:val="lowerRoman"/>
      <w:lvlText w:val="%3."/>
      <w:lvlJc w:val="right"/>
      <w:pPr>
        <w:ind w:left="1440" w:hanging="480"/>
      </w:pPr>
    </w:lvl>
    <w:lvl w:ilvl="3" w:tentative="1">
      <w:start w:val="1"/>
      <w:numFmt w:val="decimal"/>
      <w:lvlText w:val="%4."/>
      <w:lvlJc w:val="left"/>
      <w:pPr>
        <w:ind w:left="1920" w:hanging="480"/>
      </w:pPr>
    </w:lvl>
    <w:lvl w:ilvl="4" w:tentative="1">
      <w:start w:val="1"/>
      <w:numFmt w:val="lowerLetter"/>
      <w:lvlText w:val="%5)"/>
      <w:lvlJc w:val="left"/>
      <w:pPr>
        <w:ind w:left="2400" w:hanging="480"/>
      </w:pPr>
    </w:lvl>
    <w:lvl w:ilvl="5" w:tentative="1">
      <w:start w:val="1"/>
      <w:numFmt w:val="lowerRoman"/>
      <w:lvlText w:val="%6."/>
      <w:lvlJc w:val="right"/>
      <w:pPr>
        <w:ind w:left="2880" w:hanging="480"/>
      </w:pPr>
    </w:lvl>
    <w:lvl w:ilvl="6" w:tentative="1">
      <w:start w:val="1"/>
      <w:numFmt w:val="decimal"/>
      <w:lvlText w:val="%7."/>
      <w:lvlJc w:val="left"/>
      <w:pPr>
        <w:ind w:left="3360" w:hanging="480"/>
      </w:pPr>
    </w:lvl>
    <w:lvl w:ilvl="7" w:tentative="1">
      <w:start w:val="1"/>
      <w:numFmt w:val="lowerLetter"/>
      <w:lvlText w:val="%8)"/>
      <w:lvlJc w:val="left"/>
      <w:pPr>
        <w:ind w:left="3840" w:hanging="480"/>
      </w:pPr>
    </w:lvl>
    <w:lvl w:ilvl="8" w:tentative="1">
      <w:start w:val="1"/>
      <w:numFmt w:val="lowerRoman"/>
      <w:lvlText w:val="%9."/>
      <w:lvlJc w:val="right"/>
      <w:pPr>
        <w:ind w:left="4320" w:hanging="480"/>
      </w:pPr>
    </w:lvl>
  </w:abstractNum>
  <w:abstractNum w:abstractNumId="1498687515">
    <w:nsid w:val="5954281B"/>
    <w:multiLevelType w:val="multilevel"/>
    <w:tmpl w:val="5954281B"/>
    <w:lvl w:ilvl="0" w:tentative="1">
      <w:start w:val="1"/>
      <w:numFmt w:val="bullet"/>
      <w:lvlText w:val=""/>
      <w:lvlJc w:val="left"/>
      <w:pPr>
        <w:ind w:left="480" w:hanging="480"/>
      </w:pPr>
      <w:rPr>
        <w:rFonts w:hint="default" w:ascii="Wingdings" w:hAnsi="Wingdings"/>
      </w:rPr>
    </w:lvl>
    <w:lvl w:ilvl="1" w:tentative="1">
      <w:start w:val="1"/>
      <w:numFmt w:val="bullet"/>
      <w:lvlText w:val=""/>
      <w:lvlJc w:val="left"/>
      <w:pPr>
        <w:ind w:left="960" w:hanging="480"/>
      </w:pPr>
      <w:rPr>
        <w:rFonts w:hint="default" w:ascii="Wingdings" w:hAnsi="Wingdings"/>
      </w:rPr>
    </w:lvl>
    <w:lvl w:ilvl="2" w:tentative="1">
      <w:start w:val="1"/>
      <w:numFmt w:val="bullet"/>
      <w:lvlText w:val=""/>
      <w:lvlJc w:val="left"/>
      <w:pPr>
        <w:ind w:left="1440" w:hanging="480"/>
      </w:pPr>
      <w:rPr>
        <w:rFonts w:hint="default" w:ascii="Wingdings" w:hAnsi="Wingdings"/>
      </w:rPr>
    </w:lvl>
    <w:lvl w:ilvl="3" w:tentative="1">
      <w:start w:val="1"/>
      <w:numFmt w:val="bullet"/>
      <w:lvlText w:val=""/>
      <w:lvlJc w:val="left"/>
      <w:pPr>
        <w:ind w:left="1920" w:hanging="480"/>
      </w:pPr>
      <w:rPr>
        <w:rFonts w:hint="default" w:ascii="Wingdings" w:hAnsi="Wingdings"/>
      </w:rPr>
    </w:lvl>
    <w:lvl w:ilvl="4" w:tentative="1">
      <w:start w:val="1"/>
      <w:numFmt w:val="bullet"/>
      <w:lvlText w:val=""/>
      <w:lvlJc w:val="left"/>
      <w:pPr>
        <w:ind w:left="2400" w:hanging="480"/>
      </w:pPr>
      <w:rPr>
        <w:rFonts w:hint="default" w:ascii="Wingdings" w:hAnsi="Wingdings"/>
      </w:rPr>
    </w:lvl>
    <w:lvl w:ilvl="5" w:tentative="1">
      <w:start w:val="1"/>
      <w:numFmt w:val="bullet"/>
      <w:lvlText w:val=""/>
      <w:lvlJc w:val="left"/>
      <w:pPr>
        <w:ind w:left="2880" w:hanging="480"/>
      </w:pPr>
      <w:rPr>
        <w:rFonts w:hint="default" w:ascii="Wingdings" w:hAnsi="Wingdings"/>
      </w:rPr>
    </w:lvl>
    <w:lvl w:ilvl="6" w:tentative="1">
      <w:start w:val="1"/>
      <w:numFmt w:val="bullet"/>
      <w:lvlText w:val=""/>
      <w:lvlJc w:val="left"/>
      <w:pPr>
        <w:ind w:left="3360" w:hanging="480"/>
      </w:pPr>
      <w:rPr>
        <w:rFonts w:hint="default" w:ascii="Wingdings" w:hAnsi="Wingdings"/>
      </w:rPr>
    </w:lvl>
    <w:lvl w:ilvl="7" w:tentative="1">
      <w:start w:val="1"/>
      <w:numFmt w:val="bullet"/>
      <w:lvlText w:val=""/>
      <w:lvlJc w:val="left"/>
      <w:pPr>
        <w:ind w:left="3840" w:hanging="480"/>
      </w:pPr>
      <w:rPr>
        <w:rFonts w:hint="default" w:ascii="Wingdings" w:hAnsi="Wingdings"/>
      </w:rPr>
    </w:lvl>
    <w:lvl w:ilvl="8" w:tentative="1">
      <w:start w:val="1"/>
      <w:numFmt w:val="bullet"/>
      <w:lvlText w:val=""/>
      <w:lvlJc w:val="left"/>
      <w:pPr>
        <w:ind w:left="4320" w:hanging="480"/>
      </w:pPr>
      <w:rPr>
        <w:rFonts w:hint="default" w:ascii="Wingdings" w:hAnsi="Wingdings"/>
      </w:rPr>
    </w:lvl>
  </w:abstractNum>
  <w:num w:numId="1">
    <w:abstractNumId w:val="1612740332"/>
  </w:num>
  <w:num w:numId="2">
    <w:abstractNumId w:val="900560425"/>
  </w:num>
  <w:num w:numId="3">
    <w:abstractNumId w:val="2142454656"/>
  </w:num>
  <w:num w:numId="4">
    <w:abstractNumId w:val="641157075"/>
  </w:num>
  <w:num w:numId="5">
    <w:abstractNumId w:val="978723714"/>
  </w:num>
  <w:num w:numId="6">
    <w:abstractNumId w:val="149447443"/>
  </w:num>
  <w:num w:numId="7">
    <w:abstractNumId w:val="1498687515"/>
  </w:num>
  <w:num w:numId="8">
    <w:abstractNumId w:val="206163595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1"/>
  <w:bordersDoNotSurroundFooter w:val="1"/>
  <w:documentProtection w:enforcement="0"/>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2"/>
  </w:compat>
  <w:rsids>
    <w:rsidRoot w:val="001B08AB"/>
    <w:rsid w:val="00001846"/>
    <w:rsid w:val="000127F1"/>
    <w:rsid w:val="00014559"/>
    <w:rsid w:val="00015489"/>
    <w:rsid w:val="000204D2"/>
    <w:rsid w:val="00024B21"/>
    <w:rsid w:val="000259DF"/>
    <w:rsid w:val="00035ECB"/>
    <w:rsid w:val="0004164E"/>
    <w:rsid w:val="00041A68"/>
    <w:rsid w:val="00050F28"/>
    <w:rsid w:val="00052F0A"/>
    <w:rsid w:val="000530A5"/>
    <w:rsid w:val="00056D28"/>
    <w:rsid w:val="00071EC9"/>
    <w:rsid w:val="0007202A"/>
    <w:rsid w:val="00072165"/>
    <w:rsid w:val="000858C3"/>
    <w:rsid w:val="000908ED"/>
    <w:rsid w:val="00094A59"/>
    <w:rsid w:val="00097AF5"/>
    <w:rsid w:val="000A093C"/>
    <w:rsid w:val="000A0EA8"/>
    <w:rsid w:val="000A390C"/>
    <w:rsid w:val="000B26B6"/>
    <w:rsid w:val="000C0D28"/>
    <w:rsid w:val="000D4EC8"/>
    <w:rsid w:val="000D51B4"/>
    <w:rsid w:val="000D7744"/>
    <w:rsid w:val="000E2696"/>
    <w:rsid w:val="000E3079"/>
    <w:rsid w:val="001162DF"/>
    <w:rsid w:val="0012258E"/>
    <w:rsid w:val="00123423"/>
    <w:rsid w:val="001257DB"/>
    <w:rsid w:val="00127D0C"/>
    <w:rsid w:val="0013076B"/>
    <w:rsid w:val="00133BCC"/>
    <w:rsid w:val="001366DA"/>
    <w:rsid w:val="0014257C"/>
    <w:rsid w:val="00143869"/>
    <w:rsid w:val="00150D19"/>
    <w:rsid w:val="0015154A"/>
    <w:rsid w:val="0015511C"/>
    <w:rsid w:val="0015562E"/>
    <w:rsid w:val="001625A4"/>
    <w:rsid w:val="00182B70"/>
    <w:rsid w:val="00186551"/>
    <w:rsid w:val="001935E0"/>
    <w:rsid w:val="00193B04"/>
    <w:rsid w:val="001940C7"/>
    <w:rsid w:val="00197744"/>
    <w:rsid w:val="001A3209"/>
    <w:rsid w:val="001A4C6C"/>
    <w:rsid w:val="001B08AB"/>
    <w:rsid w:val="001B0CCA"/>
    <w:rsid w:val="001C3C77"/>
    <w:rsid w:val="001D648F"/>
    <w:rsid w:val="001E0D9E"/>
    <w:rsid w:val="001E3FA2"/>
    <w:rsid w:val="001E5318"/>
    <w:rsid w:val="001F2111"/>
    <w:rsid w:val="001F2BCF"/>
    <w:rsid w:val="001F4B0C"/>
    <w:rsid w:val="001F5190"/>
    <w:rsid w:val="001F5BA7"/>
    <w:rsid w:val="001F7CEB"/>
    <w:rsid w:val="0020377C"/>
    <w:rsid w:val="00204AD7"/>
    <w:rsid w:val="002078DB"/>
    <w:rsid w:val="002079C3"/>
    <w:rsid w:val="00213922"/>
    <w:rsid w:val="00220D6C"/>
    <w:rsid w:val="00223CC8"/>
    <w:rsid w:val="00233121"/>
    <w:rsid w:val="00241700"/>
    <w:rsid w:val="00242ECF"/>
    <w:rsid w:val="002437C9"/>
    <w:rsid w:val="00244845"/>
    <w:rsid w:val="00250F9C"/>
    <w:rsid w:val="00253123"/>
    <w:rsid w:val="002536B6"/>
    <w:rsid w:val="00255F03"/>
    <w:rsid w:val="00262087"/>
    <w:rsid w:val="00267C8E"/>
    <w:rsid w:val="00270D0C"/>
    <w:rsid w:val="00271695"/>
    <w:rsid w:val="00271A11"/>
    <w:rsid w:val="00273E51"/>
    <w:rsid w:val="00275434"/>
    <w:rsid w:val="002773DD"/>
    <w:rsid w:val="0028162F"/>
    <w:rsid w:val="00282065"/>
    <w:rsid w:val="002827F9"/>
    <w:rsid w:val="00284B8A"/>
    <w:rsid w:val="00287960"/>
    <w:rsid w:val="002913F6"/>
    <w:rsid w:val="002939B5"/>
    <w:rsid w:val="00296B09"/>
    <w:rsid w:val="002A43FA"/>
    <w:rsid w:val="002A56DF"/>
    <w:rsid w:val="002B2836"/>
    <w:rsid w:val="002B359A"/>
    <w:rsid w:val="002B5305"/>
    <w:rsid w:val="002B5CE9"/>
    <w:rsid w:val="002B6007"/>
    <w:rsid w:val="002B7F0D"/>
    <w:rsid w:val="002C44AD"/>
    <w:rsid w:val="002D04CF"/>
    <w:rsid w:val="002D1E96"/>
    <w:rsid w:val="002D30BC"/>
    <w:rsid w:val="002D5E96"/>
    <w:rsid w:val="002E4537"/>
    <w:rsid w:val="002F1A46"/>
    <w:rsid w:val="002F2EED"/>
    <w:rsid w:val="002F319F"/>
    <w:rsid w:val="002F6FBB"/>
    <w:rsid w:val="00312126"/>
    <w:rsid w:val="00316B83"/>
    <w:rsid w:val="0032670B"/>
    <w:rsid w:val="003316EF"/>
    <w:rsid w:val="00340002"/>
    <w:rsid w:val="003471ED"/>
    <w:rsid w:val="0036239D"/>
    <w:rsid w:val="00366CA0"/>
    <w:rsid w:val="00372476"/>
    <w:rsid w:val="00373A53"/>
    <w:rsid w:val="00391803"/>
    <w:rsid w:val="0039584C"/>
    <w:rsid w:val="00396439"/>
    <w:rsid w:val="003973D5"/>
    <w:rsid w:val="003A36BD"/>
    <w:rsid w:val="003A6CF6"/>
    <w:rsid w:val="003C15E5"/>
    <w:rsid w:val="003C3647"/>
    <w:rsid w:val="003C4431"/>
    <w:rsid w:val="003C469B"/>
    <w:rsid w:val="003C721B"/>
    <w:rsid w:val="003C7A65"/>
    <w:rsid w:val="003D46E8"/>
    <w:rsid w:val="003D4EE6"/>
    <w:rsid w:val="003D61F4"/>
    <w:rsid w:val="003D7D72"/>
    <w:rsid w:val="003E4A95"/>
    <w:rsid w:val="003F0420"/>
    <w:rsid w:val="003F479B"/>
    <w:rsid w:val="003F5953"/>
    <w:rsid w:val="003F6C40"/>
    <w:rsid w:val="00404DBD"/>
    <w:rsid w:val="00410CCB"/>
    <w:rsid w:val="00412B48"/>
    <w:rsid w:val="00417467"/>
    <w:rsid w:val="00424281"/>
    <w:rsid w:val="004261DA"/>
    <w:rsid w:val="004340C4"/>
    <w:rsid w:val="004349BE"/>
    <w:rsid w:val="00441FB2"/>
    <w:rsid w:val="0044626B"/>
    <w:rsid w:val="00447094"/>
    <w:rsid w:val="00451801"/>
    <w:rsid w:val="004527DA"/>
    <w:rsid w:val="00455EAF"/>
    <w:rsid w:val="00460561"/>
    <w:rsid w:val="00461430"/>
    <w:rsid w:val="00466B87"/>
    <w:rsid w:val="00470EC1"/>
    <w:rsid w:val="00471EBC"/>
    <w:rsid w:val="00483BE6"/>
    <w:rsid w:val="004A34E6"/>
    <w:rsid w:val="004A64BC"/>
    <w:rsid w:val="004B1A77"/>
    <w:rsid w:val="004B7AC2"/>
    <w:rsid w:val="004B7E66"/>
    <w:rsid w:val="004C2A02"/>
    <w:rsid w:val="004D2FC5"/>
    <w:rsid w:val="004D4D41"/>
    <w:rsid w:val="004D5287"/>
    <w:rsid w:val="004E39E5"/>
    <w:rsid w:val="004E4C83"/>
    <w:rsid w:val="004F0E9C"/>
    <w:rsid w:val="004F7B80"/>
    <w:rsid w:val="0050196D"/>
    <w:rsid w:val="005058E1"/>
    <w:rsid w:val="005073AD"/>
    <w:rsid w:val="00515D99"/>
    <w:rsid w:val="005267BB"/>
    <w:rsid w:val="00531B9E"/>
    <w:rsid w:val="00536AC0"/>
    <w:rsid w:val="00540FD2"/>
    <w:rsid w:val="0054596E"/>
    <w:rsid w:val="005605FB"/>
    <w:rsid w:val="00573509"/>
    <w:rsid w:val="00575CEB"/>
    <w:rsid w:val="0058115C"/>
    <w:rsid w:val="00582742"/>
    <w:rsid w:val="0058447E"/>
    <w:rsid w:val="00584F57"/>
    <w:rsid w:val="0058710E"/>
    <w:rsid w:val="00590125"/>
    <w:rsid w:val="005931CD"/>
    <w:rsid w:val="005955A0"/>
    <w:rsid w:val="005A038C"/>
    <w:rsid w:val="005A3E31"/>
    <w:rsid w:val="005A795B"/>
    <w:rsid w:val="005C53E1"/>
    <w:rsid w:val="005E1B8D"/>
    <w:rsid w:val="005E1D85"/>
    <w:rsid w:val="005E20B3"/>
    <w:rsid w:val="005E46F1"/>
    <w:rsid w:val="005F2D93"/>
    <w:rsid w:val="005F3A4F"/>
    <w:rsid w:val="005F568C"/>
    <w:rsid w:val="006036B3"/>
    <w:rsid w:val="00611F9B"/>
    <w:rsid w:val="006155DD"/>
    <w:rsid w:val="0061600F"/>
    <w:rsid w:val="00617B9C"/>
    <w:rsid w:val="00620568"/>
    <w:rsid w:val="006215E1"/>
    <w:rsid w:val="006244C6"/>
    <w:rsid w:val="00624843"/>
    <w:rsid w:val="00624B93"/>
    <w:rsid w:val="0064217F"/>
    <w:rsid w:val="00643825"/>
    <w:rsid w:val="006466A2"/>
    <w:rsid w:val="00647CC4"/>
    <w:rsid w:val="00653234"/>
    <w:rsid w:val="00653D51"/>
    <w:rsid w:val="00654807"/>
    <w:rsid w:val="00674EDF"/>
    <w:rsid w:val="00683336"/>
    <w:rsid w:val="006837B4"/>
    <w:rsid w:val="00685602"/>
    <w:rsid w:val="0068612B"/>
    <w:rsid w:val="006862C4"/>
    <w:rsid w:val="006A273A"/>
    <w:rsid w:val="006C4F34"/>
    <w:rsid w:val="006C7DBE"/>
    <w:rsid w:val="006D1767"/>
    <w:rsid w:val="006D7D08"/>
    <w:rsid w:val="006E2B2F"/>
    <w:rsid w:val="006E302C"/>
    <w:rsid w:val="006E73A5"/>
    <w:rsid w:val="006F474A"/>
    <w:rsid w:val="00701698"/>
    <w:rsid w:val="00704DEC"/>
    <w:rsid w:val="00705140"/>
    <w:rsid w:val="007129FA"/>
    <w:rsid w:val="0071693F"/>
    <w:rsid w:val="007261EB"/>
    <w:rsid w:val="007323B1"/>
    <w:rsid w:val="0073280F"/>
    <w:rsid w:val="007328E7"/>
    <w:rsid w:val="0073605E"/>
    <w:rsid w:val="00736B36"/>
    <w:rsid w:val="007423BA"/>
    <w:rsid w:val="007446C4"/>
    <w:rsid w:val="00760D79"/>
    <w:rsid w:val="0076383E"/>
    <w:rsid w:val="00764301"/>
    <w:rsid w:val="007650D6"/>
    <w:rsid w:val="0077200D"/>
    <w:rsid w:val="00776702"/>
    <w:rsid w:val="00780E76"/>
    <w:rsid w:val="00787A48"/>
    <w:rsid w:val="00787B2E"/>
    <w:rsid w:val="007914F2"/>
    <w:rsid w:val="00797E4B"/>
    <w:rsid w:val="007A38A8"/>
    <w:rsid w:val="007A572D"/>
    <w:rsid w:val="007B51B1"/>
    <w:rsid w:val="007C5741"/>
    <w:rsid w:val="007C5AC4"/>
    <w:rsid w:val="007D33F6"/>
    <w:rsid w:val="007D341C"/>
    <w:rsid w:val="007D5DF5"/>
    <w:rsid w:val="007E20B6"/>
    <w:rsid w:val="007E648C"/>
    <w:rsid w:val="007F282C"/>
    <w:rsid w:val="007F4113"/>
    <w:rsid w:val="007F5DCB"/>
    <w:rsid w:val="007F6850"/>
    <w:rsid w:val="007F77BE"/>
    <w:rsid w:val="00807403"/>
    <w:rsid w:val="0080757E"/>
    <w:rsid w:val="0082103F"/>
    <w:rsid w:val="008230CA"/>
    <w:rsid w:val="00823396"/>
    <w:rsid w:val="00831539"/>
    <w:rsid w:val="008332F8"/>
    <w:rsid w:val="008334CE"/>
    <w:rsid w:val="00833F1F"/>
    <w:rsid w:val="0083403B"/>
    <w:rsid w:val="00834ABF"/>
    <w:rsid w:val="008372DC"/>
    <w:rsid w:val="00847DE1"/>
    <w:rsid w:val="0085120C"/>
    <w:rsid w:val="0085720E"/>
    <w:rsid w:val="008655E2"/>
    <w:rsid w:val="008666A1"/>
    <w:rsid w:val="008674B3"/>
    <w:rsid w:val="00876C86"/>
    <w:rsid w:val="0087796F"/>
    <w:rsid w:val="00884D41"/>
    <w:rsid w:val="008870D5"/>
    <w:rsid w:val="008A1606"/>
    <w:rsid w:val="008A2189"/>
    <w:rsid w:val="008A2D36"/>
    <w:rsid w:val="008A3551"/>
    <w:rsid w:val="008A3D7E"/>
    <w:rsid w:val="008A73B3"/>
    <w:rsid w:val="008B3BBF"/>
    <w:rsid w:val="008D4FCA"/>
    <w:rsid w:val="008E20EE"/>
    <w:rsid w:val="008E3001"/>
    <w:rsid w:val="008E30EA"/>
    <w:rsid w:val="008E7139"/>
    <w:rsid w:val="008E7D11"/>
    <w:rsid w:val="008E7E32"/>
    <w:rsid w:val="008F04AC"/>
    <w:rsid w:val="008F21A0"/>
    <w:rsid w:val="008F667D"/>
    <w:rsid w:val="008F7E27"/>
    <w:rsid w:val="009030E7"/>
    <w:rsid w:val="00903E47"/>
    <w:rsid w:val="00904005"/>
    <w:rsid w:val="00915365"/>
    <w:rsid w:val="00921306"/>
    <w:rsid w:val="00921EAE"/>
    <w:rsid w:val="009274F9"/>
    <w:rsid w:val="00934A0D"/>
    <w:rsid w:val="0094115F"/>
    <w:rsid w:val="0095161D"/>
    <w:rsid w:val="009548E0"/>
    <w:rsid w:val="00956881"/>
    <w:rsid w:val="00965493"/>
    <w:rsid w:val="00965F3F"/>
    <w:rsid w:val="00967886"/>
    <w:rsid w:val="009746F3"/>
    <w:rsid w:val="00974C09"/>
    <w:rsid w:val="009767EE"/>
    <w:rsid w:val="00980B28"/>
    <w:rsid w:val="009813E2"/>
    <w:rsid w:val="00982BB5"/>
    <w:rsid w:val="00986AD3"/>
    <w:rsid w:val="00990665"/>
    <w:rsid w:val="00992535"/>
    <w:rsid w:val="0099770C"/>
    <w:rsid w:val="009A0843"/>
    <w:rsid w:val="009A24BC"/>
    <w:rsid w:val="009B106E"/>
    <w:rsid w:val="009B38F1"/>
    <w:rsid w:val="009B5ABD"/>
    <w:rsid w:val="009C4014"/>
    <w:rsid w:val="009C523C"/>
    <w:rsid w:val="009D5314"/>
    <w:rsid w:val="009D7423"/>
    <w:rsid w:val="009D7591"/>
    <w:rsid w:val="009E0DFF"/>
    <w:rsid w:val="009F1281"/>
    <w:rsid w:val="00A0398D"/>
    <w:rsid w:val="00A04A09"/>
    <w:rsid w:val="00A13515"/>
    <w:rsid w:val="00A22338"/>
    <w:rsid w:val="00A23448"/>
    <w:rsid w:val="00A26408"/>
    <w:rsid w:val="00A264E5"/>
    <w:rsid w:val="00A27E57"/>
    <w:rsid w:val="00A4723D"/>
    <w:rsid w:val="00A47E1B"/>
    <w:rsid w:val="00A51A51"/>
    <w:rsid w:val="00A66095"/>
    <w:rsid w:val="00A847C1"/>
    <w:rsid w:val="00A94075"/>
    <w:rsid w:val="00AA0FDF"/>
    <w:rsid w:val="00AA68E1"/>
    <w:rsid w:val="00AB0CF3"/>
    <w:rsid w:val="00AC5329"/>
    <w:rsid w:val="00AD108C"/>
    <w:rsid w:val="00AE0BE8"/>
    <w:rsid w:val="00AE4642"/>
    <w:rsid w:val="00AE750B"/>
    <w:rsid w:val="00AF088C"/>
    <w:rsid w:val="00AF3B62"/>
    <w:rsid w:val="00B00E28"/>
    <w:rsid w:val="00B045E9"/>
    <w:rsid w:val="00B04C22"/>
    <w:rsid w:val="00B057AF"/>
    <w:rsid w:val="00B05892"/>
    <w:rsid w:val="00B06EE2"/>
    <w:rsid w:val="00B24F91"/>
    <w:rsid w:val="00B32A22"/>
    <w:rsid w:val="00B333F4"/>
    <w:rsid w:val="00B35329"/>
    <w:rsid w:val="00B359C8"/>
    <w:rsid w:val="00B41654"/>
    <w:rsid w:val="00B45CBB"/>
    <w:rsid w:val="00B52D73"/>
    <w:rsid w:val="00B538F2"/>
    <w:rsid w:val="00B56E7F"/>
    <w:rsid w:val="00B603F7"/>
    <w:rsid w:val="00B61CB4"/>
    <w:rsid w:val="00B66BFA"/>
    <w:rsid w:val="00B70A95"/>
    <w:rsid w:val="00B714C3"/>
    <w:rsid w:val="00B72C9E"/>
    <w:rsid w:val="00B7788E"/>
    <w:rsid w:val="00B90897"/>
    <w:rsid w:val="00B957BD"/>
    <w:rsid w:val="00BA7ABE"/>
    <w:rsid w:val="00BB2478"/>
    <w:rsid w:val="00BB34CF"/>
    <w:rsid w:val="00BB41B2"/>
    <w:rsid w:val="00BB5996"/>
    <w:rsid w:val="00BC0865"/>
    <w:rsid w:val="00BC3D31"/>
    <w:rsid w:val="00BC4844"/>
    <w:rsid w:val="00BC694E"/>
    <w:rsid w:val="00BD4A6C"/>
    <w:rsid w:val="00BE014D"/>
    <w:rsid w:val="00BE16A5"/>
    <w:rsid w:val="00BE185A"/>
    <w:rsid w:val="00BE2BFC"/>
    <w:rsid w:val="00BE4FA4"/>
    <w:rsid w:val="00BF1B17"/>
    <w:rsid w:val="00C01D85"/>
    <w:rsid w:val="00C02149"/>
    <w:rsid w:val="00C074CB"/>
    <w:rsid w:val="00C07F6C"/>
    <w:rsid w:val="00C11B0D"/>
    <w:rsid w:val="00C1635F"/>
    <w:rsid w:val="00C24D16"/>
    <w:rsid w:val="00C354F2"/>
    <w:rsid w:val="00C40DB6"/>
    <w:rsid w:val="00C419D2"/>
    <w:rsid w:val="00C45AE9"/>
    <w:rsid w:val="00C46658"/>
    <w:rsid w:val="00C53D2D"/>
    <w:rsid w:val="00C55F83"/>
    <w:rsid w:val="00C6127D"/>
    <w:rsid w:val="00C644D7"/>
    <w:rsid w:val="00C65549"/>
    <w:rsid w:val="00C67158"/>
    <w:rsid w:val="00C7146A"/>
    <w:rsid w:val="00C71D66"/>
    <w:rsid w:val="00CA61BF"/>
    <w:rsid w:val="00CB5BF8"/>
    <w:rsid w:val="00CB689E"/>
    <w:rsid w:val="00CB7B15"/>
    <w:rsid w:val="00CB7CB0"/>
    <w:rsid w:val="00CD6271"/>
    <w:rsid w:val="00CD6F5F"/>
    <w:rsid w:val="00CF5421"/>
    <w:rsid w:val="00D0268E"/>
    <w:rsid w:val="00D04727"/>
    <w:rsid w:val="00D06151"/>
    <w:rsid w:val="00D12E63"/>
    <w:rsid w:val="00D133CF"/>
    <w:rsid w:val="00D138BA"/>
    <w:rsid w:val="00D22A69"/>
    <w:rsid w:val="00D24B87"/>
    <w:rsid w:val="00D266CC"/>
    <w:rsid w:val="00D326E8"/>
    <w:rsid w:val="00D3307F"/>
    <w:rsid w:val="00D512EB"/>
    <w:rsid w:val="00D54D82"/>
    <w:rsid w:val="00D63CE2"/>
    <w:rsid w:val="00D665FA"/>
    <w:rsid w:val="00D66EDC"/>
    <w:rsid w:val="00D717FC"/>
    <w:rsid w:val="00D80E2E"/>
    <w:rsid w:val="00D82A41"/>
    <w:rsid w:val="00D86443"/>
    <w:rsid w:val="00D87F70"/>
    <w:rsid w:val="00D90D2D"/>
    <w:rsid w:val="00DA2E10"/>
    <w:rsid w:val="00DA2EDA"/>
    <w:rsid w:val="00DA38F0"/>
    <w:rsid w:val="00DB1F8E"/>
    <w:rsid w:val="00DB799F"/>
    <w:rsid w:val="00DC10F8"/>
    <w:rsid w:val="00DC3670"/>
    <w:rsid w:val="00DD3D8F"/>
    <w:rsid w:val="00DD5292"/>
    <w:rsid w:val="00DE4301"/>
    <w:rsid w:val="00DF7C14"/>
    <w:rsid w:val="00E014E0"/>
    <w:rsid w:val="00E03C53"/>
    <w:rsid w:val="00E1681D"/>
    <w:rsid w:val="00E216A3"/>
    <w:rsid w:val="00E23510"/>
    <w:rsid w:val="00E30A4C"/>
    <w:rsid w:val="00E36DE8"/>
    <w:rsid w:val="00E40CDE"/>
    <w:rsid w:val="00E4697C"/>
    <w:rsid w:val="00E51C57"/>
    <w:rsid w:val="00E5345E"/>
    <w:rsid w:val="00E61FD2"/>
    <w:rsid w:val="00E62512"/>
    <w:rsid w:val="00E7076D"/>
    <w:rsid w:val="00E757A6"/>
    <w:rsid w:val="00E811F8"/>
    <w:rsid w:val="00E8195D"/>
    <w:rsid w:val="00E878C9"/>
    <w:rsid w:val="00E90442"/>
    <w:rsid w:val="00E953B5"/>
    <w:rsid w:val="00E95A9E"/>
    <w:rsid w:val="00E95C65"/>
    <w:rsid w:val="00E960E6"/>
    <w:rsid w:val="00E978BF"/>
    <w:rsid w:val="00EA3D62"/>
    <w:rsid w:val="00EA5CC5"/>
    <w:rsid w:val="00EA7AEA"/>
    <w:rsid w:val="00EB1C56"/>
    <w:rsid w:val="00EB4465"/>
    <w:rsid w:val="00EC3F07"/>
    <w:rsid w:val="00ED0429"/>
    <w:rsid w:val="00ED0DD7"/>
    <w:rsid w:val="00ED18D9"/>
    <w:rsid w:val="00ED481D"/>
    <w:rsid w:val="00ED6E20"/>
    <w:rsid w:val="00EE0EC5"/>
    <w:rsid w:val="00EE2C99"/>
    <w:rsid w:val="00EE5B3A"/>
    <w:rsid w:val="00EF07B4"/>
    <w:rsid w:val="00EF1E1F"/>
    <w:rsid w:val="00EF4357"/>
    <w:rsid w:val="00EF5973"/>
    <w:rsid w:val="00EF656F"/>
    <w:rsid w:val="00F01AE9"/>
    <w:rsid w:val="00F02215"/>
    <w:rsid w:val="00F157A3"/>
    <w:rsid w:val="00F17FA3"/>
    <w:rsid w:val="00F3062A"/>
    <w:rsid w:val="00F3065B"/>
    <w:rsid w:val="00F37585"/>
    <w:rsid w:val="00F37F9C"/>
    <w:rsid w:val="00F42027"/>
    <w:rsid w:val="00F46A89"/>
    <w:rsid w:val="00F520BA"/>
    <w:rsid w:val="00F545AC"/>
    <w:rsid w:val="00F571BF"/>
    <w:rsid w:val="00F5733E"/>
    <w:rsid w:val="00F7124E"/>
    <w:rsid w:val="00F84B2E"/>
    <w:rsid w:val="00F86186"/>
    <w:rsid w:val="00F961E8"/>
    <w:rsid w:val="00FA3084"/>
    <w:rsid w:val="00FB224D"/>
    <w:rsid w:val="00FB5559"/>
    <w:rsid w:val="00FB6056"/>
    <w:rsid w:val="00FB7741"/>
    <w:rsid w:val="00FC3EA3"/>
    <w:rsid w:val="00FC7861"/>
    <w:rsid w:val="00FD0307"/>
    <w:rsid w:val="00FD3D01"/>
    <w:rsid w:val="00FD47C2"/>
    <w:rsid w:val="00FE6162"/>
    <w:rsid w:val="00FF3EDD"/>
    <w:rsid w:val="61DD4C01"/>
  </w:rsids>
  <w:doNotAutoCompressPicture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rules v:ext="edit">
        <o:r id="V:Rule1" type="connector" idref="#直线箭头连接符 48"/>
        <o:r id="V:Rule2" type="connector" idref="#直线箭头连接符 49"/>
        <o:r id="V:Rule3" type="connector" idref="#直线箭头连接符 50"/>
        <o:r id="V:Rule4" type="connector" idref="#直线箭头连接符 51"/>
        <o:r id="V:Rule5" type="connector" idref="#AutoShape 14"/>
        <o:r id="V:Rule6" type="connector" idref="#AutoShape 18"/>
        <o:r id="V:Rule7" type="connector" idref="#直线箭头连接符 57"/>
        <o:r id="V:Rule8" type="connector" idref="#直线箭头连接符 60"/>
        <o:r id="V:Rule9" type="connector" idref="#直线箭头连接符 61"/>
        <o:r id="V:Rule10" type="connector" idref="#直线箭头连接符 62"/>
        <o:r id="V:Rule11" type="connector" idref="#直线箭头连接符 64"/>
        <o:r id="V:Rule12" type="connector" idref="#直线箭头连接符 65"/>
      </o:rules>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iPriority="9"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iPriority="0" w:name="index 1"/>
    <w:lsdException w:uiPriority="0" w:name="index 2"/>
    <w:lsdException w:uiPriority="0" w:name="index 3"/>
    <w:lsdException w:uiPriority="0" w:name="index 4"/>
    <w:lsdException w:uiPriority="0" w:name="index 5"/>
    <w:lsdException w:uiPriority="0" w:name="index 6"/>
    <w:lsdException w:uiPriority="0" w:name="index 7"/>
    <w:lsdException w:uiPriority="0" w:name="index 8"/>
    <w:lsdException w:uiPriority="0" w:name="index 9"/>
    <w:lsdException w:uiPriority="0" w:name="toc 1"/>
    <w:lsdException w:uiPriority="0" w:name="toc 2"/>
    <w:lsdException w:uiPriority="0" w:name="toc 3"/>
    <w:lsdException w:uiPriority="0" w:name="toc 4"/>
    <w:lsdException w:uiPriority="0" w:name="toc 5"/>
    <w:lsdException w:uiPriority="0" w:name="toc 6"/>
    <w:lsdException w:uiPriority="0" w:name="toc 7"/>
    <w:lsdException w:uiPriority="0" w:name="toc 8"/>
    <w:lsdException w:uiPriority="0" w:name="toc 9"/>
    <w:lsdException w:uiPriority="0" w:name="Normal Indent"/>
    <w:lsdException w:uiPriority="0" w:name="footnote text"/>
    <w:lsdException w:uiPriority="0" w:name="annotation text"/>
    <w:lsdException w:unhideWhenUsed="0" w:uiPriority="99" w:semiHidden="0" w:name="header"/>
    <w:lsdException w:unhideWhenUsed="0" w:uiPriority="0" w:semiHidden="0" w:name="footer"/>
    <w:lsdException w:uiPriority="0" w:name="index heading"/>
    <w:lsdException w:qFormat="1" w:uiPriority="0" w:name="caption"/>
    <w:lsdException w:uiPriority="0" w:name="table of figures"/>
    <w:lsdException w:uiPriority="0" w:name="envelope address"/>
    <w:lsdException w:uiPriority="0" w:name="envelope return"/>
    <w:lsdException w:uiPriority="0" w:name="footnote reference"/>
    <w:lsdException w:uiPriority="0" w:name="annotation reference"/>
    <w:lsdException w:uiPriority="0" w:name="line number"/>
    <w:lsdException w:qFormat="1" w:unhideWhenUsed="0" w:uiPriority="0" w:semiHidden="0" w:name="page number"/>
    <w:lsdException w:uiPriority="0" w:name="endnote reference"/>
    <w:lsdException w:uiPriority="0" w:name="endnote text"/>
    <w:lsdException w:uiPriority="0" w:name="table of authorities"/>
    <w:lsdException w:uiPriority="0" w:name="macro"/>
    <w:lsdException w:uiPriority="0" w:name="toa heading"/>
    <w:lsdException w:uiPriority="0" w:name="List"/>
    <w:lsdException w:uiPriority="0" w:name="List Bullet"/>
    <w:lsdException w:unhideWhenUsed="0" w:uiPriority="0" w:semiHidden="0" w:name="List Number"/>
    <w:lsdException w:uiPriority="0" w:name="List 2"/>
    <w:lsdException w:uiPriority="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iPriority="0" w:name="Closing"/>
    <w:lsdException w:uiPriority="0" w:name="Signature"/>
    <w:lsdException w:uiPriority="1" w:name="Default Paragraph Font"/>
    <w:lsdException w:uiPriority="0" w:name="Body Text"/>
    <w:lsdException w:uiPriority="0" w:name="Body Text Indent"/>
    <w:lsdException w:uiPriority="0" w:name="List Continue"/>
    <w:lsdException w:uiPriority="0" w:name="List Continue 2"/>
    <w:lsdException w:uiPriority="0" w:name="List Continue 3"/>
    <w:lsdException w:uiPriority="0" w:name="List Continue 4"/>
    <w:lsdException w:uiPriority="0" w:name="List Continue 5"/>
    <w:lsdException w:uiPriority="0" w:name="Message Header"/>
    <w:lsdException w:qFormat="1" w:unhideWhenUsed="0" w:uiPriority="0" w:semiHidden="0" w:name="Subtitle"/>
    <w:lsdException w:uiPriority="0" w:name="Salutation"/>
    <w:lsdException w:uiPriority="0" w:name="Date"/>
    <w:lsdException w:uiPriority="0" w:name="Body Text First Indent"/>
    <w:lsdException w:uiPriority="0" w:name="Body Text First Indent 2"/>
    <w:lsdException w:uiPriority="0" w:name="Note Heading"/>
    <w:lsdException w:uiPriority="0" w:name="Body Text 2"/>
    <w:lsdException w:uiPriority="0" w:name="Body Text 3"/>
    <w:lsdException w:uiPriority="0" w:name="Body Text Indent 2"/>
    <w:lsdException w:unhideWhenUsed="0" w:uiPriority="0" w:semiHidden="0" w:name="Body Text Indent 3"/>
    <w:lsdException w:unhideWhenUsed="0" w:uiPriority="0" w:semiHidden="0" w:name="Block Text"/>
    <w:lsdException w:qFormat="1"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iPriority="0" w:name="Document Map"/>
    <w:lsdException w:uiPriority="0" w:name="Plain Text"/>
    <w:lsdException w:uiPriority="0" w:name="E-mail Signature"/>
    <w:lsdException w:uiPriority="99" w:semiHidden="0" w:name="Normal (Web)"/>
    <w:lsdException w:uiPriority="0" w:name="HTML Acronym"/>
    <w:lsdException w:uiPriority="0" w:name="HTML Address"/>
    <w:lsdException w:uiPriority="0" w:name="HTML Cite"/>
    <w:lsdException w:uiPriority="0" w:name="HTML Code"/>
    <w:lsdException w:uiPriority="0" w:name="HTML Definition"/>
    <w:lsdException w:uiPriority="0" w:name="HTML Keyboard"/>
    <w:lsdException w:uiPriority="0" w:name="HTML Preformatted"/>
    <w:lsdException w:uiPriority="0" w:name="HTML Sample"/>
    <w:lsdException w:uiPriority="0" w:name="HTML Typewriter"/>
    <w:lsdException w:uiPriority="0" w:name="HTML Variable"/>
    <w:lsdException w:qFormat="1" w:uiPriority="99" w:name="Normal Table"/>
    <w:lsdException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name="Balloon Text"/>
    <w:lsdException w:unhideWhenUsed="0" w:uiPriority="59"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link w:val="17"/>
    <w:qFormat/>
    <w:uiPriority w:val="0"/>
    <w:pPr>
      <w:keepNext/>
      <w:keepLines/>
      <w:spacing w:before="340" w:after="330" w:line="578" w:lineRule="auto"/>
      <w:outlineLvl w:val="0"/>
    </w:pPr>
    <w:rPr>
      <w:b/>
      <w:bCs/>
      <w:kern w:val="44"/>
      <w:sz w:val="44"/>
      <w:szCs w:val="44"/>
    </w:rPr>
  </w:style>
  <w:style w:type="paragraph" w:styleId="3">
    <w:name w:val="heading 2"/>
    <w:basedOn w:val="1"/>
    <w:next w:val="1"/>
    <w:qFormat/>
    <w:uiPriority w:val="0"/>
    <w:pPr>
      <w:widowControl/>
      <w:ind w:right="240"/>
      <w:outlineLvl w:val="1"/>
    </w:pPr>
    <w:rPr>
      <w:kern w:val="0"/>
      <w:szCs w:val="21"/>
      <w:lang w:eastAsia="en-US"/>
    </w:rPr>
  </w:style>
  <w:style w:type="paragraph" w:styleId="4">
    <w:name w:val="heading 3"/>
    <w:basedOn w:val="1"/>
    <w:next w:val="1"/>
    <w:link w:val="16"/>
    <w:unhideWhenUsed/>
    <w:qFormat/>
    <w:uiPriority w:val="9"/>
    <w:pPr>
      <w:keepNext/>
      <w:keepLines/>
      <w:spacing w:before="260" w:after="260" w:line="416" w:lineRule="auto"/>
      <w:outlineLvl w:val="2"/>
    </w:pPr>
    <w:rPr>
      <w:rFonts w:asciiTheme="minorHAnsi" w:hAnsiTheme="minorHAnsi" w:eastAsiaTheme="minorEastAsia" w:cstheme="minorBidi"/>
      <w:b/>
      <w:bCs/>
      <w:sz w:val="32"/>
      <w:szCs w:val="32"/>
    </w:rPr>
  </w:style>
  <w:style w:type="character" w:default="1" w:styleId="9">
    <w:name w:val="Default Paragraph Font"/>
    <w:unhideWhenUsed/>
    <w:uiPriority w:val="1"/>
  </w:style>
  <w:style w:type="table" w:default="1" w:styleId="12">
    <w:name w:val="Normal Table"/>
    <w:unhideWhenUsed/>
    <w:qFormat/>
    <w:uiPriority w:val="99"/>
    <w:tblPr>
      <w:tblLayout w:type="fixed"/>
      <w:tblCellMar>
        <w:top w:w="0" w:type="dxa"/>
        <w:left w:w="108" w:type="dxa"/>
        <w:bottom w:w="0" w:type="dxa"/>
        <w:right w:w="108" w:type="dxa"/>
      </w:tblCellMar>
    </w:tblPr>
  </w:style>
  <w:style w:type="paragraph" w:styleId="5">
    <w:name w:val="Balloon Text"/>
    <w:basedOn w:val="1"/>
    <w:semiHidden/>
    <w:uiPriority w:val="0"/>
    <w:rPr>
      <w:sz w:val="18"/>
      <w:szCs w:val="18"/>
    </w:rPr>
  </w:style>
  <w:style w:type="paragraph" w:styleId="6">
    <w:name w:val="footer"/>
    <w:basedOn w:val="1"/>
    <w:uiPriority w:val="0"/>
    <w:pPr>
      <w:tabs>
        <w:tab w:val="center" w:pos="4153"/>
        <w:tab w:val="right" w:pos="8306"/>
      </w:tabs>
      <w:snapToGrid w:val="0"/>
      <w:jc w:val="left"/>
    </w:pPr>
    <w:rPr>
      <w:sz w:val="18"/>
      <w:szCs w:val="18"/>
    </w:rPr>
  </w:style>
  <w:style w:type="paragraph" w:styleId="7">
    <w:name w:val="header"/>
    <w:basedOn w:val="1"/>
    <w:link w:val="14"/>
    <w:uiPriority w:val="99"/>
    <w:pPr>
      <w:pBdr>
        <w:bottom w:val="single" w:color="auto" w:sz="6" w:space="1"/>
      </w:pBdr>
      <w:tabs>
        <w:tab w:val="center" w:pos="4153"/>
        <w:tab w:val="right" w:pos="8306"/>
      </w:tabs>
      <w:snapToGrid w:val="0"/>
      <w:jc w:val="center"/>
    </w:pPr>
    <w:rPr>
      <w:sz w:val="18"/>
      <w:szCs w:val="18"/>
    </w:rPr>
  </w:style>
  <w:style w:type="paragraph" w:styleId="8">
    <w:name w:val="Normal (Web)"/>
    <w:basedOn w:val="1"/>
    <w:unhideWhenUsed/>
    <w:uiPriority w:val="99"/>
    <w:pPr>
      <w:widowControl/>
      <w:spacing w:before="100" w:beforeAutospacing="1" w:after="100" w:afterAutospacing="1"/>
      <w:jc w:val="left"/>
    </w:pPr>
    <w:rPr>
      <w:kern w:val="0"/>
      <w:sz w:val="24"/>
    </w:rPr>
  </w:style>
  <w:style w:type="character" w:styleId="10">
    <w:name w:val="page number"/>
    <w:basedOn w:val="9"/>
    <w:qFormat/>
    <w:uiPriority w:val="0"/>
  </w:style>
  <w:style w:type="character" w:styleId="11">
    <w:name w:val="Hyperlink"/>
    <w:basedOn w:val="9"/>
    <w:unhideWhenUsed/>
    <w:qFormat/>
    <w:uiPriority w:val="99"/>
    <w:rPr>
      <w:color w:val="0000FF"/>
      <w:u w:val="single"/>
    </w:rPr>
  </w:style>
  <w:style w:type="table" w:styleId="13">
    <w:name w:val="Table Grid"/>
    <w:basedOn w:val="12"/>
    <w:uiPriority w:val="5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character" w:customStyle="1" w:styleId="14">
    <w:name w:val="页眉 Char"/>
    <w:basedOn w:val="9"/>
    <w:link w:val="7"/>
    <w:qFormat/>
    <w:uiPriority w:val="99"/>
    <w:rPr>
      <w:kern w:val="2"/>
      <w:sz w:val="18"/>
      <w:szCs w:val="18"/>
    </w:rPr>
  </w:style>
  <w:style w:type="paragraph" w:customStyle="1" w:styleId="15">
    <w:name w:val="List Paragraph"/>
    <w:basedOn w:val="1"/>
    <w:qFormat/>
    <w:uiPriority w:val="34"/>
    <w:pPr>
      <w:ind w:firstLine="420" w:firstLineChars="200"/>
    </w:pPr>
  </w:style>
  <w:style w:type="character" w:customStyle="1" w:styleId="16">
    <w:name w:val="标题 3 Char"/>
    <w:basedOn w:val="9"/>
    <w:link w:val="4"/>
    <w:uiPriority w:val="9"/>
    <w:rPr>
      <w:rFonts w:asciiTheme="minorHAnsi" w:hAnsiTheme="minorHAnsi" w:eastAsiaTheme="minorEastAsia" w:cstheme="minorBidi"/>
      <w:b/>
      <w:bCs/>
      <w:kern w:val="2"/>
      <w:sz w:val="32"/>
      <w:szCs w:val="32"/>
    </w:rPr>
  </w:style>
  <w:style w:type="character" w:customStyle="1" w:styleId="17">
    <w:name w:val="标题 1 Char"/>
    <w:basedOn w:val="9"/>
    <w:link w:val="2"/>
    <w:qFormat/>
    <w:uiPriority w:val="0"/>
    <w:rPr>
      <w:b/>
      <w:bCs/>
      <w:kern w:val="44"/>
      <w:sz w:val="44"/>
      <w:szCs w:val="44"/>
    </w:rPr>
  </w:style>
  <w:style w:type="paragraph" w:customStyle="1" w:styleId="18">
    <w:name w:val="EndNote Bibliography"/>
    <w:basedOn w:val="1"/>
    <w:link w:val="19"/>
    <w:uiPriority w:val="0"/>
    <w:rPr>
      <w:rFonts w:ascii="Calibri" w:hAnsi="Calibri" w:eastAsiaTheme="minorEastAsia" w:cstheme="minorBidi"/>
      <w:sz w:val="28"/>
      <w:szCs w:val="22"/>
    </w:rPr>
  </w:style>
  <w:style w:type="character" w:customStyle="1" w:styleId="19">
    <w:name w:val="EndNote Bibliography Char"/>
    <w:basedOn w:val="9"/>
    <w:link w:val="18"/>
    <w:uiPriority w:val="0"/>
    <w:rPr>
      <w:rFonts w:ascii="Calibri" w:hAnsi="Calibri" w:eastAsiaTheme="minorEastAsia" w:cstheme="minorBidi"/>
      <w:kern w:val="2"/>
      <w:sz w:val="28"/>
      <w:szCs w:val="22"/>
    </w:rPr>
  </w:style>
  <w:style w:type="paragraph" w:customStyle="1" w:styleId="20">
    <w:name w:val="No Spacing"/>
    <w:link w:val="21"/>
    <w:qFormat/>
    <w:uiPriority w:val="0"/>
    <w:rPr>
      <w:rFonts w:ascii="PMingLiU" w:hAnsi="PMingLiU" w:eastAsiaTheme="minorEastAsia" w:cstheme="minorBidi"/>
      <w:sz w:val="22"/>
      <w:szCs w:val="22"/>
      <w:lang w:val="en-US" w:eastAsia="zh-CN" w:bidi="ar-SA"/>
    </w:rPr>
  </w:style>
  <w:style w:type="character" w:customStyle="1" w:styleId="21">
    <w:name w:val="无间隔 Char"/>
    <w:basedOn w:val="9"/>
    <w:link w:val="20"/>
    <w:uiPriority w:val="0"/>
    <w:rPr>
      <w:rFonts w:ascii="PMingLiU" w:hAnsi="PMingLiU" w:eastAsiaTheme="minorEastAsia" w:cstheme="minorBidi"/>
      <w:sz w:val="22"/>
      <w:szCs w:val="22"/>
    </w:rPr>
  </w:style>
  <w:style w:type="paragraph" w:customStyle="1" w:styleId="22">
    <w:name w:val="列出段落1"/>
    <w:basedOn w:val="1"/>
    <w:qFormat/>
    <w:uiPriority w:val="34"/>
    <w:pPr>
      <w:ind w:firstLine="420" w:firstLineChars="200"/>
    </w:pPr>
    <w:rPr>
      <w:rFonts w:ascii="Calibri" w:hAnsi="Calibri"/>
      <w:szCs w:val="22"/>
    </w:rPr>
  </w:style>
  <w:style w:type="character" w:customStyle="1" w:styleId="23">
    <w:name w:val="SC2645"/>
    <w:uiPriority w:val="99"/>
    <w:rPr>
      <w:rFonts w:hint="default" w:ascii="Palatino Linotype" w:hAnsi="Palatino Linotype" w:cs="Palatino Linotype"/>
      <w:color w:val="000000"/>
      <w:sz w:val="20"/>
      <w:szCs w:val="20"/>
    </w:rPr>
  </w:style>
  <w:style w:type="table" w:customStyle="1" w:styleId="24">
    <w:name w:val="Plain Table 2"/>
    <w:basedOn w:val="12"/>
    <w:uiPriority w:val="42"/>
    <w:tblPr>
      <w:tblBorders>
        <w:top w:val="single" w:color="7E7E7E" w:themeColor="text1" w:themeTint="80" w:sz="4" w:space="0"/>
        <w:bottom w:val="single" w:color="7E7E7E" w:themeColor="text1" w:themeTint="80" w:sz="4" w:space="0"/>
      </w:tblBorders>
      <w:tblLayout w:type="fixed"/>
      <w:tblCellMar>
        <w:top w:w="0" w:type="dxa"/>
        <w:left w:w="108" w:type="dxa"/>
        <w:bottom w:w="0" w:type="dxa"/>
        <w:right w:w="108" w:type="dxa"/>
      </w:tblCellMar>
    </w:tblPr>
    <w:tblStylePr w:type="firstRow">
      <w:rPr>
        <w:b/>
        <w:bCs/>
      </w:rPr>
      <w:tblPr>
        <w:tblLayout w:type="fixed"/>
      </w:tblPr>
      <w:tcPr>
        <w:tcBorders>
          <w:bottom w:val="single" w:color="7E7E7E" w:themeColor="text1" w:themeTint="80" w:sz="4" w:space="0"/>
        </w:tcBorders>
      </w:tcPr>
    </w:tblStylePr>
    <w:tblStylePr w:type="lastRow">
      <w:rPr>
        <w:b/>
        <w:bCs/>
      </w:rPr>
      <w:tblPr>
        <w:tblLayout w:type="fixed"/>
      </w:tblPr>
      <w:tcPr>
        <w:tcBorders>
          <w:top w:val="single" w:color="7E7E7E" w:themeColor="text1" w:themeTint="80" w:sz="4" w:space="0"/>
        </w:tcBorders>
      </w:tcPr>
    </w:tblStylePr>
    <w:tblStylePr w:type="firstCol">
      <w:rPr>
        <w:b/>
        <w:bCs/>
      </w:rPr>
    </w:tblStylePr>
    <w:tblStylePr w:type="lastCol">
      <w:rPr>
        <w:b/>
        <w:bCs/>
      </w:rPr>
    </w:tblStylePr>
    <w:tblStylePr w:type="band1Vert">
      <w:tblPr>
        <w:tblLayout w:type="fixed"/>
      </w:tblPr>
      <w:tcPr>
        <w:tcBorders>
          <w:left w:val="single" w:color="7E7E7E" w:themeColor="text1" w:themeTint="80" w:sz="4" w:space="0"/>
          <w:right w:val="single" w:color="7E7E7E" w:themeColor="text1" w:themeTint="80" w:sz="4" w:space="0"/>
        </w:tcBorders>
      </w:tcPr>
    </w:tblStylePr>
    <w:tblStylePr w:type="band2Vert">
      <w:tblPr>
        <w:tblLayout w:type="fixed"/>
      </w:tblPr>
      <w:tcPr>
        <w:tcBorders>
          <w:left w:val="single" w:color="7E7E7E" w:themeColor="text1" w:themeTint="80" w:sz="4" w:space="0"/>
          <w:right w:val="single" w:color="7E7E7E" w:themeColor="text1" w:themeTint="80" w:sz="4" w:space="0"/>
        </w:tcBorders>
      </w:tcPr>
    </w:tblStylePr>
    <w:tblStylePr w:type="band1Horz">
      <w:tblPr>
        <w:tblLayout w:type="fixed"/>
      </w:tblPr>
      <w:tcPr>
        <w:tcBorders>
          <w:top w:val="single" w:color="7E7E7E" w:themeColor="text1" w:themeTint="80" w:sz="4" w:space="0"/>
          <w:bottom w:val="single" w:color="7E7E7E" w:themeColor="text1" w:themeTint="80" w:sz="4" w:space="0"/>
        </w:tcBorders>
      </w:tcPr>
    </w:tblStylePr>
  </w:style>
  <w:style w:type="character" w:customStyle="1" w:styleId="25">
    <w:name w:val="op_dict3_font24"/>
    <w:basedOn w:val="9"/>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4.emf"/><Relationship Id="rId8" Type="http://schemas.openxmlformats.org/officeDocument/2006/relationships/image" Target="media/image3.emf"/><Relationship Id="rId7" Type="http://schemas.openxmlformats.org/officeDocument/2006/relationships/image" Target="media/image2.jpeg"/><Relationship Id="rId6" Type="http://schemas.openxmlformats.org/officeDocument/2006/relationships/theme" Target="theme/theme1.xml"/><Relationship Id="rId5" Type="http://schemas.openxmlformats.org/officeDocument/2006/relationships/footer" Target="footer1.xml"/><Relationship Id="rId4" Type="http://schemas.openxmlformats.org/officeDocument/2006/relationships/header" Target="header2.xml"/><Relationship Id="rId3" Type="http://schemas.openxmlformats.org/officeDocument/2006/relationships/header" Target="header1.xml"/><Relationship Id="rId2" Type="http://schemas.openxmlformats.org/officeDocument/2006/relationships/settings" Target="settings.xml"/><Relationship Id="rId15" Type="http://schemas.openxmlformats.org/officeDocument/2006/relationships/fontTable" Target="fontTable.xml"/><Relationship Id="rId14" Type="http://schemas.openxmlformats.org/officeDocument/2006/relationships/customXml" Target="../customXml/item3.xml"/><Relationship Id="rId13" Type="http://schemas.openxmlformats.org/officeDocument/2006/relationships/customXml" Target="../customXml/item2.xml"/><Relationship Id="rId12" Type="http://schemas.openxmlformats.org/officeDocument/2006/relationships/numbering" Target="numbering.xml"/><Relationship Id="rId11" Type="http://schemas.openxmlformats.org/officeDocument/2006/relationships/customXml" Target="../customXml/item1.xml"/><Relationship Id="rId10" Type="http://schemas.openxmlformats.org/officeDocument/2006/relationships/image" Target="media/image5.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主题">
  <a:themeElements>
    <a:clrScheme name="办公室">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办公室">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办公室">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s:customData xmlns="http://www.wps.cn/officeDocument/2013/wpsCustomData" xmlns:s="http://www.wps.cn/officeDocument/2013/wpsCustomData">
  <customSectProps>
    <customSectPr/>
  </customSectProps>
  <customShpExts>
    <customShpInfo spid="_x0000_s1027"/>
    <customShpInfo spid="_x0000_s1028"/>
    <customShpInfo spid="_x0000_s1029"/>
    <customShpInfo spid="_x0000_s1030"/>
    <customShpInfo spid="_x0000_s1031"/>
    <customShpInfo spid="_x0000_s1032"/>
    <customShpInfo spid="_x0000_s1033"/>
    <customShpInfo spid="_x0000_s1034"/>
    <customShpInfo spid="_x0000_s1035"/>
    <customShpInfo spid="_x0000_s1036"/>
    <customShpInfo spid="_x0000_s1037"/>
    <customShpInfo spid="_x0000_s1038"/>
    <customShpInfo spid="_x0000_s1039"/>
    <customShpInfo spid="_x0000_s1040"/>
    <customShpInfo spid="_x0000_s1041"/>
    <customShpInfo spid="_x0000_s1042"/>
    <customShpInfo spid="_x0000_s1043"/>
    <customShpInfo spid="_x0000_s1044"/>
    <customShpInfo spid="_x0000_s1045"/>
    <customShpInfo spid="_x0000_s1046"/>
    <customShpInfo spid="_x0000_s1047"/>
    <customShpInfo spid="_x0000_s1026"/>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CoverPageProperties xmlns="http://schemas.microsoft.com/office/2006/coverPageProps">
  <PublishDate>[键入日期]</PublishDate>
  <Abstract/>
  <CompanyAddress/>
  <CompanyPhone/>
  <CompanyFax/>
  <CompanyEmail/>
</CoverPageProperti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D559C2D-1425-BA45-A572-D19233AAB540}">
  <ds:schemaRefs/>
</ds:datastoreItem>
</file>

<file path=customXml/itemProps3.xml><?xml version="1.0" encoding="utf-8"?>
<ds:datastoreItem xmlns:ds="http://schemas.openxmlformats.org/officeDocument/2006/customXml" ds:itemID="{55AF091B-3C7A-41E3-B477-F2FDAA23CFDA}">
  <ds:schemaRefs/>
</ds:datastoreItem>
</file>

<file path=docProps/app.xml><?xml version="1.0" encoding="utf-8"?>
<Properties xmlns="http://schemas.openxmlformats.org/officeDocument/2006/extended-properties" xmlns:vt="http://schemas.openxmlformats.org/officeDocument/2006/docPropsVTypes">
  <Template>Normal.dotm</Template>
  <Company>Shanghai Biochip Company</Company>
  <Pages>11</Pages>
  <Words>1305</Words>
  <Characters>7441</Characters>
  <Lines>62</Lines>
  <Paragraphs>17</Paragraphs>
  <TotalTime>0</TotalTime>
  <ScaleCrop>false</ScaleCrop>
  <LinksUpToDate>false</LinksUpToDate>
  <CharactersWithSpaces>8729</CharactersWithSpaces>
  <Application>WPS Office_10.1.0.5603_F1E327BC-269C-435d-A152-05C5408002CA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2015-06-08T09:10:00Z</dcterms:created>
  <dc:creator>wang apple</dc:creator>
  <cp:lastModifiedBy>lch</cp:lastModifiedBy>
  <cp:lastPrinted>2015-06-08T09:10:00Z</cp:lastPrinted>
  <dcterms:modified xsi:type="dcterms:W3CDTF">2016-04-20T09:47:57Z</dcterms:modified>
  <dc:title> </dc:title>
  <cp:revision>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2052-10.1.0.5603</vt:lpwstr>
  </property>
</Properties>
</file>