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235716" w14:textId="25DE7847" w:rsidR="00DC6797" w:rsidRDefault="00E87D0D">
      <w:pPr>
        <w:numPr>
          <w:ilvl w:val="0"/>
          <w:numId w:val="4"/>
        </w:numPr>
        <w:ind w:hanging="360"/>
        <w:contextualSpacing/>
      </w:pPr>
      <w:r>
        <w:rPr>
          <w:b/>
        </w:rPr>
        <w:t>Significance</w:t>
      </w:r>
    </w:p>
    <w:p w14:paraId="5CD28C9D" w14:textId="5B092240" w:rsidR="006E1E48" w:rsidRDefault="00E96887" w:rsidP="008673E2">
      <w:r>
        <w:t xml:space="preserve">This </w:t>
      </w:r>
      <w:r w:rsidR="002D53A3">
        <w:t xml:space="preserve">project was designed to address the challenges in Area B (New capabilities advancing precise clinical diagnosis of cancer patients). We will focus on the non-invasive detection of early stage pancreatic cancer, an area where early detection will have clear clinical benefits to the patients. The novel methylation </w:t>
      </w:r>
      <w:proofErr w:type="spellStart"/>
      <w:r w:rsidR="002D53A3">
        <w:t>haplotyping</w:t>
      </w:r>
      <w:proofErr w:type="spellEnd"/>
      <w:r w:rsidR="002D53A3">
        <w:t xml:space="preserve"> approach has many technical advantages (detailed in the proposal below) over existing molecular diagnostic methods in terms of sensitivity and the robustness in the presence of biological variabilities among individual patients. The early proof-of-concept of this strategy has been demonstrated on colon cancer and lung cancer, and promising preliminary data have been generated from pancreatic cancer patients. It has the potential to transform the early detection and intervention of pancreatic cancer. </w:t>
      </w:r>
    </w:p>
    <w:p w14:paraId="14694A5D" w14:textId="77777777" w:rsidR="006E1E48" w:rsidRDefault="006E1E48" w:rsidP="008673E2"/>
    <w:p w14:paraId="50D0DECD" w14:textId="29B09EBC" w:rsidR="008673E2" w:rsidRDefault="008673E2" w:rsidP="008673E2">
      <w:r>
        <w:t>While pancreatic cancer is ranked fourth in cancer mortality as of 2016, it is projected to become the second leading cause of cancer death in the United States by 2030 with a projected 63,000 deaths per year</w:t>
      </w:r>
      <w:r w:rsidR="00C4040A">
        <w:fldChar w:fldCharType="begin">
          <w:fldData xml:space="preserve">PEVuZE5vdGU+PENpdGU+PEF1dGhvcj5SYWhpYjwvQXV0aG9yPjxZZWFyPjIwMTQ8L1llYXI+PFJl
Y051bT41ODwvUmVjTnVtPjxEaXNwbGF5VGV4dD4oUmFoaWIsIFNtaXRoIGV0IGFsLiAyMDE0KTwv
RGlzcGxheVRleHQ+PHJlY29yZD48cmVjLW51bWJlcj41ODwvcmVjLW51bWJlcj48Zm9yZWlnbi1r
ZXlzPjxrZXkgYXBwPSJFTiIgZGItaWQ9InNmdzAwZHR4aXoyc2RuZXR4ZnpwcDl2djJ3eHp2OXR4
ZmRhZSIgdGltZXN0YW1wPSIxNDk0MDEwODg2Ij41ODwva2V5PjwvZm9yZWlnbi1rZXlzPjxyZWYt
dHlwZSBuYW1lPSJKb3VybmFsIEFydGljbGUiPjE3PC9yZWYtdHlwZT48Y29udHJpYnV0b3JzPjxh
dXRob3JzPjxhdXRob3I+UmFoaWIsIEwuPC9hdXRob3I+PGF1dGhvcj5TbWl0aCwgQi4gRC48L2F1
dGhvcj48YXV0aG9yPkFpemVuYmVyZywgUi48L2F1dGhvcj48YXV0aG9yPlJvc2VuendlaWcsIEEu
IEIuPC9hdXRob3I+PGF1dGhvcj5GbGVzaG1hbiwgSi4gTS48L2F1dGhvcj48YXV0aG9yPk1hdHJp
c2lhbiwgTC4gTS48L2F1dGhvcj48L2F1dGhvcnM+PC9jb250cmlidXRvcnM+PGF1dGgtYWRkcmVz
cz5BdXRob3JzJmFwb3M7IEFmZmlsaWF0aW9uczogUGFuY3JlYXRpYyBDYW5jZXIgQWN0aW9uIE5l
dHdvcmssIE1hbmhhdHRhbiBCZWFjaCwgQ2FsaWZvcm5pYSBhbmQgVGhlIFVuaXZlcnNpdHkgb2Yg
VGV4YXMgTS5ELiBBbmRlcnNvbiBDYW5jZXIgQ2VudGVyLCBIb3VzdG9uLCBUZXhhcy4mI3hEO0F1
dGhvcnMmYXBvczsgQWZmaWxpYXRpb25zOiBQYW5jcmVhdGljIENhbmNlciBBY3Rpb24gTmV0d29y
aywgTWFuaGF0dGFuIEJlYWNoLCBDYWxpZm9ybmlhIGFuZCBUaGUgVW5pdmVyc2l0eSBvZiBUZXhh
cyBNLkQuIEFuZGVyc29uIENhbmNlciBDZW50ZXIsIEhvdXN0b24sIFRleGFzIGxtYXRyaXNpYW5A
cGFuY2FuLm9yZy48L2F1dGgtYWRkcmVzcz48dGl0bGVzPjx0aXRsZT5Qcm9qZWN0aW5nIGNhbmNl
ciBpbmNpZGVuY2UgYW5kIGRlYXRocyB0byAyMDMwOiB0aGUgdW5leHBlY3RlZCBidXJkZW4gb2Yg
dGh5cm9pZCwgbGl2ZXIsIGFuZCBwYW5jcmVhcyBjYW5jZXJzIGluIHRoZSBVbml0ZWQgU3RhdGVz
PC90aXRsZT48c2Vjb25kYXJ5LXRpdGxlPkNhbmNlciBSZXM8L3NlY29uZGFyeS10aXRsZT48L3Rp
dGxlcz48cGVyaW9kaWNhbD48ZnVsbC10aXRsZT5DYW5jZXIgUmVzPC9mdWxsLXRpdGxlPjxhYmJy
LTE+Q2FuY2VyIHJlc2VhcmNoPC9hYmJyLTE+PC9wZXJpb2RpY2FsPjxwYWdlcz4yOTEzLTIxPC9w
YWdlcz48dm9sdW1lPjc0PC92b2x1bWU+PG51bWJlcj4xMTwvbnVtYmVyPjxrZXl3b3Jkcz48a2V5
d29yZD5BZ2UgRmFjdG9yczwva2V5d29yZD48a2V5d29yZD5GZW1hbGU8L2tleXdvcmQ+PGtleXdv
cmQ+Rm9yZWNhc3Rpbmc8L2tleXdvcmQ+PGtleXdvcmQ+SHVtYW5zPC9rZXl3b3JkPjxrZXl3b3Jk
PkluY2lkZW5jZTwva2V5d29yZD48a2V5d29yZD5MdW5nIE5lb3BsYXNtcy8qZXBpZGVtaW9sb2d5
L21vcnRhbGl0eTwva2V5d29yZD48a2V5d29yZD5NYWxlPC9rZXl3b3JkPjxrZXl3b3JkPk1vZGVs
cywgU3RhdGlzdGljYWw8L2tleXdvcmQ+PGtleXdvcmQ+TW9ydGFsaXR5L3RyZW5kczwva2V5d29y
ZD48a2V5d29yZD5QYW5jcmVhdGljIE5lb3BsYXNtcy8qZXBpZGVtaW9sb2d5L21vcnRhbGl0eTwv
a2V5d29yZD48a2V5d29yZD5UaHlyb2lkIE5lb3BsYXNtcy8qZXBpZGVtaW9sb2d5L21vcnRhbGl0
eTwva2V5d29yZD48a2V5d29yZD5Vbml0ZWQgU3RhdGVzL2VwaWRlbWlvbG9neTwva2V5d29yZD48
L2tleXdvcmRzPjxkYXRlcz48eWVhcj4yMDE0PC95ZWFyPjxwdWItZGF0ZXM+PGRhdGU+SnVuIDAx
PC9kYXRlPjwvcHViLWRhdGVzPjwvZGF0ZXM+PGlzYm4+MTUzOC03NDQ1IChFbGVjdHJvbmljKSYj
eEQ7MDAwOC01NDcyIChMaW5raW5nKTwvaXNibj48YWNjZXNzaW9uLW51bT4yNDg0MDY0NzwvYWNj
ZXNzaW9uLW51bT48dXJscz48cmVsYXRlZC11cmxzPjx1cmw+aHR0cHM6Ly93d3cubmNiaS5ubG0u
bmloLmdvdi9wdWJtZWQvMjQ4NDA2NDc8L3VybD48L3JlbGF0ZWQtdXJscz48L3VybHM+PGVsZWN0
cm9uaWMtcmVzb3VyY2UtbnVtPjEwLjExNTgvMDAwOC01NDcyLkNBTi0xNC0wMTU1PC9lbGVjdHJv
bmljLXJlc291cmNlLW51bT48L3JlY29yZD48L0NpdGU+PC9FbmROb3RlPn==
</w:fldData>
        </w:fldChar>
      </w:r>
      <w:r w:rsidR="00C4040A">
        <w:instrText xml:space="preserve"> ADDIN EN.CITE </w:instrText>
      </w:r>
      <w:r w:rsidR="00C4040A">
        <w:fldChar w:fldCharType="begin">
          <w:fldData xml:space="preserve">PEVuZE5vdGU+PENpdGU+PEF1dGhvcj5SYWhpYjwvQXV0aG9yPjxZZWFyPjIwMTQ8L1llYXI+PFJl
Y051bT41ODwvUmVjTnVtPjxEaXNwbGF5VGV4dD4oUmFoaWIsIFNtaXRoIGV0IGFsLiAyMDE0KTwv
RGlzcGxheVRleHQ+PHJlY29yZD48cmVjLW51bWJlcj41ODwvcmVjLW51bWJlcj48Zm9yZWlnbi1r
ZXlzPjxrZXkgYXBwPSJFTiIgZGItaWQ9InNmdzAwZHR4aXoyc2RuZXR4ZnpwcDl2djJ3eHp2OXR4
ZmRhZSIgdGltZXN0YW1wPSIxNDk0MDEwODg2Ij41ODwva2V5PjwvZm9yZWlnbi1rZXlzPjxyZWYt
dHlwZSBuYW1lPSJKb3VybmFsIEFydGljbGUiPjE3PC9yZWYtdHlwZT48Y29udHJpYnV0b3JzPjxh
dXRob3JzPjxhdXRob3I+UmFoaWIsIEwuPC9hdXRob3I+PGF1dGhvcj5TbWl0aCwgQi4gRC48L2F1
dGhvcj48YXV0aG9yPkFpemVuYmVyZywgUi48L2F1dGhvcj48YXV0aG9yPlJvc2VuendlaWcsIEEu
IEIuPC9hdXRob3I+PGF1dGhvcj5GbGVzaG1hbiwgSi4gTS48L2F1dGhvcj48YXV0aG9yPk1hdHJp
c2lhbiwgTC4gTS48L2F1dGhvcj48L2F1dGhvcnM+PC9jb250cmlidXRvcnM+PGF1dGgtYWRkcmVz
cz5BdXRob3JzJmFwb3M7IEFmZmlsaWF0aW9uczogUGFuY3JlYXRpYyBDYW5jZXIgQWN0aW9uIE5l
dHdvcmssIE1hbmhhdHRhbiBCZWFjaCwgQ2FsaWZvcm5pYSBhbmQgVGhlIFVuaXZlcnNpdHkgb2Yg
VGV4YXMgTS5ELiBBbmRlcnNvbiBDYW5jZXIgQ2VudGVyLCBIb3VzdG9uLCBUZXhhcy4mI3hEO0F1
dGhvcnMmYXBvczsgQWZmaWxpYXRpb25zOiBQYW5jcmVhdGljIENhbmNlciBBY3Rpb24gTmV0d29y
aywgTWFuaGF0dGFuIEJlYWNoLCBDYWxpZm9ybmlhIGFuZCBUaGUgVW5pdmVyc2l0eSBvZiBUZXhh
cyBNLkQuIEFuZGVyc29uIENhbmNlciBDZW50ZXIsIEhvdXN0b24sIFRleGFzIGxtYXRyaXNpYW5A
cGFuY2FuLm9yZy48L2F1dGgtYWRkcmVzcz48dGl0bGVzPjx0aXRsZT5Qcm9qZWN0aW5nIGNhbmNl
ciBpbmNpZGVuY2UgYW5kIGRlYXRocyB0byAyMDMwOiB0aGUgdW5leHBlY3RlZCBidXJkZW4gb2Yg
dGh5cm9pZCwgbGl2ZXIsIGFuZCBwYW5jcmVhcyBjYW5jZXJzIGluIHRoZSBVbml0ZWQgU3RhdGVz
PC90aXRsZT48c2Vjb25kYXJ5LXRpdGxlPkNhbmNlciBSZXM8L3NlY29uZGFyeS10aXRsZT48L3Rp
dGxlcz48cGVyaW9kaWNhbD48ZnVsbC10aXRsZT5DYW5jZXIgUmVzPC9mdWxsLXRpdGxlPjxhYmJy
LTE+Q2FuY2VyIHJlc2VhcmNoPC9hYmJyLTE+PC9wZXJpb2RpY2FsPjxwYWdlcz4yOTEzLTIxPC9w
YWdlcz48dm9sdW1lPjc0PC92b2x1bWU+PG51bWJlcj4xMTwvbnVtYmVyPjxrZXl3b3Jkcz48a2V5
d29yZD5BZ2UgRmFjdG9yczwva2V5d29yZD48a2V5d29yZD5GZW1hbGU8L2tleXdvcmQ+PGtleXdv
cmQ+Rm9yZWNhc3Rpbmc8L2tleXdvcmQ+PGtleXdvcmQ+SHVtYW5zPC9rZXl3b3JkPjxrZXl3b3Jk
PkluY2lkZW5jZTwva2V5d29yZD48a2V5d29yZD5MdW5nIE5lb3BsYXNtcy8qZXBpZGVtaW9sb2d5
L21vcnRhbGl0eTwva2V5d29yZD48a2V5d29yZD5NYWxlPC9rZXl3b3JkPjxrZXl3b3JkPk1vZGVs
cywgU3RhdGlzdGljYWw8L2tleXdvcmQ+PGtleXdvcmQ+TW9ydGFsaXR5L3RyZW5kczwva2V5d29y
ZD48a2V5d29yZD5QYW5jcmVhdGljIE5lb3BsYXNtcy8qZXBpZGVtaW9sb2d5L21vcnRhbGl0eTwv
a2V5d29yZD48a2V5d29yZD5UaHlyb2lkIE5lb3BsYXNtcy8qZXBpZGVtaW9sb2d5L21vcnRhbGl0
eTwva2V5d29yZD48a2V5d29yZD5Vbml0ZWQgU3RhdGVzL2VwaWRlbWlvbG9neTwva2V5d29yZD48
L2tleXdvcmRzPjxkYXRlcz48eWVhcj4yMDE0PC95ZWFyPjxwdWItZGF0ZXM+PGRhdGU+SnVuIDAx
PC9kYXRlPjwvcHViLWRhdGVzPjwvZGF0ZXM+PGlzYm4+MTUzOC03NDQ1IChFbGVjdHJvbmljKSYj
eEQ7MDAwOC01NDcyIChMaW5raW5nKTwvaXNibj48YWNjZXNzaW9uLW51bT4yNDg0MDY0NzwvYWNj
ZXNzaW9uLW51bT48dXJscz48cmVsYXRlZC11cmxzPjx1cmw+aHR0cHM6Ly93d3cubmNiaS5ubG0u
bmloLmdvdi9wdWJtZWQvMjQ4NDA2NDc8L3VybD48L3JlbGF0ZWQtdXJscz48L3VybHM+PGVsZWN0
cm9uaWMtcmVzb3VyY2UtbnVtPjEwLjExNTgvMDAwOC01NDcyLkNBTi0xNC0wMTU1PC9lbGVjdHJv
bmljLXJlc291cmNlLW51bT48L3JlY29yZD48L0NpdGU+PC9FbmROb3RlPn==
</w:fldData>
        </w:fldChar>
      </w:r>
      <w:r w:rsidR="00C4040A">
        <w:instrText xml:space="preserve"> ADDIN EN.CITE.DATA </w:instrText>
      </w:r>
      <w:r w:rsidR="00C4040A">
        <w:fldChar w:fldCharType="end"/>
      </w:r>
      <w:r w:rsidR="00C4040A">
        <w:fldChar w:fldCharType="separate"/>
      </w:r>
      <w:r w:rsidR="00C4040A">
        <w:rPr>
          <w:noProof/>
        </w:rPr>
        <w:t>(Rahib, Smith et al. 2014)</w:t>
      </w:r>
      <w:r w:rsidR="00C4040A">
        <w:fldChar w:fldCharType="end"/>
      </w:r>
      <w:r>
        <w:t>. Advances have been made to reduce mortality of the other cancers but not for pancreatic cancer. Pancreatic cancer tends to initially present to the clinician in an advanced, incurable state where the only treatment options available are systemic chemotherapy or combination therapy</w:t>
      </w:r>
      <w:r w:rsidR="00C653CF">
        <w:fldChar w:fldCharType="begin">
          <w:fldData xml:space="preserve">PEVuZE5vdGU+PENpdGU+PEF1dGhvcj5OZW9wdG9sZW1vczwvQXV0aG9yPjxZZWFyPjIwMTc8L1ll
YXI+PFJlY051bT41MzwvUmVjTnVtPjxEaXNwbGF5VGV4dD4oTmVvcHRvbGVtb3MsIFBhbG1lciBl
dCBhbC4gMjAxNyk8L0Rpc3BsYXlUZXh0PjxyZWNvcmQ+PHJlYy1udW1iZXI+NTM8L3JlYy1udW1i
ZXI+PGZvcmVpZ24ta2V5cz48a2V5IGFwcD0iRU4iIGRiLWlkPSJzZncwMGR0eGl6MnNkbmV0eGZ6
cHA5dnYyd3h6djl0eGZkYWUiIHRpbWVzdGFtcD0iMTQ5NDAxMDYzNyI+NTM8L2tleT48L2ZvcmVp
Z24ta2V5cz48cmVmLXR5cGUgbmFtZT0iSm91cm5hbCBBcnRpY2xlIj4xNzwvcmVmLXR5cGU+PGNv
bnRyaWJ1dG9ycz48YXV0aG9ycz48YXV0aG9yPk5lb3B0b2xlbW9zLCBKLiBQLjwvYXV0aG9yPjxh
dXRob3I+UGFsbWVyLCBELiBILjwvYXV0aG9yPjxhdXRob3I+R2hhbmVoLCBQLjwvYXV0aG9yPjxh
dXRob3I+UHNhcmVsbGksIEUuIEUuPC9hdXRob3I+PGF1dGhvcj5WYWxsZSwgSi4gVy48L2F1dGhv
cj48YXV0aG9yPkhhbGxvcmFuLCBDLiBNLjwvYXV0aG9yPjxhdXRob3I+RmFsdXlpLCBPLjwvYXV0
aG9yPjxhdXRob3I+TyZhcG9zO1JlaWxseSwgRC4gQS48L2F1dGhvcj48YXV0aG9yPkN1bm5pbmdo
YW0sIEQuPC9hdXRob3I+PGF1dGhvcj5XYWRzbGV5LCBKLjwvYXV0aG9yPjxhdXRob3I+RGFyYnks
IFMuPC9hdXRob3I+PGF1dGhvcj5NZXllciwgVC48L2F1dGhvcj48YXV0aG9yPkdpbGxtb3JlLCBS
LjwvYXV0aG9yPjxhdXRob3I+QW50aG9uZXksIEEuPC9hdXRob3I+PGF1dGhvcj5MaW5kLCBQLjwv
YXV0aG9yPjxhdXRob3I+R2xpbWVsaXVzLCBCLjwvYXV0aG9yPjxhdXRob3I+RmFsaywgUy48L2F1
dGhvcj48YXV0aG9yPkl6Ymlja2ksIEouIFIuPC9hdXRob3I+PGF1dGhvcj5NaWRkbGV0b24sIEcu
IFcuPC9hdXRob3I+PGF1dGhvcj5DdW1taW5zLCBTLjwvYXV0aG9yPjxhdXRob3I+Um9zcywgUC4g
Si48L2F1dGhvcj48YXV0aG9yPldhc2FuLCBILjwvYXV0aG9yPjxhdXRob3I+TWNEb25hbGQsIEEu
PC9hdXRob3I+PGF1dGhvcj5Dcm9zYnksIFQuPC9hdXRob3I+PGF1dGhvcj5NYSwgWS4gVC48L2F1
dGhvcj48YXV0aG9yPlBhdGVsLCBLLjwvYXV0aG9yPjxhdXRob3I+U2hlcnJpZmYsIEQuPC9hdXRo
b3I+PGF1dGhvcj5Tb29tYWwsIFIuPC9hdXRob3I+PGF1dGhvcj5Cb3JnLCBELjwvYXV0aG9yPjxh
dXRob3I+U290aGksIFMuPC9hdXRob3I+PGF1dGhvcj5IYW1tZWwsIFAuPC9hdXRob3I+PGF1dGhv
cj5IYWNrZXJ0LCBULjwvYXV0aG9yPjxhdXRob3I+SmFja3NvbiwgUi48L2F1dGhvcj48YXV0aG9y
PkJ1Y2hsZXIsIE0uIFcuPC9hdXRob3I+PGF1dGhvcj5FdXJvcGVhbiBTdHVkeSBHcm91cCBmb3Ig
UGFuY3JlYXRpYywgQ2FuY2VyPC9hdXRob3I+PC9hdXRob3JzPjwvY29udHJpYnV0b3JzPjxhdXRo
LWFkZHJlc3M+VW5pdmVyc2l0eSBvZiBMaXZlcnBvb2wsIExpdmVycG9vbCwgVUs7IFRoZSBSb3lh
bCBMaXZlcnBvb2wgVW5pdmVyc2l0eSBIb3NwaXRhbCwgTGl2ZXJwb29sLCBVSy4gRWxlY3Ryb25p
YyBhZGRyZXNzOiBqLnAubmVvcHRvbGVtb3NAbGl2ZXJwb29sLmFjLnVrLiYjeEQ7VW5pdmVyc2l0
eSBvZiBMaXZlcnBvb2wsIExpdmVycG9vbCwgVUs7IFRoZSBDbGF0dGVyYnJpZGdlIENhbmNlciBD
ZW50cmUsIFdpcnJhbCwgVUsuJiN4RDtUaGUgUm95YWwgTGl2ZXJwb29sIFVuaXZlcnNpdHkgSG9z
cGl0YWwsIExpdmVycG9vbCwgVUsuJiN4RDtVbml2ZXJzaXR5IG9mIExpdmVycG9vbCwgTGl2ZXJw
b29sLCBVSy4mI3hEO1VuaXZlcnNpdHkgb2YgTWFuY2hlc3Rlci9UaGUgQ2hyaXN0aWUgTkhTIEZv
dW5kYXRpb24gVHJ1c3QsIE1hbmNoZXN0ZXIsIFVLLiYjeEQ7VW5pdmVyc2l0eSBvZiBMaXZlcnBv
b2wsIExpdmVycG9vbCwgVUs7IFRoZSBSb3lhbCBMaXZlcnBvb2wgVW5pdmVyc2l0eSBIb3NwaXRh
bCwgTGl2ZXJwb29sLCBVSy4mI3hEO1RoZSBDbGF0dGVyYnJpZGdlIENhbmNlciBDZW50cmUsIFdp
cnJhbCwgVUsuJiN4RDtNYW5jaGVzdGVyIFJveWFsIEluZmlybWFyeSwgTWFuY2hlc3RlciwgVUsu
JiN4RDtSb3lhbCBNYXJzZGVuIEhvc3BpdGFsLCBMb25kb24sIFVLLiYjeEQ7V2VzdG9uIFBhcmsg
SG9zcGl0YWwsIFNoZWZmaWVsZCwgVUsuJiN4RDtSb3lhbCBGcmVlIEhvc3BpdGFsLCBMb25kb24s
IFVLLiYjeEQ7U3QgSmFtZXMmYXBvcztzIFVuaXZlcnNpdHkgSG9zcGl0YWwsIExlZWRzLCBVSy4m
I3hEO0thcm9saW5za2EgSW5zdGl0dXRlLCBTdG9ja2hvbG0sIFN3ZWRlbjsgQ2xpbmljYWwgUmVz
ZWFyY2ggU29ybWxhbmQsIEVza2lsc3R1bmEsIFN3ZWRlbi4mI3hEO1VuaXZlcnNpdHkgb2YgVXBw
c2FsYSwgVXBwc2FsYSwgU3dlZGVuLiYjeEQ7QnJpc3RvbCBIYWVtYXRvbG9neSBhbmQgT25jb2xv
Z3kgQ2VudHJlLCBCcmlzdG9sLCBVSy4mI3hEO1VuaXZlcnNpdHkgb2YgSGFtYnVyZyBNZWRpY2Fs
IGluc3RpdHV0aW9ucyBVS0UsIEhhbWJ1cmcsIEdlcm1hbnkuJiN4RDtSb3lhbCBTdXJyZXkgQ291
bnR5IEhvc3BpdGFsLCBHdWlsZGZvcmQsIFVLLiYjeEQ7R3V5JmFwb3M7cyBIb3NwaXRhbCwgTG9u
ZG9uLCBVSy4mI3hEO0hhbW1lcnNtaXRoIEhvc3BpdGFsLCBMb25kb24sIFVLLiYjeEQ7VGhlIEJl
YXRzb24gV2VzdCBvZiBTY290bGFuZCBDYW5jZXIgQ2VudHJlLCBHbGFzZ293LCBVSy4mI3hEO1Zl
bGluZHJlIEhvc3BpdGFsLCBDYXJkaWZmLCBVSy4mI3hEO1F1ZWVuIEVsaXphYmV0aCBIb3NwaXRh
bCwgQmlybWluZ2hhbSwgVUsuJiN4RDtDaHVyY2hpbGwgSG9zcGl0YWwsIE94Zm9yZCwgVUsuJiN4
RDtEZXJyaWZvcmQgSG9zcGl0YWwsIFBseW1vdXRoLCBVSy4mI3hEO0lwc3dpY2ggSG9zcGl0YWws
IElwc3dpY2gsIFVLLiYjeEQ7U2thbmUgVW5pdmVyc2l0eSBIb3NwaXRhbCwgTHVuZCwgU3dlZGVu
LiYjeEQ7VW5pdmVyc2l0eSBIb3NwaXRhbCBDb3ZlbnRyeSwgQ292ZW50cnksIFVLLiYjeEQ7SG9w
aXRhbCBCZWF1am9uLCBDbGljaHksIEZyYW5jZS4mI3hEO1VuaXZlcnNpdHkgb2YgSGVpZGVsYmVy
ZywgR2VybWFueS48L2F1dGgtYWRkcmVzcz48dGl0bGVzPjx0aXRsZT5Db21wYXJpc29uIG9mIGFk
anV2YW50IGdlbWNpdGFiaW5lIGFuZCBjYXBlY2l0YWJpbmUgd2l0aCBnZW1jaXRhYmluZSBtb25v
dGhlcmFweSBpbiBwYXRpZW50cyB3aXRoIHJlc2VjdGVkIHBhbmNyZWF0aWMgY2FuY2VyIChFU1BB
Qy00KTogYSBtdWx0aWNlbnRyZSwgb3Blbi1sYWJlbCwgcmFuZG9taXNlZCwgcGhhc2UgMyB0cmlh
bDwvdGl0bGU+PHNlY29uZGFyeS10aXRsZT5MYW5jZXQ8L3NlY29uZGFyeS10aXRsZT48L3RpdGxl
cz48cGVyaW9kaWNhbD48ZnVsbC10aXRsZT5MYW5jZXQ8L2Z1bGwtdGl0bGU+PC9wZXJpb2RpY2Fs
PjxwYWdlcz4xMDExLTEwMjQ8L3BhZ2VzPjx2b2x1bWU+Mzg5PC92b2x1bWU+PG51bWJlcj4xMDA3
MzwvbnVtYmVyPjxkYXRlcz48eWVhcj4yMDE3PC95ZWFyPjxwdWItZGF0ZXM+PGRhdGU+TWFyIDEx
PC9kYXRlPjwvcHViLWRhdGVzPjwvZGF0ZXM+PGlzYm4+MTQ3NC01NDdYIChFbGVjdHJvbmljKSYj
eEQ7MDE0MC02NzM2IChMaW5raW5nKTwvaXNibj48YWNjZXNzaW9uLW51bT4yODEyOTk4NzwvYWNj
ZXNzaW9uLW51bT48dXJscz48cmVsYXRlZC11cmxzPjx1cmw+aHR0cHM6Ly93d3cubmNiaS5ubG0u
bmloLmdvdi9wdWJtZWQvMjgxMjk5ODc8L3VybD48L3JlbGF0ZWQtdXJscz48L3VybHM+PGVsZWN0
cm9uaWMtcmVzb3VyY2UtbnVtPjEwLjEwMTYvUzAxNDAtNjczNigxNikzMjQwOS02PC9lbGVjdHJv
bmljLXJlc291cmNlLW51bT48L3JlY29yZD48L0NpdGU+PC9FbmROb3RlPgB=
</w:fldData>
        </w:fldChar>
      </w:r>
      <w:r w:rsidR="00C653CF">
        <w:instrText xml:space="preserve"> ADDIN EN.CITE </w:instrText>
      </w:r>
      <w:r w:rsidR="00C653CF">
        <w:fldChar w:fldCharType="begin">
          <w:fldData xml:space="preserve">PEVuZE5vdGU+PENpdGU+PEF1dGhvcj5OZW9wdG9sZW1vczwvQXV0aG9yPjxZZWFyPjIwMTc8L1ll
YXI+PFJlY051bT41MzwvUmVjTnVtPjxEaXNwbGF5VGV4dD4oTmVvcHRvbGVtb3MsIFBhbG1lciBl
dCBhbC4gMjAxNyk8L0Rpc3BsYXlUZXh0PjxyZWNvcmQ+PHJlYy1udW1iZXI+NTM8L3JlYy1udW1i
ZXI+PGZvcmVpZ24ta2V5cz48a2V5IGFwcD0iRU4iIGRiLWlkPSJzZncwMGR0eGl6MnNkbmV0eGZ6
cHA5dnYyd3h6djl0eGZkYWUiIHRpbWVzdGFtcD0iMTQ5NDAxMDYzNyI+NTM8L2tleT48L2ZvcmVp
Z24ta2V5cz48cmVmLXR5cGUgbmFtZT0iSm91cm5hbCBBcnRpY2xlIj4xNzwvcmVmLXR5cGU+PGNv
bnRyaWJ1dG9ycz48YXV0aG9ycz48YXV0aG9yPk5lb3B0b2xlbW9zLCBKLiBQLjwvYXV0aG9yPjxh
dXRob3I+UGFsbWVyLCBELiBILjwvYXV0aG9yPjxhdXRob3I+R2hhbmVoLCBQLjwvYXV0aG9yPjxh
dXRob3I+UHNhcmVsbGksIEUuIEUuPC9hdXRob3I+PGF1dGhvcj5WYWxsZSwgSi4gVy48L2F1dGhv
cj48YXV0aG9yPkhhbGxvcmFuLCBDLiBNLjwvYXV0aG9yPjxhdXRob3I+RmFsdXlpLCBPLjwvYXV0
aG9yPjxhdXRob3I+TyZhcG9zO1JlaWxseSwgRC4gQS48L2F1dGhvcj48YXV0aG9yPkN1bm5pbmdo
YW0sIEQuPC9hdXRob3I+PGF1dGhvcj5XYWRzbGV5LCBKLjwvYXV0aG9yPjxhdXRob3I+RGFyYnks
IFMuPC9hdXRob3I+PGF1dGhvcj5NZXllciwgVC48L2F1dGhvcj48YXV0aG9yPkdpbGxtb3JlLCBS
LjwvYXV0aG9yPjxhdXRob3I+QW50aG9uZXksIEEuPC9hdXRob3I+PGF1dGhvcj5MaW5kLCBQLjwv
YXV0aG9yPjxhdXRob3I+R2xpbWVsaXVzLCBCLjwvYXV0aG9yPjxhdXRob3I+RmFsaywgUy48L2F1
dGhvcj48YXV0aG9yPkl6Ymlja2ksIEouIFIuPC9hdXRob3I+PGF1dGhvcj5NaWRkbGV0b24sIEcu
IFcuPC9hdXRob3I+PGF1dGhvcj5DdW1taW5zLCBTLjwvYXV0aG9yPjxhdXRob3I+Um9zcywgUC4g
Si48L2F1dGhvcj48YXV0aG9yPldhc2FuLCBILjwvYXV0aG9yPjxhdXRob3I+TWNEb25hbGQsIEEu
PC9hdXRob3I+PGF1dGhvcj5Dcm9zYnksIFQuPC9hdXRob3I+PGF1dGhvcj5NYSwgWS4gVC48L2F1
dGhvcj48YXV0aG9yPlBhdGVsLCBLLjwvYXV0aG9yPjxhdXRob3I+U2hlcnJpZmYsIEQuPC9hdXRo
b3I+PGF1dGhvcj5Tb29tYWwsIFIuPC9hdXRob3I+PGF1dGhvcj5Cb3JnLCBELjwvYXV0aG9yPjxh
dXRob3I+U290aGksIFMuPC9hdXRob3I+PGF1dGhvcj5IYW1tZWwsIFAuPC9hdXRob3I+PGF1dGhv
cj5IYWNrZXJ0LCBULjwvYXV0aG9yPjxhdXRob3I+SmFja3NvbiwgUi48L2F1dGhvcj48YXV0aG9y
PkJ1Y2hsZXIsIE0uIFcuPC9hdXRob3I+PGF1dGhvcj5FdXJvcGVhbiBTdHVkeSBHcm91cCBmb3Ig
UGFuY3JlYXRpYywgQ2FuY2VyPC9hdXRob3I+PC9hdXRob3JzPjwvY29udHJpYnV0b3JzPjxhdXRo
LWFkZHJlc3M+VW5pdmVyc2l0eSBvZiBMaXZlcnBvb2wsIExpdmVycG9vbCwgVUs7IFRoZSBSb3lh
bCBMaXZlcnBvb2wgVW5pdmVyc2l0eSBIb3NwaXRhbCwgTGl2ZXJwb29sLCBVSy4gRWxlY3Ryb25p
YyBhZGRyZXNzOiBqLnAubmVvcHRvbGVtb3NAbGl2ZXJwb29sLmFjLnVrLiYjeEQ7VW5pdmVyc2l0
eSBvZiBMaXZlcnBvb2wsIExpdmVycG9vbCwgVUs7IFRoZSBDbGF0dGVyYnJpZGdlIENhbmNlciBD
ZW50cmUsIFdpcnJhbCwgVUsuJiN4RDtUaGUgUm95YWwgTGl2ZXJwb29sIFVuaXZlcnNpdHkgSG9z
cGl0YWwsIExpdmVycG9vbCwgVUsuJiN4RDtVbml2ZXJzaXR5IG9mIExpdmVycG9vbCwgTGl2ZXJw
b29sLCBVSy4mI3hEO1VuaXZlcnNpdHkgb2YgTWFuY2hlc3Rlci9UaGUgQ2hyaXN0aWUgTkhTIEZv
dW5kYXRpb24gVHJ1c3QsIE1hbmNoZXN0ZXIsIFVLLiYjeEQ7VW5pdmVyc2l0eSBvZiBMaXZlcnBv
b2wsIExpdmVycG9vbCwgVUs7IFRoZSBSb3lhbCBMaXZlcnBvb2wgVW5pdmVyc2l0eSBIb3NwaXRh
bCwgTGl2ZXJwb29sLCBVSy4mI3hEO1RoZSBDbGF0dGVyYnJpZGdlIENhbmNlciBDZW50cmUsIFdp
cnJhbCwgVUsuJiN4RDtNYW5jaGVzdGVyIFJveWFsIEluZmlybWFyeSwgTWFuY2hlc3RlciwgVUsu
JiN4RDtSb3lhbCBNYXJzZGVuIEhvc3BpdGFsLCBMb25kb24sIFVLLiYjeEQ7V2VzdG9uIFBhcmsg
SG9zcGl0YWwsIFNoZWZmaWVsZCwgVUsuJiN4RDtSb3lhbCBGcmVlIEhvc3BpdGFsLCBMb25kb24s
IFVLLiYjeEQ7U3QgSmFtZXMmYXBvcztzIFVuaXZlcnNpdHkgSG9zcGl0YWwsIExlZWRzLCBVSy4m
I3hEO0thcm9saW5za2EgSW5zdGl0dXRlLCBTdG9ja2hvbG0sIFN3ZWRlbjsgQ2xpbmljYWwgUmVz
ZWFyY2ggU29ybWxhbmQsIEVza2lsc3R1bmEsIFN3ZWRlbi4mI3hEO1VuaXZlcnNpdHkgb2YgVXBw
c2FsYSwgVXBwc2FsYSwgU3dlZGVuLiYjeEQ7QnJpc3RvbCBIYWVtYXRvbG9neSBhbmQgT25jb2xv
Z3kgQ2VudHJlLCBCcmlzdG9sLCBVSy4mI3hEO1VuaXZlcnNpdHkgb2YgSGFtYnVyZyBNZWRpY2Fs
IGluc3RpdHV0aW9ucyBVS0UsIEhhbWJ1cmcsIEdlcm1hbnkuJiN4RDtSb3lhbCBTdXJyZXkgQ291
bnR5IEhvc3BpdGFsLCBHdWlsZGZvcmQsIFVLLiYjeEQ7R3V5JmFwb3M7cyBIb3NwaXRhbCwgTG9u
ZG9uLCBVSy4mI3hEO0hhbW1lcnNtaXRoIEhvc3BpdGFsLCBMb25kb24sIFVLLiYjeEQ7VGhlIEJl
YXRzb24gV2VzdCBvZiBTY290bGFuZCBDYW5jZXIgQ2VudHJlLCBHbGFzZ293LCBVSy4mI3hEO1Zl
bGluZHJlIEhvc3BpdGFsLCBDYXJkaWZmLCBVSy4mI3hEO1F1ZWVuIEVsaXphYmV0aCBIb3NwaXRh
bCwgQmlybWluZ2hhbSwgVUsuJiN4RDtDaHVyY2hpbGwgSG9zcGl0YWwsIE94Zm9yZCwgVUsuJiN4
RDtEZXJyaWZvcmQgSG9zcGl0YWwsIFBseW1vdXRoLCBVSy4mI3hEO0lwc3dpY2ggSG9zcGl0YWws
IElwc3dpY2gsIFVLLiYjeEQ7U2thbmUgVW5pdmVyc2l0eSBIb3NwaXRhbCwgTHVuZCwgU3dlZGVu
LiYjeEQ7VW5pdmVyc2l0eSBIb3NwaXRhbCBDb3ZlbnRyeSwgQ292ZW50cnksIFVLLiYjeEQ7SG9w
aXRhbCBCZWF1am9uLCBDbGljaHksIEZyYW5jZS4mI3hEO1VuaXZlcnNpdHkgb2YgSGVpZGVsYmVy
ZywgR2VybWFueS48L2F1dGgtYWRkcmVzcz48dGl0bGVzPjx0aXRsZT5Db21wYXJpc29uIG9mIGFk
anV2YW50IGdlbWNpdGFiaW5lIGFuZCBjYXBlY2l0YWJpbmUgd2l0aCBnZW1jaXRhYmluZSBtb25v
dGhlcmFweSBpbiBwYXRpZW50cyB3aXRoIHJlc2VjdGVkIHBhbmNyZWF0aWMgY2FuY2VyIChFU1BB
Qy00KTogYSBtdWx0aWNlbnRyZSwgb3Blbi1sYWJlbCwgcmFuZG9taXNlZCwgcGhhc2UgMyB0cmlh
bDwvdGl0bGU+PHNlY29uZGFyeS10aXRsZT5MYW5jZXQ8L3NlY29uZGFyeS10aXRsZT48L3RpdGxl
cz48cGVyaW9kaWNhbD48ZnVsbC10aXRsZT5MYW5jZXQ8L2Z1bGwtdGl0bGU+PC9wZXJpb2RpY2Fs
PjxwYWdlcz4xMDExLTEwMjQ8L3BhZ2VzPjx2b2x1bWU+Mzg5PC92b2x1bWU+PG51bWJlcj4xMDA3
MzwvbnVtYmVyPjxkYXRlcz48eWVhcj4yMDE3PC95ZWFyPjxwdWItZGF0ZXM+PGRhdGU+TWFyIDEx
PC9kYXRlPjwvcHViLWRhdGVzPjwvZGF0ZXM+PGlzYm4+MTQ3NC01NDdYIChFbGVjdHJvbmljKSYj
eEQ7MDE0MC02NzM2IChMaW5raW5nKTwvaXNibj48YWNjZXNzaW9uLW51bT4yODEyOTk4NzwvYWNj
ZXNzaW9uLW51bT48dXJscz48cmVsYXRlZC11cmxzPjx1cmw+aHR0cHM6Ly93d3cubmNiaS5ubG0u
bmloLmdvdi9wdWJtZWQvMjgxMjk5ODc8L3VybD48L3JlbGF0ZWQtdXJscz48L3VybHM+PGVsZWN0
cm9uaWMtcmVzb3VyY2UtbnVtPjEwLjEwMTYvUzAxNDAtNjczNigxNikzMjQwOS02PC9lbGVjdHJv
bmljLXJlc291cmNlLW51bT48L3JlY29yZD48L0NpdGU+PC9FbmROb3RlPgB=
</w:fldData>
        </w:fldChar>
      </w:r>
      <w:r w:rsidR="00C653CF">
        <w:instrText xml:space="preserve"> ADDIN EN.CITE.DATA </w:instrText>
      </w:r>
      <w:r w:rsidR="00C653CF">
        <w:fldChar w:fldCharType="end"/>
      </w:r>
      <w:r w:rsidR="00C653CF">
        <w:fldChar w:fldCharType="separate"/>
      </w:r>
      <w:r w:rsidR="00C653CF">
        <w:rPr>
          <w:noProof/>
        </w:rPr>
        <w:t>(Neoptolemos, Palmer et al. 2017)</w:t>
      </w:r>
      <w:r w:rsidR="00C653CF">
        <w:fldChar w:fldCharType="end"/>
      </w:r>
      <w:r>
        <w:t>. Due to its aggressiveness and early metastasis, pancreatic cancer is found resistant to most treatment</w:t>
      </w:r>
      <w:r w:rsidR="00C4040A">
        <w:t xml:space="preserve"> options [5].  Less than 20%</w:t>
      </w:r>
      <w:r>
        <w:t xml:space="preserve"> of patients who were fortunate to have early </w:t>
      </w:r>
      <w:proofErr w:type="spellStart"/>
      <w:r>
        <w:t>resectable</w:t>
      </w:r>
      <w:proofErr w:type="spellEnd"/>
      <w:r>
        <w:t xml:space="preserve"> tumors could get potentially curative surgeries and much greater chance of 5-year survival up to 40% (stage </w:t>
      </w:r>
      <w:r w:rsidR="00C4040A">
        <w:t>IA) rather than 5% (overall)</w:t>
      </w:r>
      <w:r>
        <w:t xml:space="preserve">. Studies attempting to understand the risks of this disease have determined that while majority of cases are sporadic, there are increased risks associated with increased age, smoking, obesity, hepatitis B infection, and diabetes mellitus, and chronic pancreatitis [5].  Regular screening has been recommended for patients with a family history, which accounts for 10% of cases, and patients with chronic pancreatitis, which accounts for up to a third of cases [5]. Whether pancreatic cancer screening in the </w:t>
      </w:r>
      <w:proofErr w:type="gramStart"/>
      <w:r>
        <w:t>at risk</w:t>
      </w:r>
      <w:proofErr w:type="gramEnd"/>
      <w:r>
        <w:t xml:space="preserve"> populations would be beneficial, similar to how screening has been shown life-saving for colorectal and cervical cancers, should be investigated. However, increasing the number of patients with </w:t>
      </w:r>
      <w:proofErr w:type="spellStart"/>
      <w:r>
        <w:t>resectable</w:t>
      </w:r>
      <w:proofErr w:type="spellEnd"/>
      <w:r>
        <w:t xml:space="preserve"> tumors could significantly improve long term survival and treatment options. </w:t>
      </w:r>
    </w:p>
    <w:p w14:paraId="78004964" w14:textId="77777777" w:rsidR="008673E2" w:rsidRDefault="008673E2" w:rsidP="008673E2"/>
    <w:p w14:paraId="3E0C8940" w14:textId="756E7A3D" w:rsidR="008673E2" w:rsidRDefault="008673E2" w:rsidP="008673E2">
      <w:r>
        <w:t>To date, there is still no good screening test for pancreatic cancer. Imaging with endoscopic ultrasound (EUS), computed tomography (CT) and/or magnetic resonance (MRI) are commonly used for diagnostic evaluations but while they can detect majority of lesions, the information they provide about each lesion are limited to spatial location and size and not whether the lesion is malignant or not. A blinded multi-center study with 225 asymptomatic high-risk individuals discovered pancreatic lesions in 42% using EUS, 33% using MRI, and 11% using CT, highlighting the prevalence of lesions in high risk individuals</w:t>
      </w:r>
      <w:r w:rsidR="00C4040A">
        <w:fldChar w:fldCharType="begin">
          <w:fldData xml:space="preserve">PEVuZE5vdGU+PENpdGU+PEF1dGhvcj5DYW50bzwvQXV0aG9yPjxZZWFyPjIwMTI8L1llYXI+PFJl
Y051bT41OTwvUmVjTnVtPjxEaXNwbGF5VGV4dD4oQ2FudG8sIEhydWJhbiBldCBhbC4gMjAxMik8
L0Rpc3BsYXlUZXh0PjxyZWNvcmQ+PHJlYy1udW1iZXI+NTk8L3JlYy1udW1iZXI+PGZvcmVpZ24t
a2V5cz48a2V5IGFwcD0iRU4iIGRiLWlkPSJzZncwMGR0eGl6MnNkbmV0eGZ6cHA5dnYyd3h6djl0
eGZkYWUiIHRpbWVzdGFtcD0iMTQ5NDAxMDk1MSI+NTk8L2tleT48L2ZvcmVpZ24ta2V5cz48cmVm
LXR5cGUgbmFtZT0iSm91cm5hbCBBcnRpY2xlIj4xNzwvcmVmLXR5cGU+PGNvbnRyaWJ1dG9ycz48
YXV0aG9ycz48YXV0aG9yPkNhbnRvLCBNLiBJLjwvYXV0aG9yPjxhdXRob3I+SHJ1YmFuLCBSLiBI
LjwvYXV0aG9yPjxhdXRob3I+RmlzaG1hbiwgRS4gSy48L2F1dGhvcj48YXV0aG9yPkthbWVsLCBJ
LiBSLjwvYXV0aG9yPjxhdXRob3I+U2NodWxpY2ssIFIuPC9hdXRob3I+PGF1dGhvcj5aaGFuZywg
Wi48L2F1dGhvcj48YXV0aG9yPlRvcGF6aWFuLCBNLjwvYXV0aG9yPjxhdXRob3I+VGFrYWhhc2hp
LCBOLjwvYXV0aG9yPjxhdXRob3I+RmxldGNoZXIsIEouPC9hdXRob3I+PGF1dGhvcj5QZXRlcnNl
biwgRy48L2F1dGhvcj48YXV0aG9yPktsZWluLCBBLiBQLjwvYXV0aG9yPjxhdXRob3I+QXhpbGJ1
bmQsIEouPC9hdXRob3I+PGF1dGhvcj5HcmlmZmluLCBDLjwvYXV0aG9yPjxhdXRob3I+U3luZ2Fs
LCBTLjwvYXV0aG9yPjxhdXRob3I+U2FsdHptYW4sIEouIFIuPC9hdXRob3I+PGF1dGhvcj5Nb3J0
ZWxlLCBLLiBKLjwvYXV0aG9yPjxhdXRob3I+TGVlLCBKLjwvYXV0aG9yPjxhdXRob3I+VGFtbSwg
RS48L2F1dGhvcj48YXV0aG9yPlZpa3JhbSwgUi48L2F1dGhvcj48YXV0aG9yPkJob3NhbGUsIFAu
PC9hdXRob3I+PGF1dGhvcj5NYXJnb2xpcywgRC48L2F1dGhvcj48YXV0aG9yPkZhcnJlbGwsIEou
PC9hdXRob3I+PGF1dGhvcj5Hb2dnaW5zLCBNLjwvYXV0aG9yPjxhdXRob3I+QW1lcmljYW4gQ2Fu
Y2VyIG9mIHRoZSBQYW5jcmVhcyBTY3JlZW5pbmcsIENvbnNvcnRpdW08L2F1dGhvcj48L2F1dGhv
cnM+PC9jb250cmlidXRvcnM+PGF1dGgtYWRkcmVzcz5EZXBhcnRtZW50IG9mIE1lZGljaW5lIChE
aXZpc2lvbiBvZiBHYXN0cm9lbnRlcm9sb2d5KSwgVGhlIFNvbCBHb2xkbWFuIFBhbmNyZWF0aWMg
Q2FuY2VyIFJlc2VhcmNoIENlbnRlciwgSm9obnMgSG9wa2lucyBNZWRpY2FsIEluc3RpdHV0aW9u
cywgQmFsdGltb3JlLCBNYXJ5bGFuZCAyMTIwNSwgVVNBLiBtY2FudG9AamhtaS5lZHU8L2F1dGgt
YWRkcmVzcz48dGl0bGVzPjx0aXRsZT5GcmVxdWVudCBkZXRlY3Rpb24gb2YgcGFuY3JlYXRpYyBs
ZXNpb25zIGluIGFzeW1wdG9tYXRpYyBoaWdoLXJpc2sgaW5kaXZpZHVhbHM8L3RpdGxlPjxzZWNv
bmRhcnktdGl0bGU+R2FzdHJvZW50ZXJvbG9neTwvc2Vjb25kYXJ5LXRpdGxlPjwvdGl0bGVzPjxw
ZXJpb2RpY2FsPjxmdWxsLXRpdGxlPkdhc3Ryb2VudGVyb2xvZ3k8L2Z1bGwtdGl0bGU+PC9wZXJp
b2RpY2FsPjxwYWdlcz43OTYtODA0OyBxdWl6IGUxNC01PC9wYWdlcz48dm9sdW1lPjE0Mjwvdm9s
dW1lPjxudW1iZXI+NDwvbnVtYmVyPjxrZXl3b3Jkcz48a2V5d29yZD5BY2FkZW1pYyBNZWRpY2Fs
IENlbnRlcnM8L2tleXdvcmQ+PGtleXdvcmQ+QWdlZDwva2V5d29yZD48a2V5d29yZD5Bc3ltcHRv
bWF0aWMgRGlzZWFzZXM8L2tleXdvcmQ+PGtleXdvcmQ+Q2hpLVNxdWFyZSBEaXN0cmlidXRpb248
L2tleXdvcmQ+PGtleXdvcmQ+KkRpYWdub3N0aWMgSW1hZ2luZy9tZXRob2RzPC9rZXl3b3JkPjxr
ZXl3b3JkPkVuZG9zb25vZ3JhcGh5PC9rZXl3b3JkPjxrZXl3b3JkPkZlbWFsZTwva2V5d29yZD48
a2V5d29yZD5HZW5ldGljIFByZWRpc3Bvc2l0aW9uIHRvIERpc2Vhc2U8L2tleXdvcmQ+PGtleXdv
cmQ+SGVyZWRpdHk8L2tleXdvcmQ+PGtleXdvcmQ+SHVtYW5zPC9rZXl3b3JkPjxrZXl3b3JkPkxv
Z2lzdGljIE1vZGVsczwva2V5d29yZD48a2V5d29yZD5NYWduZXRpYyBSZXNvbmFuY2UgSW1hZ2lu
Zzwva2V5d29yZD48a2V5d29yZD5NYWxlPC9rZXl3b3JkPjxrZXl3b3JkPk1pZGRsZSBBZ2VkPC9r
ZXl3b3JkPjxrZXl3b3JkPk11bHRpdmFyaWF0ZSBBbmFseXNpczwva2V5d29yZD48a2V5d29yZD5Q
YW5jcmVhdGljIEN5c3QvKmRpYWdub3Npcy9lcGlkZW1pb2xvZ3kvZ2VuZXRpY3MvcGF0aG9sb2d5
L3N1cmdlcnk8L2tleXdvcmQ+PGtleXdvcmQ+UGFuY3JlYXRpYyBOZW9wbGFzbXMvKmRpYWdub3Np
cy9lcGlkZW1pb2xvZ3kvZ2VuZXRpY3MvcGF0aG9sb2d5L3N1cmdlcnk8L2tleXdvcmQ+PGtleXdv
cmQ+UGVkaWdyZWU8L2tleXdvcmQ+PGtleXdvcmQ+UHJlZGljdGl2ZSBWYWx1ZSBvZiBUZXN0czwv
a2V5d29yZD48a2V5d29yZD5QcmV2YWxlbmNlPC9rZXl3b3JkPjxrZXl3b3JkPlByb2dub3Npczwv
a2V5d29yZD48a2V5d29yZD5Qcm9zcGVjdGl2ZSBTdHVkaWVzPC9rZXl3b3JkPjxrZXl3b3JkPlJp
c2sgQXNzZXNzbWVudDwva2V5d29yZD48a2V5d29yZD5SaXNrIEZhY3RvcnM8L2tleXdvcmQ+PGtl
eXdvcmQ+VG9tb2dyYXBoeSwgWC1SYXkgQ29tcHV0ZWQ8L2tleXdvcmQ+PGtleXdvcmQ+VW5pdGVk
IFN0YXRlcy9lcGlkZW1pb2xvZ3k8L2tleXdvcmQ+PC9rZXl3b3Jkcz48ZGF0ZXM+PHllYXI+MjAx
MjwveWVhcj48cHViLWRhdGVzPjxkYXRlPkFwcjwvZGF0ZT48L3B1Yi1kYXRlcz48L2RhdGVzPjxp
c2JuPjE1MjgtMDAxMiAoRWxlY3Ryb25pYykmI3hEOzAwMTYtNTA4NSAoTGlua2luZyk8L2lzYm4+
PGFjY2Vzc2lvbi1udW0+MjIyNDU4NDY8L2FjY2Vzc2lvbi1udW0+PHVybHM+PHJlbGF0ZWQtdXJs
cz48dXJsPmh0dHBzOi8vd3d3Lm5jYmkubmxtLm5paC5nb3YvcHVibWVkLzIyMjQ1ODQ2PC91cmw+
PC9yZWxhdGVkLXVybHM+PC91cmxzPjxjdXN0b20yPlBNQzMzMjEwNjg8L2N1c3RvbTI+PGVsZWN0
cm9uaWMtcmVzb3VyY2UtbnVtPjEwLjEwNTMvai5nYXN0cm8uMjAxMi4wMS4wMDU8L2VsZWN0cm9u
aWMtcmVzb3VyY2UtbnVtPjwvcmVjb3JkPjwvQ2l0ZT48L0VuZE5vdGU+AG==
</w:fldData>
        </w:fldChar>
      </w:r>
      <w:r w:rsidR="00C4040A">
        <w:instrText xml:space="preserve"> ADDIN EN.CITE </w:instrText>
      </w:r>
      <w:r w:rsidR="00C4040A">
        <w:fldChar w:fldCharType="begin">
          <w:fldData xml:space="preserve">PEVuZE5vdGU+PENpdGU+PEF1dGhvcj5DYW50bzwvQXV0aG9yPjxZZWFyPjIwMTI8L1llYXI+PFJl
Y051bT41OTwvUmVjTnVtPjxEaXNwbGF5VGV4dD4oQ2FudG8sIEhydWJhbiBldCBhbC4gMjAxMik8
L0Rpc3BsYXlUZXh0PjxyZWNvcmQ+PHJlYy1udW1iZXI+NTk8L3JlYy1udW1iZXI+PGZvcmVpZ24t
a2V5cz48a2V5IGFwcD0iRU4iIGRiLWlkPSJzZncwMGR0eGl6MnNkbmV0eGZ6cHA5dnYyd3h6djl0
eGZkYWUiIHRpbWVzdGFtcD0iMTQ5NDAxMDk1MSI+NTk8L2tleT48L2ZvcmVpZ24ta2V5cz48cmVm
LXR5cGUgbmFtZT0iSm91cm5hbCBBcnRpY2xlIj4xNzwvcmVmLXR5cGU+PGNvbnRyaWJ1dG9ycz48
YXV0aG9ycz48YXV0aG9yPkNhbnRvLCBNLiBJLjwvYXV0aG9yPjxhdXRob3I+SHJ1YmFuLCBSLiBI
LjwvYXV0aG9yPjxhdXRob3I+RmlzaG1hbiwgRS4gSy48L2F1dGhvcj48YXV0aG9yPkthbWVsLCBJ
LiBSLjwvYXV0aG9yPjxhdXRob3I+U2NodWxpY2ssIFIuPC9hdXRob3I+PGF1dGhvcj5aaGFuZywg
Wi48L2F1dGhvcj48YXV0aG9yPlRvcGF6aWFuLCBNLjwvYXV0aG9yPjxhdXRob3I+VGFrYWhhc2hp
LCBOLjwvYXV0aG9yPjxhdXRob3I+RmxldGNoZXIsIEouPC9hdXRob3I+PGF1dGhvcj5QZXRlcnNl
biwgRy48L2F1dGhvcj48YXV0aG9yPktsZWluLCBBLiBQLjwvYXV0aG9yPjxhdXRob3I+QXhpbGJ1
bmQsIEouPC9hdXRob3I+PGF1dGhvcj5HcmlmZmluLCBDLjwvYXV0aG9yPjxhdXRob3I+U3luZ2Fs
LCBTLjwvYXV0aG9yPjxhdXRob3I+U2FsdHptYW4sIEouIFIuPC9hdXRob3I+PGF1dGhvcj5Nb3J0
ZWxlLCBLLiBKLjwvYXV0aG9yPjxhdXRob3I+TGVlLCBKLjwvYXV0aG9yPjxhdXRob3I+VGFtbSwg
RS48L2F1dGhvcj48YXV0aG9yPlZpa3JhbSwgUi48L2F1dGhvcj48YXV0aG9yPkJob3NhbGUsIFAu
PC9hdXRob3I+PGF1dGhvcj5NYXJnb2xpcywgRC48L2F1dGhvcj48YXV0aG9yPkZhcnJlbGwsIEou
PC9hdXRob3I+PGF1dGhvcj5Hb2dnaW5zLCBNLjwvYXV0aG9yPjxhdXRob3I+QW1lcmljYW4gQ2Fu
Y2VyIG9mIHRoZSBQYW5jcmVhcyBTY3JlZW5pbmcsIENvbnNvcnRpdW08L2F1dGhvcj48L2F1dGhv
cnM+PC9jb250cmlidXRvcnM+PGF1dGgtYWRkcmVzcz5EZXBhcnRtZW50IG9mIE1lZGljaW5lIChE
aXZpc2lvbiBvZiBHYXN0cm9lbnRlcm9sb2d5KSwgVGhlIFNvbCBHb2xkbWFuIFBhbmNyZWF0aWMg
Q2FuY2VyIFJlc2VhcmNoIENlbnRlciwgSm9obnMgSG9wa2lucyBNZWRpY2FsIEluc3RpdHV0aW9u
cywgQmFsdGltb3JlLCBNYXJ5bGFuZCAyMTIwNSwgVVNBLiBtY2FudG9AamhtaS5lZHU8L2F1dGgt
YWRkcmVzcz48dGl0bGVzPjx0aXRsZT5GcmVxdWVudCBkZXRlY3Rpb24gb2YgcGFuY3JlYXRpYyBs
ZXNpb25zIGluIGFzeW1wdG9tYXRpYyBoaWdoLXJpc2sgaW5kaXZpZHVhbHM8L3RpdGxlPjxzZWNv
bmRhcnktdGl0bGU+R2FzdHJvZW50ZXJvbG9neTwvc2Vjb25kYXJ5LXRpdGxlPjwvdGl0bGVzPjxw
ZXJpb2RpY2FsPjxmdWxsLXRpdGxlPkdhc3Ryb2VudGVyb2xvZ3k8L2Z1bGwtdGl0bGU+PC9wZXJp
b2RpY2FsPjxwYWdlcz43OTYtODA0OyBxdWl6IGUxNC01PC9wYWdlcz48dm9sdW1lPjE0Mjwvdm9s
dW1lPjxudW1iZXI+NDwvbnVtYmVyPjxrZXl3b3Jkcz48a2V5d29yZD5BY2FkZW1pYyBNZWRpY2Fs
IENlbnRlcnM8L2tleXdvcmQ+PGtleXdvcmQ+QWdlZDwva2V5d29yZD48a2V5d29yZD5Bc3ltcHRv
bWF0aWMgRGlzZWFzZXM8L2tleXdvcmQ+PGtleXdvcmQ+Q2hpLVNxdWFyZSBEaXN0cmlidXRpb248
L2tleXdvcmQ+PGtleXdvcmQ+KkRpYWdub3N0aWMgSW1hZ2luZy9tZXRob2RzPC9rZXl3b3JkPjxr
ZXl3b3JkPkVuZG9zb25vZ3JhcGh5PC9rZXl3b3JkPjxrZXl3b3JkPkZlbWFsZTwva2V5d29yZD48
a2V5d29yZD5HZW5ldGljIFByZWRpc3Bvc2l0aW9uIHRvIERpc2Vhc2U8L2tleXdvcmQ+PGtleXdv
cmQ+SGVyZWRpdHk8L2tleXdvcmQ+PGtleXdvcmQ+SHVtYW5zPC9rZXl3b3JkPjxrZXl3b3JkPkxv
Z2lzdGljIE1vZGVsczwva2V5d29yZD48a2V5d29yZD5NYWduZXRpYyBSZXNvbmFuY2UgSW1hZ2lu
Zzwva2V5d29yZD48a2V5d29yZD5NYWxlPC9rZXl3b3JkPjxrZXl3b3JkPk1pZGRsZSBBZ2VkPC9r
ZXl3b3JkPjxrZXl3b3JkPk11bHRpdmFyaWF0ZSBBbmFseXNpczwva2V5d29yZD48a2V5d29yZD5Q
YW5jcmVhdGljIEN5c3QvKmRpYWdub3Npcy9lcGlkZW1pb2xvZ3kvZ2VuZXRpY3MvcGF0aG9sb2d5
L3N1cmdlcnk8L2tleXdvcmQ+PGtleXdvcmQ+UGFuY3JlYXRpYyBOZW9wbGFzbXMvKmRpYWdub3Np
cy9lcGlkZW1pb2xvZ3kvZ2VuZXRpY3MvcGF0aG9sb2d5L3N1cmdlcnk8L2tleXdvcmQ+PGtleXdv
cmQ+UGVkaWdyZWU8L2tleXdvcmQ+PGtleXdvcmQ+UHJlZGljdGl2ZSBWYWx1ZSBvZiBUZXN0czwv
a2V5d29yZD48a2V5d29yZD5QcmV2YWxlbmNlPC9rZXl3b3JkPjxrZXl3b3JkPlByb2dub3Npczwv
a2V5d29yZD48a2V5d29yZD5Qcm9zcGVjdGl2ZSBTdHVkaWVzPC9rZXl3b3JkPjxrZXl3b3JkPlJp
c2sgQXNzZXNzbWVudDwva2V5d29yZD48a2V5d29yZD5SaXNrIEZhY3RvcnM8L2tleXdvcmQ+PGtl
eXdvcmQ+VG9tb2dyYXBoeSwgWC1SYXkgQ29tcHV0ZWQ8L2tleXdvcmQ+PGtleXdvcmQ+VW5pdGVk
IFN0YXRlcy9lcGlkZW1pb2xvZ3k8L2tleXdvcmQ+PC9rZXl3b3Jkcz48ZGF0ZXM+PHllYXI+MjAx
MjwveWVhcj48cHViLWRhdGVzPjxkYXRlPkFwcjwvZGF0ZT48L3B1Yi1kYXRlcz48L2RhdGVzPjxp
c2JuPjE1MjgtMDAxMiAoRWxlY3Ryb25pYykmI3hEOzAwMTYtNTA4NSAoTGlua2luZyk8L2lzYm4+
PGFjY2Vzc2lvbi1udW0+MjIyNDU4NDY8L2FjY2Vzc2lvbi1udW0+PHVybHM+PHJlbGF0ZWQtdXJs
cz48dXJsPmh0dHBzOi8vd3d3Lm5jYmkubmxtLm5paC5nb3YvcHVibWVkLzIyMjQ1ODQ2PC91cmw+
PC9yZWxhdGVkLXVybHM+PC91cmxzPjxjdXN0b20yPlBNQzMzMjEwNjg8L2N1c3RvbTI+PGVsZWN0
cm9uaWMtcmVzb3VyY2UtbnVtPjEwLjEwNTMvai5nYXN0cm8uMjAxMi4wMS4wMDU8L2VsZWN0cm9u
aWMtcmVzb3VyY2UtbnVtPjwvcmVjb3JkPjwvQ2l0ZT48L0VuZE5vdGU+AG==
</w:fldData>
        </w:fldChar>
      </w:r>
      <w:r w:rsidR="00C4040A">
        <w:instrText xml:space="preserve"> ADDIN EN.CITE.DATA </w:instrText>
      </w:r>
      <w:r w:rsidR="00C4040A">
        <w:fldChar w:fldCharType="end"/>
      </w:r>
      <w:r w:rsidR="00C4040A">
        <w:fldChar w:fldCharType="separate"/>
      </w:r>
      <w:r w:rsidR="00C4040A">
        <w:rPr>
          <w:noProof/>
        </w:rPr>
        <w:t>(Canto, Hruban et al. 2012)</w:t>
      </w:r>
      <w:r w:rsidR="00C4040A">
        <w:fldChar w:fldCharType="end"/>
      </w:r>
      <w:r>
        <w:t>. Recent utilization of a positron emission tomography (PET-CT) technique could help to distinguish metastatic disease but it is still too costly and could have high rates of false positives</w:t>
      </w:r>
      <w:r w:rsidR="00C4040A">
        <w:fldChar w:fldCharType="begin"/>
      </w:r>
      <w:r w:rsidR="00C4040A">
        <w:instrText xml:space="preserve"> ADDIN EN.CITE &lt;EndNote&gt;&lt;Cite&gt;&lt;Author&gt;Jana&lt;/Author&gt;&lt;Year&gt;2015&lt;/Year&gt;&lt;RecNum&gt;60&lt;/RecNum&gt;&lt;DisplayText&gt;(Jana, Shroff et al. 2015)&lt;/DisplayText&gt;&lt;record&gt;&lt;rec-number&gt;60&lt;/rec-number&gt;&lt;foreign-keys&gt;&lt;key app="EN" db-id="sfw00dtxiz2sdnetxfzpp9vv2wxzv9txfdae" timestamp="1494010984"&gt;60&lt;/key&gt;&lt;/foreign-keys&gt;&lt;ref-type name="Journal Article"&gt;17&lt;/ref-type&gt;&lt;contributors&gt;&lt;authors&gt;&lt;author&gt;Jana, T.&lt;/author&gt;&lt;author&gt;Shroff, J.&lt;/author&gt;&lt;author&gt;Bhutani, M. S.&lt;/author&gt;&lt;/authors&gt;&lt;/contributors&gt;&lt;auth-address&gt;Department of Internal Medicine, University of Texas Medical School at Houston, Houston, TX, USA.&amp;#xD;Department of Internal Medicine, Division of Gastroenterology, Hepatology and Nutrition, University of Texas Medical School at Houston, Houston, TX, USA.&amp;#xD;Department of Gastroenterology, Hepatology and Nutrition, The University of Texas MD Anderson Cancer Center, Houston, TX, USA.&lt;/auth-address&gt;&lt;titles&gt;&lt;title&gt;Pancreatic cystic neoplasms: Review of current knowledge, diagnostic challenges, and management options&lt;/title&gt;&lt;secondary-title&gt;J Carcinog&lt;/secondary-title&gt;&lt;/titles&gt;&lt;periodical&gt;&lt;full-title&gt;J Carcinog&lt;/full-title&gt;&lt;/periodical&gt;&lt;pages&gt;3&lt;/pages&gt;&lt;volume&gt;14&lt;/volume&gt;&lt;keywords&gt;&lt;keyword&gt;Cystic pancreatic endocrine neoplasm&lt;/keyword&gt;&lt;keyword&gt;endoscopic ultrasound&lt;/keyword&gt;&lt;keyword&gt;endosonography&lt;/keyword&gt;&lt;keyword&gt;intraductal papillary mucinous neoplasm&lt;/keyword&gt;&lt;keyword&gt;mucinous cystic neoplasm&lt;/keyword&gt;&lt;keyword&gt;pancreatic cystic neoplasms&lt;/keyword&gt;&lt;keyword&gt;serous cystic neoplasm&lt;/keyword&gt;&lt;keyword&gt;solid pseudopapillary neoplasm&lt;/keyword&gt;&lt;/keywords&gt;&lt;dates&gt;&lt;year&gt;2015&lt;/year&gt;&lt;/dates&gt;&lt;isbn&gt;1477-3163 (Linking)&lt;/isbn&gt;&lt;accession-num&gt;25821410&lt;/accession-num&gt;&lt;urls&gt;&lt;related-urls&gt;&lt;url&gt;https://www.ncbi.nlm.nih.gov/pubmed/25821410&lt;/url&gt;&lt;/related-urls&gt;&lt;/urls&gt;&lt;custom2&gt;PMC4374202&lt;/custom2&gt;&lt;electronic-resource-num&gt;10.4103/1477-3163.153285&lt;/electronic-resource-num&gt;&lt;/record&gt;&lt;/Cite&gt;&lt;/EndNote&gt;</w:instrText>
      </w:r>
      <w:r w:rsidR="00C4040A">
        <w:fldChar w:fldCharType="separate"/>
      </w:r>
      <w:r w:rsidR="00C4040A">
        <w:rPr>
          <w:noProof/>
        </w:rPr>
        <w:t>(Jana, Shroff et al. 2015)</w:t>
      </w:r>
      <w:r w:rsidR="00C4040A">
        <w:fldChar w:fldCharType="end"/>
      </w:r>
      <w:r>
        <w:t xml:space="preserve">. Since early pancreatic neoplasms may be malignant but not invasive or large enough to cause clinically significant symptoms, an area of immediate help would be to improve the </w:t>
      </w:r>
      <w:proofErr w:type="spellStart"/>
      <w:r>
        <w:t>resectability</w:t>
      </w:r>
      <w:proofErr w:type="spellEnd"/>
      <w:r>
        <w:t xml:space="preserve"> at diagnosis by developing a screening test that </w:t>
      </w:r>
      <w:proofErr w:type="gramStart"/>
      <w:r>
        <w:t>have the ability to</w:t>
      </w:r>
      <w:proofErr w:type="gramEnd"/>
      <w:r>
        <w:t xml:space="preserve"> detect malignant lesions in the localized stage.</w:t>
      </w:r>
    </w:p>
    <w:p w14:paraId="01FA22E9" w14:textId="77777777" w:rsidR="008673E2" w:rsidRDefault="008673E2" w:rsidP="008673E2"/>
    <w:p w14:paraId="76EC0732" w14:textId="18CCCE48" w:rsidR="008673E2" w:rsidRDefault="008673E2" w:rsidP="00CF6F04">
      <w:r>
        <w:t xml:space="preserve">There are a limited number of promising molecular biomarkers currently being used or under development for a liquid biopsy test utilizing either blood plasma, urine, pancreatic juice, or bile. A </w:t>
      </w:r>
      <w:proofErr w:type="spellStart"/>
      <w:r>
        <w:t xml:space="preserve">well </w:t>
      </w:r>
      <w:r>
        <w:lastRenderedPageBreak/>
        <w:t>known</w:t>
      </w:r>
      <w:proofErr w:type="spellEnd"/>
      <w:r>
        <w:t xml:space="preserve"> biomarker is the blood serum level of CA19-9, a cancer antigen found to have elevated levels in pancreatic cancer patients and is used to monitor disease progress. However, CA19-9 is not a good marker for early detection because it is not specific to pancreatic cancer as other </w:t>
      </w:r>
      <w:proofErr w:type="spellStart"/>
      <w:r>
        <w:t>pancreaticobillary</w:t>
      </w:r>
      <w:proofErr w:type="spellEnd"/>
      <w:r>
        <w:t xml:space="preserve"> conditions may also cause elevated CA19-9, such as in individuals with chronic pancreatitis or cholangitis. In recent years, developments have been made to profile the molecular signatures of pancreatic cancer which led to much better understanding of the potentials for molecular screening. For example, an activating mutation within the </w:t>
      </w:r>
      <w:r>
        <w:rPr>
          <w:i/>
        </w:rPr>
        <w:t>KRAS</w:t>
      </w:r>
      <w:r>
        <w:t xml:space="preserve"> gene is found in over 90% of pancreatic tumors. However, a following work have found that only 43% of patients with localized tumors have detectable KRAS mutations in circulating DNA [REF]. Panels for miRNA detection in plasma, bile, or pancreatic juice with 95-100% sensitivity have been identified for discriminating pancreatic cancer from healthy or individuals with chronic pancreatitis, pancreatic cancer from </w:t>
      </w:r>
      <w:proofErr w:type="spellStart"/>
      <w:r>
        <w:t>intraductal</w:t>
      </w:r>
      <w:proofErr w:type="spellEnd"/>
      <w:r>
        <w:t xml:space="preserve"> papillary mucinous neoplasm, or </w:t>
      </w:r>
      <w:proofErr w:type="gramStart"/>
      <w:r>
        <w:t>an</w:t>
      </w:r>
      <w:proofErr w:type="gramEnd"/>
      <w:r>
        <w:t xml:space="preserve"> miRNA signature for better survival in patients with advanced stage [7]. However, these panels have yet to be va</w:t>
      </w:r>
      <w:r w:rsidR="006572F9">
        <w:t xml:space="preserve">lidated and used in the clinic </w:t>
      </w:r>
      <w:r>
        <w:t>due to lack of consistency among different studies and lack of a standardized measurement platform for miRNA biomarkers [7]. Proteomics have also been applied to identify a novel panel of 3 proteins (LYVE-1, REG1A, and TFF1) which can discriminate early stage pancreatic cancer patients from healthy individuals with 75.5% sensitivity and 100% specificity</w:t>
      </w:r>
      <w:r w:rsidR="00DC7D49">
        <w:fldChar w:fldCharType="begin">
          <w:fldData xml:space="preserve">PEVuZE5vdGU+PENpdGU+PEF1dGhvcj5SYWRvbjwvQXV0aG9yPjxZZWFyPjIwMTU8L1llYXI+PFJl
Y051bT42MTwvUmVjTnVtPjxEaXNwbGF5VGV4dD4oUmFkb24sIE1hc3NhdCBldCBhbC4gMjAxNSk8
L0Rpc3BsYXlUZXh0PjxyZWNvcmQ+PHJlYy1udW1iZXI+NjE8L3JlYy1udW1iZXI+PGZvcmVpZ24t
a2V5cz48a2V5IGFwcD0iRU4iIGRiLWlkPSJzZncwMGR0eGl6MnNkbmV0eGZ6cHA5dnYyd3h6djl0
eGZkYWUiIHRpbWVzdGFtcD0iMTQ5NDAxMTA1OCI+NjE8L2tleT48L2ZvcmVpZ24ta2V5cz48cmVm
LXR5cGUgbmFtZT0iSm91cm5hbCBBcnRpY2xlIj4xNzwvcmVmLXR5cGU+PGNvbnRyaWJ1dG9ycz48
YXV0aG9ycz48YXV0aG9yPlJhZG9uLCBULiBQLjwvYXV0aG9yPjxhdXRob3I+TWFzc2F0LCBOLiBK
LjwvYXV0aG9yPjxhdXRob3I+Sm9uZXMsIFIuPC9hdXRob3I+PGF1dGhvcj5BbHJhd2FzaGRlaCwg
Vy48L2F1dGhvcj48YXV0aG9yPkR1bWFydGluLCBMLjwvYXV0aG9yPjxhdXRob3I+RW5uaXMsIEQu
PC9hdXRob3I+PGF1dGhvcj5EdWZmeSwgUy4gVy48L2F1dGhvcj48YXV0aG9yPktvY2hlciwgSC4g
TS48L2F1dGhvcj48YXV0aG9yPlBlcmVpcmEsIFMuIFAuPC9hdXRob3I+PGF1dGhvcj5HdWFybmVy
IHBvc3RodW1vdXMsIEwuPC9hdXRob3I+PGF1dGhvcj5NdXJ0YS1OYXNjaW1lbnRvLCBDLjwvYXV0
aG9yPjxhdXRob3I+UmVhbCwgRi4gWC48L2F1dGhvcj48YXV0aG9yPk1hbGF0cywgTi48L2F1dGhv
cj48YXV0aG9yPk5lb3B0b2xlbW9zLCBKLjwvYXV0aG9yPjxhdXRob3I+Q29zdGVsbG8sIEUuPC9h
dXRob3I+PGF1dGhvcj5HcmVlbmhhbGYsIFcuPC9hdXRob3I+PGF1dGhvcj5MZW1vaW5lLCBOLiBS
LjwvYXV0aG9yPjxhdXRob3I+Q3Jub2dvcmFjLUp1cmNldmljLCBULjwvYXV0aG9yPjwvYXV0aG9y
cz48L2NvbnRyaWJ1dG9ycz48YXV0aC1hZGRyZXNzPkNlbnRyZSBmb3IgTW9sZWN1bGFyIE9uY29s
b2d5LCBCYXJ0cyBDYW5jZXIgSW5zdGl0dXRlLCBRdWVlbiBNYXJ5IFVuaXZlcnNpdHkgb2YgTG9u
ZG9uLCBMb25kb24sIFVuaXRlZCBLaW5nZG9tLiYjeEQ7Q2VudHJlIGZvciBDYW5jZXIgUHJldmVu
dGlvbiwgV29sZnNvbiBJbnN0aXR1dGUgb2YgUHJldmVudGl2ZSBNZWRpY2luZSwgUXVlZW4gTWFy
eSBVbml2ZXJzaXR5IG9mIExvbmRvbiwgTG9uZG9uLCBVbml0ZWQgS2luZ2RvbS4mI3hEO01TIEJp
b3dvcmtzLCBMTEMsIEFubiBBcmJvciwgTWljaGlnYW4uJiN4RDtDZW50cmUgZm9yIFR1bW91ciBC
aW9sb2d5LCBCYXJ0cyBDYW5jZXIgSW5zdGl0dXRlLCBRdWVlbiBNYXJ5IFVuaXZlcnNpdHkgb2Yg
TG9uZG9uLCBMb25kb24sIFVuaXRlZCBLaW5nZG9tLiYjeEQ7SW5zdGl0dXRlIGZvciBMaXZlciBh
bmQgRGlnZXN0aXZlIEhlYWx0aCwgVW5pdmVyc2l0eSBDb2xsZWdlIExvbmRvbiwgTG9uZG9uLCBV
bml0ZWQgS2luZ2RvbS4mI3hEO0hvc3BpdGFsIEdlbmVyYWwgVW5pdmVyc2l0YXJpIFZhbGwgSGVi
cm9uLCBCYXJjZWxvbmEsIFNwYWluLiYjeEQ7SG9zcGl0YWwgZGVsIE1hciAtIFBhcmMgZGUgU2Fs
dXQgTWFyLCBCYXJjZWxvbmEsIFNwYWluLiYjeEQ7Q2VudHJvIE5hY2lvbmFsIGRlIEludmVzdGln
YWNpb25lcyBPbmNvbG9naWNhcyAoQ05JTyksIE1hZHJpZCwgU3BhaW4uJiN4RDtUaGUgTklIUiBM
aXZlcnBvb2wgUGFuY3JlYXMgQmlvbWVkaWNhbCBSZXNlYXJjaCBVbml0LCBMaXZlcnBvb2wsIFVu
aXRlZCBLaW5nZG9tLiYjeEQ7Q2VudHJlIGZvciBNb2xlY3VsYXIgT25jb2xvZ3ksIEJhcnRzIENh
bmNlciBJbnN0aXR1dGUsIFF1ZWVuIE1hcnkgVW5pdmVyc2l0eSBvZiBMb25kb24sIExvbmRvbiwg
VW5pdGVkIEtpbmdkb20uIHQuYy5qdXJjZXZpY0BxbXVsLmFjLnVrLjwvYXV0aC1hZGRyZXNzPjx0
aXRsZXM+PHRpdGxlPklkZW50aWZpY2F0aW9uIG9mIGEgVGhyZWUtQmlvbWFya2VyIFBhbmVsIGlu
IFVyaW5lIGZvciBFYXJseSBEZXRlY3Rpb24gb2YgUGFuY3JlYXRpYyBBZGVub2NhcmNpbm9tYTwv
dGl0bGU+PHNlY29uZGFyeS10aXRsZT5DbGluIENhbmNlciBSZXM8L3NlY29uZGFyeS10aXRsZT48
L3RpdGxlcz48cGVyaW9kaWNhbD48ZnVsbC10aXRsZT5DbGluIENhbmNlciBSZXM8L2Z1bGwtdGl0
bGU+PC9wZXJpb2RpY2FsPjxwYWdlcz4zNTEyLTIxPC9wYWdlcz48dm9sdW1lPjIxPC92b2x1bWU+
PG51bWJlcj4xNTwvbnVtYmVyPjxrZXl3b3Jkcz48a2V5d29yZD5BZGVub2NhcmNpbm9tYS9nZW5l
dGljcy9wYXRob2xvZ3kvKnVyaW5lPC9rZXl3b3JkPjxrZXl3b3JkPkFkdWx0PC9rZXl3b3JkPjxr
ZXl3b3JkPkFnZWQ8L2tleXdvcmQ+PGtleXdvcmQ+QWdlZCwgODAgYW5kIG92ZXI8L2tleXdvcmQ+
PGtleXdvcmQ+QW50aWdlbnMsIFR1bW9yLUFzc29jaWF0ZWQsIENhcmJvaHlkcmF0ZS91cmluZTwv
a2V5d29yZD48a2V5d29yZD5CaW9tYXJrZXJzLCBUdW1vci8qdXJpbmU8L2tleXdvcmQ+PGtleXdv
cmQ+KkVhcmx5IERldGVjdGlvbiBvZiBDYW5jZXI8L2tleXdvcmQ+PGtleXdvcmQ+RmVtYWxlPC9r
ZXl3b3JkPjxrZXl3b3JkPkdlbmUgRXhwcmVzc2lvbiBSZWd1bGF0aW9uLCBOZW9wbGFzdGljPC9r
ZXl3b3JkPjxrZXl3b3JkPkh1bWFuczwva2V5d29yZD48a2V5d29yZD5MaXRob3N0YXRoaW5lLyp1
cmluZTwva2V5d29yZD48a2V5d29yZD5NYWxlPC9rZXl3b3JkPjxrZXl3b3JkPk1pZGRsZSBBZ2Vk
PC9rZXl3b3JkPjxrZXl3b3JkPk5lb3BsYXNtIFN0YWdpbmc8L2tleXdvcmQ+PGtleXdvcmQ+UGFu
Y3JlYXRpYyBOZW9wbGFzbXMvZ2VuZXRpY3MvcGF0aG9sb2d5Lyp1cmluZTwva2V5d29yZD48a2V5
d29yZD5Qcm90ZW9tZS9nZW5ldGljczwva2V5d29yZD48a2V5d29yZD5UYW5kZW0gTWFzcyBTcGVj
dHJvbWV0cnk8L2tleXdvcmQ+PGtleXdvcmQ+VHJlZm9pbCBGYWN0b3ItMTwva2V5d29yZD48a2V5
d29yZD5UdW1vciBTdXBwcmVzc29yIFByb3RlaW5zLyp1cmluZTwva2V5d29yZD48a2V5d29yZD5W
ZXNpY3VsYXIgVHJhbnNwb3J0IFByb3RlaW5zLyp1cmluZTwva2V5d29yZD48L2tleXdvcmRzPjxk
YXRlcz48eWVhcj4yMDE1PC95ZWFyPjxwdWItZGF0ZXM+PGRhdGU+QXVnIDAxPC9kYXRlPjwvcHVi
LWRhdGVzPjwvZGF0ZXM+PGlzYm4+MTA3OC0wNDMyIChQcmludCkmI3hEOzEwNzgtMDQzMiAoTGlu
a2luZyk8L2lzYm4+PGFjY2Vzc2lvbi1udW0+MjYyNDAyOTE8L2FjY2Vzc2lvbi1udW0+PHVybHM+
PHJlbGF0ZWQtdXJscz48dXJsPmh0dHBzOi8vd3d3Lm5jYmkubmxtLm5paC5nb3YvcHVibWVkLzI2
MjQwMjkxPC91cmw+PC9yZWxhdGVkLXVybHM+PC91cmxzPjxjdXN0b20yPlBNQzQ1Mzk1ODA8L2N1
c3RvbTI+PGVsZWN0cm9uaWMtcmVzb3VyY2UtbnVtPjEwLjExNTgvMTA3OC0wNDMyLkNDUi0xNC0y
NDY3PC9lbGVjdHJvbmljLXJlc291cmNlLW51bT48L3JlY29yZD48L0NpdGU+PC9FbmROb3RlPn==
</w:fldData>
        </w:fldChar>
      </w:r>
      <w:r w:rsidR="00DC7D49">
        <w:instrText xml:space="preserve"> ADDIN EN.CITE </w:instrText>
      </w:r>
      <w:r w:rsidR="00DC7D49">
        <w:fldChar w:fldCharType="begin">
          <w:fldData xml:space="preserve">PEVuZE5vdGU+PENpdGU+PEF1dGhvcj5SYWRvbjwvQXV0aG9yPjxZZWFyPjIwMTU8L1llYXI+PFJl
Y051bT42MTwvUmVjTnVtPjxEaXNwbGF5VGV4dD4oUmFkb24sIE1hc3NhdCBldCBhbC4gMjAxNSk8
L0Rpc3BsYXlUZXh0PjxyZWNvcmQ+PHJlYy1udW1iZXI+NjE8L3JlYy1udW1iZXI+PGZvcmVpZ24t
a2V5cz48a2V5IGFwcD0iRU4iIGRiLWlkPSJzZncwMGR0eGl6MnNkbmV0eGZ6cHA5dnYyd3h6djl0
eGZkYWUiIHRpbWVzdGFtcD0iMTQ5NDAxMTA1OCI+NjE8L2tleT48L2ZvcmVpZ24ta2V5cz48cmVm
LXR5cGUgbmFtZT0iSm91cm5hbCBBcnRpY2xlIj4xNzwvcmVmLXR5cGU+PGNvbnRyaWJ1dG9ycz48
YXV0aG9ycz48YXV0aG9yPlJhZG9uLCBULiBQLjwvYXV0aG9yPjxhdXRob3I+TWFzc2F0LCBOLiBK
LjwvYXV0aG9yPjxhdXRob3I+Sm9uZXMsIFIuPC9hdXRob3I+PGF1dGhvcj5BbHJhd2FzaGRlaCwg
Vy48L2F1dGhvcj48YXV0aG9yPkR1bWFydGluLCBMLjwvYXV0aG9yPjxhdXRob3I+RW5uaXMsIEQu
PC9hdXRob3I+PGF1dGhvcj5EdWZmeSwgUy4gVy48L2F1dGhvcj48YXV0aG9yPktvY2hlciwgSC4g
TS48L2F1dGhvcj48YXV0aG9yPlBlcmVpcmEsIFMuIFAuPC9hdXRob3I+PGF1dGhvcj5HdWFybmVy
IHBvc3RodW1vdXMsIEwuPC9hdXRob3I+PGF1dGhvcj5NdXJ0YS1OYXNjaW1lbnRvLCBDLjwvYXV0
aG9yPjxhdXRob3I+UmVhbCwgRi4gWC48L2F1dGhvcj48YXV0aG9yPk1hbGF0cywgTi48L2F1dGhv
cj48YXV0aG9yPk5lb3B0b2xlbW9zLCBKLjwvYXV0aG9yPjxhdXRob3I+Q29zdGVsbG8sIEUuPC9h
dXRob3I+PGF1dGhvcj5HcmVlbmhhbGYsIFcuPC9hdXRob3I+PGF1dGhvcj5MZW1vaW5lLCBOLiBS
LjwvYXV0aG9yPjxhdXRob3I+Q3Jub2dvcmFjLUp1cmNldmljLCBULjwvYXV0aG9yPjwvYXV0aG9y
cz48L2NvbnRyaWJ1dG9ycz48YXV0aC1hZGRyZXNzPkNlbnRyZSBmb3IgTW9sZWN1bGFyIE9uY29s
b2d5LCBCYXJ0cyBDYW5jZXIgSW5zdGl0dXRlLCBRdWVlbiBNYXJ5IFVuaXZlcnNpdHkgb2YgTG9u
ZG9uLCBMb25kb24sIFVuaXRlZCBLaW5nZG9tLiYjeEQ7Q2VudHJlIGZvciBDYW5jZXIgUHJldmVu
dGlvbiwgV29sZnNvbiBJbnN0aXR1dGUgb2YgUHJldmVudGl2ZSBNZWRpY2luZSwgUXVlZW4gTWFy
eSBVbml2ZXJzaXR5IG9mIExvbmRvbiwgTG9uZG9uLCBVbml0ZWQgS2luZ2RvbS4mI3hEO01TIEJp
b3dvcmtzLCBMTEMsIEFubiBBcmJvciwgTWljaGlnYW4uJiN4RDtDZW50cmUgZm9yIFR1bW91ciBC
aW9sb2d5LCBCYXJ0cyBDYW5jZXIgSW5zdGl0dXRlLCBRdWVlbiBNYXJ5IFVuaXZlcnNpdHkgb2Yg
TG9uZG9uLCBMb25kb24sIFVuaXRlZCBLaW5nZG9tLiYjeEQ7SW5zdGl0dXRlIGZvciBMaXZlciBh
bmQgRGlnZXN0aXZlIEhlYWx0aCwgVW5pdmVyc2l0eSBDb2xsZWdlIExvbmRvbiwgTG9uZG9uLCBV
bml0ZWQgS2luZ2RvbS4mI3hEO0hvc3BpdGFsIEdlbmVyYWwgVW5pdmVyc2l0YXJpIFZhbGwgSGVi
cm9uLCBCYXJjZWxvbmEsIFNwYWluLiYjeEQ7SG9zcGl0YWwgZGVsIE1hciAtIFBhcmMgZGUgU2Fs
dXQgTWFyLCBCYXJjZWxvbmEsIFNwYWluLiYjeEQ7Q2VudHJvIE5hY2lvbmFsIGRlIEludmVzdGln
YWNpb25lcyBPbmNvbG9naWNhcyAoQ05JTyksIE1hZHJpZCwgU3BhaW4uJiN4RDtUaGUgTklIUiBM
aXZlcnBvb2wgUGFuY3JlYXMgQmlvbWVkaWNhbCBSZXNlYXJjaCBVbml0LCBMaXZlcnBvb2wsIFVu
aXRlZCBLaW5nZG9tLiYjeEQ7Q2VudHJlIGZvciBNb2xlY3VsYXIgT25jb2xvZ3ksIEJhcnRzIENh
bmNlciBJbnN0aXR1dGUsIFF1ZWVuIE1hcnkgVW5pdmVyc2l0eSBvZiBMb25kb24sIExvbmRvbiwg
VW5pdGVkIEtpbmdkb20uIHQuYy5qdXJjZXZpY0BxbXVsLmFjLnVrLjwvYXV0aC1hZGRyZXNzPjx0
aXRsZXM+PHRpdGxlPklkZW50aWZpY2F0aW9uIG9mIGEgVGhyZWUtQmlvbWFya2VyIFBhbmVsIGlu
IFVyaW5lIGZvciBFYXJseSBEZXRlY3Rpb24gb2YgUGFuY3JlYXRpYyBBZGVub2NhcmNpbm9tYTwv
dGl0bGU+PHNlY29uZGFyeS10aXRsZT5DbGluIENhbmNlciBSZXM8L3NlY29uZGFyeS10aXRsZT48
L3RpdGxlcz48cGVyaW9kaWNhbD48ZnVsbC10aXRsZT5DbGluIENhbmNlciBSZXM8L2Z1bGwtdGl0
bGU+PC9wZXJpb2RpY2FsPjxwYWdlcz4zNTEyLTIxPC9wYWdlcz48dm9sdW1lPjIxPC92b2x1bWU+
PG51bWJlcj4xNTwvbnVtYmVyPjxrZXl3b3Jkcz48a2V5d29yZD5BZGVub2NhcmNpbm9tYS9nZW5l
dGljcy9wYXRob2xvZ3kvKnVyaW5lPC9rZXl3b3JkPjxrZXl3b3JkPkFkdWx0PC9rZXl3b3JkPjxr
ZXl3b3JkPkFnZWQ8L2tleXdvcmQ+PGtleXdvcmQ+QWdlZCwgODAgYW5kIG92ZXI8L2tleXdvcmQ+
PGtleXdvcmQ+QW50aWdlbnMsIFR1bW9yLUFzc29jaWF0ZWQsIENhcmJvaHlkcmF0ZS91cmluZTwv
a2V5d29yZD48a2V5d29yZD5CaW9tYXJrZXJzLCBUdW1vci8qdXJpbmU8L2tleXdvcmQ+PGtleXdv
cmQ+KkVhcmx5IERldGVjdGlvbiBvZiBDYW5jZXI8L2tleXdvcmQ+PGtleXdvcmQ+RmVtYWxlPC9r
ZXl3b3JkPjxrZXl3b3JkPkdlbmUgRXhwcmVzc2lvbiBSZWd1bGF0aW9uLCBOZW9wbGFzdGljPC9r
ZXl3b3JkPjxrZXl3b3JkPkh1bWFuczwva2V5d29yZD48a2V5d29yZD5MaXRob3N0YXRoaW5lLyp1
cmluZTwva2V5d29yZD48a2V5d29yZD5NYWxlPC9rZXl3b3JkPjxrZXl3b3JkPk1pZGRsZSBBZ2Vk
PC9rZXl3b3JkPjxrZXl3b3JkPk5lb3BsYXNtIFN0YWdpbmc8L2tleXdvcmQ+PGtleXdvcmQ+UGFu
Y3JlYXRpYyBOZW9wbGFzbXMvZ2VuZXRpY3MvcGF0aG9sb2d5Lyp1cmluZTwva2V5d29yZD48a2V5
d29yZD5Qcm90ZW9tZS9nZW5ldGljczwva2V5d29yZD48a2V5d29yZD5UYW5kZW0gTWFzcyBTcGVj
dHJvbWV0cnk8L2tleXdvcmQ+PGtleXdvcmQ+VHJlZm9pbCBGYWN0b3ItMTwva2V5d29yZD48a2V5
d29yZD5UdW1vciBTdXBwcmVzc29yIFByb3RlaW5zLyp1cmluZTwva2V5d29yZD48a2V5d29yZD5W
ZXNpY3VsYXIgVHJhbnNwb3J0IFByb3RlaW5zLyp1cmluZTwva2V5d29yZD48L2tleXdvcmRzPjxk
YXRlcz48eWVhcj4yMDE1PC95ZWFyPjxwdWItZGF0ZXM+PGRhdGU+QXVnIDAxPC9kYXRlPjwvcHVi
LWRhdGVzPjwvZGF0ZXM+PGlzYm4+MTA3OC0wNDMyIChQcmludCkmI3hEOzEwNzgtMDQzMiAoTGlu
a2luZyk8L2lzYm4+PGFjY2Vzc2lvbi1udW0+MjYyNDAyOTE8L2FjY2Vzc2lvbi1udW0+PHVybHM+
PHJlbGF0ZWQtdXJscz48dXJsPmh0dHBzOi8vd3d3Lm5jYmkubmxtLm5paC5nb3YvcHVibWVkLzI2
MjQwMjkxPC91cmw+PC9yZWxhdGVkLXVybHM+PC91cmxzPjxjdXN0b20yPlBNQzQ1Mzk1ODA8L2N1
c3RvbTI+PGVsZWN0cm9uaWMtcmVzb3VyY2UtbnVtPjEwLjExNTgvMTA3OC0wNDMyLkNDUi0xNC0y
NDY3PC9lbGVjdHJvbmljLXJlc291cmNlLW51bT48L3JlY29yZD48L0NpdGU+PC9FbmROb3RlPn==
</w:fldData>
        </w:fldChar>
      </w:r>
      <w:r w:rsidR="00DC7D49">
        <w:instrText xml:space="preserve"> ADDIN EN.CITE.DATA </w:instrText>
      </w:r>
      <w:r w:rsidR="00DC7D49">
        <w:fldChar w:fldCharType="end"/>
      </w:r>
      <w:r w:rsidR="00DC7D49">
        <w:fldChar w:fldCharType="separate"/>
      </w:r>
      <w:r w:rsidR="00DC7D49">
        <w:rPr>
          <w:noProof/>
        </w:rPr>
        <w:t>(Radon, Massat et al. 2015)</w:t>
      </w:r>
      <w:r w:rsidR="00DC7D49">
        <w:fldChar w:fldCharType="end"/>
      </w:r>
      <w:r>
        <w:t xml:space="preserve">. Cost, ease of implementation, consistency and accuracy are areas which much be met in developing a screening assay utilizing biomarkers. </w:t>
      </w:r>
      <w:r w:rsidR="002D53A3">
        <w:t>Therefore, this is an area where a robust, sensitive and specific method for non-invasive diagnosis can lead to m</w:t>
      </w:r>
      <w:r w:rsidR="002D7AB2">
        <w:t>ajor impacts on</w:t>
      </w:r>
      <w:r w:rsidR="002D53A3">
        <w:t xml:space="preserve"> the </w:t>
      </w:r>
      <w:r w:rsidR="002D7AB2">
        <w:t>clinical intervention and the improvements of clinical outcomes.</w:t>
      </w:r>
    </w:p>
    <w:p w14:paraId="7AFD16FA" w14:textId="77777777" w:rsidR="00DC6797" w:rsidRDefault="00DC6797">
      <w:pPr>
        <w:rPr>
          <w:highlight w:val="yellow"/>
        </w:rPr>
      </w:pPr>
    </w:p>
    <w:p w14:paraId="04125E47" w14:textId="4AE38D8B" w:rsidR="002D7AB2" w:rsidRDefault="002D7AB2">
      <w:pPr>
        <w:rPr>
          <w:highlight w:val="yellow"/>
        </w:rPr>
      </w:pPr>
      <w:r>
        <w:rPr>
          <w:highlight w:val="yellow"/>
        </w:rPr>
        <w:t>[might need a few lines here to close this section in a high note.]</w:t>
      </w:r>
    </w:p>
    <w:p w14:paraId="5A677CAA" w14:textId="77777777" w:rsidR="00DC6797" w:rsidRDefault="00DC6797">
      <w:pPr>
        <w:rPr>
          <w:highlight w:val="yellow"/>
        </w:rPr>
      </w:pPr>
    </w:p>
    <w:p w14:paraId="4F266BBC" w14:textId="4AA7EDCF" w:rsidR="00DC6797" w:rsidRDefault="002D7AB2">
      <w:pPr>
        <w:numPr>
          <w:ilvl w:val="0"/>
          <w:numId w:val="4"/>
        </w:numPr>
        <w:ind w:hanging="360"/>
        <w:contextualSpacing/>
      </w:pPr>
      <w:r>
        <w:rPr>
          <w:noProof/>
        </w:rPr>
        <mc:AlternateContent>
          <mc:Choice Requires="wps">
            <w:drawing>
              <wp:anchor distT="0" distB="0" distL="114300" distR="114300" simplePos="0" relativeHeight="251663360" behindDoc="0" locked="0" layoutInCell="1" allowOverlap="1" wp14:anchorId="1B3C5CD1" wp14:editId="58243B11">
                <wp:simplePos x="0" y="0"/>
                <wp:positionH relativeFrom="column">
                  <wp:posOffset>1866265</wp:posOffset>
                </wp:positionH>
                <wp:positionV relativeFrom="paragraph">
                  <wp:posOffset>83820</wp:posOffset>
                </wp:positionV>
                <wp:extent cx="4541520" cy="3140075"/>
                <wp:effectExtent l="0" t="0" r="30480" b="34925"/>
                <wp:wrapSquare wrapText="bothSides"/>
                <wp:docPr id="15" name="Text Box 15"/>
                <wp:cNvGraphicFramePr/>
                <a:graphic xmlns:a="http://schemas.openxmlformats.org/drawingml/2006/main">
                  <a:graphicData uri="http://schemas.microsoft.com/office/word/2010/wordprocessingShape">
                    <wps:wsp>
                      <wps:cNvSpPr txBox="1"/>
                      <wps:spPr>
                        <a:xfrm>
                          <a:off x="0" y="0"/>
                          <a:ext cx="4541520" cy="3140075"/>
                        </a:xfrm>
                        <a:prstGeom prst="rect">
                          <a:avLst/>
                        </a:prstGeom>
                        <a:ln/>
                      </wps:spPr>
                      <wps:style>
                        <a:lnRef idx="2">
                          <a:schemeClr val="dk1"/>
                        </a:lnRef>
                        <a:fillRef idx="1">
                          <a:schemeClr val="lt1"/>
                        </a:fillRef>
                        <a:effectRef idx="0">
                          <a:schemeClr val="dk1"/>
                        </a:effectRef>
                        <a:fontRef idx="minor">
                          <a:schemeClr val="dk1"/>
                        </a:fontRef>
                      </wps:style>
                      <wps:txbx>
                        <w:txbxContent>
                          <w:p w14:paraId="37A70F0A" w14:textId="4F497F80" w:rsidR="00C95769" w:rsidRDefault="00C95769">
                            <w:r>
                              <w:rPr>
                                <w:noProof/>
                              </w:rPr>
                              <w:drawing>
                                <wp:inline distT="0" distB="0" distL="0" distR="0" wp14:anchorId="6C259CA0" wp14:editId="2CF253DF">
                                  <wp:extent cx="4393353" cy="2694670"/>
                                  <wp:effectExtent l="0" t="0" r="1270" b="0"/>
                                  <wp:docPr id="17" name="Picture 17" descr="../../../../Desktop/Picture5.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Picture5.p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08420" cy="2703911"/>
                                          </a:xfrm>
                                          <a:prstGeom prst="rect">
                                            <a:avLst/>
                                          </a:prstGeom>
                                          <a:noFill/>
                                          <a:ln>
                                            <a:noFill/>
                                          </a:ln>
                                        </pic:spPr>
                                      </pic:pic>
                                    </a:graphicData>
                                  </a:graphic>
                                </wp:inline>
                              </w:drawing>
                            </w:r>
                          </w:p>
                          <w:p w14:paraId="3F392C82" w14:textId="3A318A69" w:rsidR="00C95769" w:rsidRPr="00493887" w:rsidRDefault="00C95769">
                            <w:pPr>
                              <w:rPr>
                                <w:b/>
                                <w:sz w:val="21"/>
                              </w:rPr>
                            </w:pPr>
                            <w:r w:rsidRPr="00493887">
                              <w:rPr>
                                <w:b/>
                                <w:sz w:val="21"/>
                              </w:rPr>
                              <w:t>Figure xx. Methylation haplotypes allow for robust detection of tumor signature in the presence of technical and biological noise.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3C5CD1" id="_x0000_t202" coordsize="21600,21600" o:spt="202" path="m0,0l0,21600,21600,21600,21600,0xe">
                <v:stroke joinstyle="miter"/>
                <v:path gradientshapeok="t" o:connecttype="rect"/>
              </v:shapetype>
              <v:shape id="Text Box 15" o:spid="_x0000_s1026" type="#_x0000_t202" style="position:absolute;left:0;text-align:left;margin-left:146.95pt;margin-top:6.6pt;width:357.6pt;height:24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cb2sCAAAmBQAADgAAAGRycy9lMm9Eb2MueG1srFRLbxMxEL4j8R8s38nuhoRC1E0VWhUhRW1F&#10;gnp2vHazwvYY28lu+PWMvY9UpeKAuHi9M9+8v/HlVasVOQrnazAlLSY5JcJwqGrzVNLv29t3Hynx&#10;gZmKKTCipCfh6dXy7ZvLxi7EFPagKuEIOjF+0diS7kOwiyzzfC808xOwwqBSgtMs4K97yirHGvSu&#10;VTbN8w9ZA66yDrjwHqU3nZIuk38pBQ/3UnoRiCop5hbS6dK5i2e2vGSLJ8fsvuZ9GuwfstCsNhh0&#10;dHXDAiMHV//hStfcgQcZJhx0BlLWXKQasJoif1HNZs+sSLVgc7wd2+T/n1t+d3xwpK5wdnNKDNM4&#10;o61oA/kMLUER9qexfoGwjUVgaFGO2EHuURjLbqXT8YsFEdRjp09jd6M3jsLZfFbMp6jiqHtfzPL8&#10;IvnPzubW+fBFgCbxUlKH40tdZce1D5gKQgdIjKZMlMX8ujzSLZyU6JTfhMTKMPI0OUmcEtfKkSND&#10;NlQ/UhXoUhlERhNZKzUaFa8ZqTAY9dhoJhLPRsP8NcNztBGdIoIJo6GuDbi/G8sOP1Td1RrLDu2u&#10;7We1g+qEo3LQkd1bfltjO9fMhwfmkN04AtzYcI+HVNCUFPobJXtwv16TRzySDrWUNLgtJfU/D8wJ&#10;StRXg3T8VMxmcb3Sz2x+Ecfsnmt2zzXmoK8BR1Dg22B5ukZ8UMNVOtCPuNirGBVVzHCMXdIwXK9D&#10;t8P4MHCxWiUQLpRlYW02lkfXsb2RLNv2kTnbMyogGe9g2Cu2eEGsDhstDawOAWSdWBcb3HW1bzwu&#10;YyJj/3DEbX/+n1Dn5235GwAA//8DAFBLAwQUAAYACAAAACEAPwHOWuAAAAALAQAADwAAAGRycy9k&#10;b3ducmV2LnhtbEyPwU7DMBBE70j8g7VI3KjdWFAS4lRAhVRVvVA4cHTjbRLVXkex24S/r3uC42qe&#10;Zt6Wy8lZdsYhdJ4UzGcCGFLtTUeNgu+vj4dnYCFqMtp6QgW/GGBZ3d6UujB+pE8872LDUgmFQito&#10;Y+wLzkPdotNh5nuklB384HRM59BwM+gxlTvLMyGeuNMdpYVW9/jeYn3cnZyCjcTjj2zCNoyHN7k2&#10;YrW1m5VS93fT6wuwiFP8g+Gqn9ShSk57fyITmFWQ5TJPaApkBuwKCJHPge0VPIrFAnhV8v8/VBcA&#10;AAD//wMAUEsBAi0AFAAGAAgAAAAhAOSZw8D7AAAA4QEAABMAAAAAAAAAAAAAAAAAAAAAAFtDb250&#10;ZW50X1R5cGVzXS54bWxQSwECLQAUAAYACAAAACEAI7Jq4dcAAACUAQAACwAAAAAAAAAAAAAAAAAs&#10;AQAAX3JlbHMvLnJlbHNQSwECLQAUAAYACAAAACEA+sacb2sCAAAmBQAADgAAAAAAAAAAAAAAAAAs&#10;AgAAZHJzL2Uyb0RvYy54bWxQSwECLQAUAAYACAAAACEAPwHOWuAAAAALAQAADwAAAAAAAAAAAAAA&#10;AADDBAAAZHJzL2Rvd25yZXYueG1sUEsFBgAAAAAEAAQA8wAAANAFAAAAAA==&#10;" fillcolor="white [3201]" strokecolor="black [3200]" strokeweight="1pt">
                <v:textbox>
                  <w:txbxContent>
                    <w:p w14:paraId="37A70F0A" w14:textId="4F497F80" w:rsidR="00C95769" w:rsidRDefault="00C95769">
                      <w:r>
                        <w:rPr>
                          <w:noProof/>
                        </w:rPr>
                        <w:drawing>
                          <wp:inline distT="0" distB="0" distL="0" distR="0" wp14:anchorId="6C259CA0" wp14:editId="2CF253DF">
                            <wp:extent cx="4393353" cy="2694670"/>
                            <wp:effectExtent l="0" t="0" r="1270" b="0"/>
                            <wp:docPr id="17" name="Picture 17" descr="../../../../Desktop/Picture5.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Picture5.p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08420" cy="2703911"/>
                                    </a:xfrm>
                                    <a:prstGeom prst="rect">
                                      <a:avLst/>
                                    </a:prstGeom>
                                    <a:noFill/>
                                    <a:ln>
                                      <a:noFill/>
                                    </a:ln>
                                  </pic:spPr>
                                </pic:pic>
                              </a:graphicData>
                            </a:graphic>
                          </wp:inline>
                        </w:drawing>
                      </w:r>
                    </w:p>
                    <w:p w14:paraId="3F392C82" w14:textId="3A318A69" w:rsidR="00C95769" w:rsidRPr="00493887" w:rsidRDefault="00C95769">
                      <w:pPr>
                        <w:rPr>
                          <w:b/>
                          <w:sz w:val="21"/>
                        </w:rPr>
                      </w:pPr>
                      <w:r w:rsidRPr="00493887">
                        <w:rPr>
                          <w:b/>
                          <w:sz w:val="21"/>
                        </w:rPr>
                        <w:t>Figure xx. Methylation haplotypes allow for robust detection of tumor signature in the presence of technical and biological noise.</w:t>
                      </w:r>
                    </w:p>
                  </w:txbxContent>
                </v:textbox>
                <w10:wrap type="square"/>
              </v:shape>
            </w:pict>
          </mc:Fallback>
        </mc:AlternateContent>
      </w:r>
      <w:r w:rsidR="00E87D0D">
        <w:rPr>
          <w:b/>
        </w:rPr>
        <w:t>Innovations</w:t>
      </w:r>
    </w:p>
    <w:p w14:paraId="4CE15EF0" w14:textId="456EE730" w:rsidR="00843A2A" w:rsidRDefault="009460D1">
      <w:r>
        <w:t xml:space="preserve">This project has several technical innovations on biomarker discovery, </w:t>
      </w:r>
      <w:r w:rsidR="00C97506">
        <w:t xml:space="preserve">methodology for detecting cancer, and </w:t>
      </w:r>
      <w:r w:rsidR="00015ED4">
        <w:t xml:space="preserve">the implementation of clinical assay.  </w:t>
      </w:r>
    </w:p>
    <w:p w14:paraId="1DD20614" w14:textId="69AD1586" w:rsidR="00843A2A" w:rsidRDefault="00843A2A"/>
    <w:p w14:paraId="675E5141" w14:textId="63A777F3" w:rsidR="00015ED4" w:rsidRDefault="00015ED4">
      <w:r>
        <w:t xml:space="preserve">First, we will focus on the DNA methylation of circulating DNA molecules. </w:t>
      </w:r>
      <w:r w:rsidR="00113AB3">
        <w:t xml:space="preserve">DNA is more stable than metabolites, proteins, or RNA/miRNA. DNA methylation capture the epigenetic state of cells, which is in a layer below DNA mutations in terms of regulatory cascade. While driving mutations can be different from one patient to another or even heterogeneous within the same tumor, </w:t>
      </w:r>
      <w:r w:rsidR="00A404BA">
        <w:t xml:space="preserve">they result in consistent methylation signatures related to the hallmarks of cancer. Therefore, a smaller number of methylation-based markers has the potential to cover </w:t>
      </w:r>
      <w:r w:rsidR="00843A2A">
        <w:t xml:space="preserve">a spectrum of biological variabilities among cancer patients. In this project, we will start with exhaustive search of informative markers across the entire human genome, using &gt;100 sets of whole genome bisulfite sequencing data. This will ensure the completeness of marker identification. </w:t>
      </w:r>
      <w:r w:rsidR="00A25856">
        <w:t xml:space="preserve">In comparison, some previous efforts typically started with very limited sets of candidate genes or array-based methylation data that cover only 27k or 450k CpG sites among the ~26 million CpG sites in the entire human genome. </w:t>
      </w:r>
    </w:p>
    <w:p w14:paraId="0C8F530E" w14:textId="56D56FB5" w:rsidR="00A25856" w:rsidRDefault="00A25856"/>
    <w:p w14:paraId="7171F176" w14:textId="23A80EF4" w:rsidR="00A25856" w:rsidRDefault="00A25856">
      <w:r>
        <w:t xml:space="preserve">Second, we will use a unique approach based on DNA methylation haplotypes, or the co-methylation patterns of multiple adjacent CpG sites along single DNA molecules. </w:t>
      </w:r>
      <w:r w:rsidR="00D76F97">
        <w:t>The concept of DNA methylation haplotype was initially conceived by us for investigating the pattern of allele-specific DNA methylation</w:t>
      </w:r>
      <w:r w:rsidR="00D76F97">
        <w:fldChar w:fldCharType="begin"/>
      </w:r>
      <w:r w:rsidR="00D76F97">
        <w:instrText xml:space="preserve"> ADDIN EN.CITE &lt;EndNote&gt;&lt;Cite&gt;&lt;Author&gt;Shoemaker&lt;/Author&gt;&lt;Year&gt;2010&lt;/Year&gt;&lt;RecNum&gt;65&lt;/RecNum&gt;&lt;DisplayText&gt;(Shoemaker, Deng et al. 2010)&lt;/DisplayText&gt;&lt;record&gt;&lt;rec-number&gt;65&lt;/rec-number&gt;&lt;foreign-keys&gt;&lt;key app="EN" db-id="sfw00dtxiz2sdnetxfzpp9vv2wxzv9txfdae" timestamp="1494011674"&gt;65&lt;/key&gt;&lt;/foreign-keys&gt;&lt;ref-type name="Journal Article"&gt;17&lt;/ref-type&gt;&lt;contributors&gt;&lt;authors&gt;&lt;author&gt;Shoemaker, R.&lt;/author&gt;&lt;author&gt;Deng, J.&lt;/author&gt;&lt;author&gt;Wang, W.&lt;/author&gt;&lt;author&gt;Zhang, K.&lt;/author&gt;&lt;/authors&gt;&lt;/contributors&gt;&lt;auth-address&gt;Department of Chemistry and Biochemistry, University of California at San Diego, La Jolla, California 92093, USA.&lt;/auth-address&gt;&lt;titles&gt;&lt;title&gt;Allele-specific methylation is prevalent and is contributed by CpG-SNPs in the human genome&lt;/title&gt;&lt;secondary-title&gt;Genome Res&lt;/secondary-title&gt;&lt;/titles&gt;&lt;periodical&gt;&lt;full-title&gt;Genome Res&lt;/full-title&gt;&lt;abbr-1&gt;Genome research&lt;/abbr-1&gt;&lt;/periodical&gt;&lt;pages&gt;883-9&lt;/pages&gt;&lt;volume&gt;20&lt;/volume&gt;&lt;number&gt;7&lt;/number&gt;&lt;keywords&gt;&lt;keyword&gt;Adult&lt;/keyword&gt;&lt;keyword&gt;Alleles&lt;/keyword&gt;&lt;keyword&gt;Base Sequence&lt;/keyword&gt;&lt;keyword&gt;Cell Line&lt;/keyword&gt;&lt;keyword&gt;CpG Islands/*genetics&lt;/keyword&gt;&lt;keyword&gt;DNA Methylation/genetics/*physiology&lt;/keyword&gt;&lt;keyword&gt;DNA Mutational Analysis&lt;/keyword&gt;&lt;keyword&gt;Female&lt;/keyword&gt;&lt;keyword&gt;Gene Frequency&lt;/keyword&gt;&lt;keyword&gt;Genome, Human/*genetics&lt;/keyword&gt;&lt;keyword&gt;Humans&lt;/keyword&gt;&lt;keyword&gt;Linkage Disequilibrium&lt;/keyword&gt;&lt;keyword&gt;Polymorphism, Single Nucleotide/*physiology&lt;/keyword&gt;&lt;/keywords&gt;&lt;dates&gt;&lt;year&gt;2010&lt;/year&gt;&lt;pub-dates&gt;&lt;date&gt;Jul&lt;/date&gt;&lt;/pub-dates&gt;&lt;/dates&gt;&lt;isbn&gt;1549-5469 (Electronic)&amp;#xD;1088-9051 (Linking)&lt;/isbn&gt;&lt;accession-num&gt;20418490&lt;/accession-num&gt;&lt;urls&gt;&lt;related-urls&gt;&lt;url&gt;https://www.ncbi.nlm.nih.gov/pubmed/20418490&lt;/url&gt;&lt;/related-urls&gt;&lt;/urls&gt;&lt;custom2&gt;PMC2892089&lt;/custom2&gt;&lt;electronic-resource-num&gt;10.1101/gr.104695.109&lt;/electronic-resource-num&gt;&lt;/record&gt;&lt;/Cite&gt;&lt;/EndNote&gt;</w:instrText>
      </w:r>
      <w:r w:rsidR="00D76F97">
        <w:fldChar w:fldCharType="separate"/>
      </w:r>
      <w:r w:rsidR="00D76F97">
        <w:rPr>
          <w:noProof/>
        </w:rPr>
        <w:t>(Shoemaker, Deng et al. 2010)</w:t>
      </w:r>
      <w:r w:rsidR="00D76F97">
        <w:fldChar w:fldCharType="end"/>
      </w:r>
      <w:r w:rsidR="00D76F97">
        <w:t>, and was recently formalized and extended to the study of heterogeneous tissues and non-invasive localization and detection of cancer in plasma</w:t>
      </w:r>
      <w:r w:rsidR="00D76F97">
        <w:fldChar w:fldCharType="begin"/>
      </w:r>
      <w:r w:rsidR="00D76F97">
        <w:instrText xml:space="preserve"> ADDIN EN.CITE &lt;EndNote&gt;&lt;Cite&gt;&lt;Author&gt;Guo&lt;/Author&gt;&lt;Year&gt;2017&lt;/Year&gt;&lt;RecNum&gt;66&lt;/RecNum&gt;&lt;DisplayText&gt;(Guo, Diep et al. 2017)&lt;/DisplayText&gt;&lt;record&gt;&lt;rec-number&gt;66&lt;/rec-number&gt;&lt;foreign-keys&gt;&lt;key app="EN" db-id="sfw00dtxiz2sdnetxfzpp9vv2wxzv9txfdae" timestamp="1494011759"&gt;66&lt;/key&gt;&lt;/foreign-keys&gt;&lt;ref-type name="Journal Article"&gt;17&lt;/ref-type&gt;&lt;contributors&gt;&lt;authors&gt;&lt;author&gt;Guo, S.&lt;/author&gt;&lt;author&gt;Diep, D.&lt;/author&gt;&lt;author&gt;Plongthongkum, N.&lt;/author&gt;&lt;author&gt;Fung, H. L.&lt;/author&gt;&lt;author&gt;Zhang, K.&lt;/author&gt;&lt;author&gt;Zhang, K.&lt;/author&gt;&lt;/authors&gt;&lt;/contributors&gt;&lt;auth-address&gt;Department of Bioengineering, University of California at San Diego, La Jolla, California, USA.&amp;#xD;Institute for Genomic Medicine, University of California at San Diego, La Jolla, California, USA.&amp;#xD;Shiley Eye Institute, University of California at San Diego, La Jolla, California, USA.&amp;#xD;Veterans Administration Healthcare System, San Diego, California, USA.&lt;/auth-address&gt;&lt;titles&gt;&lt;title&gt;Identification of methylation haplotype blocks aids in deconvolution of heterogeneous tissue samples and tumor tissue-of-origin mapping from plasma DNA&lt;/title&gt;&lt;secondary-title&gt;Nat Genet&lt;/secondary-title&gt;&lt;/titles&gt;&lt;periodical&gt;&lt;full-title&gt;Nat Genet&lt;/full-title&gt;&lt;/periodical&gt;&lt;pages&gt;635-642&lt;/pages&gt;&lt;volume&gt;49&lt;/volume&gt;&lt;number&gt;4&lt;/number&gt;&lt;dates&gt;&lt;year&gt;2017&lt;/year&gt;&lt;pub-dates&gt;&lt;date&gt;Apr&lt;/date&gt;&lt;/pub-dates&gt;&lt;/dates&gt;&lt;isbn&gt;1546-1718 (Electronic)&amp;#xD;1061-4036 (Linking)&lt;/isbn&gt;&lt;accession-num&gt;28263317&lt;/accession-num&gt;&lt;urls&gt;&lt;related-urls&gt;&lt;url&gt;https://www.ncbi.nlm.nih.gov/pubmed/28263317&lt;/url&gt;&lt;/related-urls&gt;&lt;/urls&gt;&lt;custom2&gt;PMC5374016&lt;/custom2&gt;&lt;electronic-resource-num&gt;10.1038/ng.3805&lt;/electronic-resource-num&gt;&lt;/record&gt;&lt;/Cite&gt;&lt;/EndNote&gt;</w:instrText>
      </w:r>
      <w:r w:rsidR="00D76F97">
        <w:fldChar w:fldCharType="separate"/>
      </w:r>
      <w:r w:rsidR="00D76F97">
        <w:rPr>
          <w:noProof/>
        </w:rPr>
        <w:t>(Guo, Diep et al. 2017)</w:t>
      </w:r>
      <w:r w:rsidR="00D76F97">
        <w:fldChar w:fldCharType="end"/>
      </w:r>
      <w:r w:rsidR="00D76F97">
        <w:t xml:space="preserve">. </w:t>
      </w:r>
      <w:r>
        <w:t xml:space="preserve">Methylation haplotypes are more robust than single CpG sites in the presence of biological and technical noise. They also provide superior sensitivity when analyzing cell-free DNA, in which only very small fractions of DNA molecules came from cancer cells. </w:t>
      </w:r>
    </w:p>
    <w:p w14:paraId="0ED35503" w14:textId="43D039CC" w:rsidR="00A25856" w:rsidRDefault="00A25856"/>
    <w:p w14:paraId="5C7103F8" w14:textId="288176BC" w:rsidR="00A25856" w:rsidRDefault="00A25856">
      <w:r>
        <w:t xml:space="preserve">Third, we will take advantage of a new observation we made to improve the detection sensitivity and specificity. In matching ctDNA methylation signatures against a database representing 10 human normal tissues and “pan-cancer”, we found that cancer patients’ ctDNA tend to have a higher level of DNA molecules from the normal cells in the body sites where tumor grows. Integrating this information with the methylation signature of cancer-derived DNA molecules in the plasma, we achieved a higher detection sensitivity and specificity than using cancer signature alone. </w:t>
      </w:r>
      <w:r w:rsidR="007A5DFE">
        <w:t xml:space="preserve">This has been demonstrated on colon cancer and lung cancer. In this project, we will apply this novel concept to the early detection of pancreatic cancer. </w:t>
      </w:r>
    </w:p>
    <w:p w14:paraId="41CC640F" w14:textId="72D5BCE3" w:rsidR="007A5DFE" w:rsidRDefault="007A5DFE"/>
    <w:p w14:paraId="592766B1" w14:textId="77337296" w:rsidR="007A5DFE" w:rsidRDefault="007A5DFE">
      <w:r>
        <w:t>Finally, after biomarker discovery, we will develop a clinical assay using a novel targeted bisulfite sequencing strategy. We will benchmark a novel method, called methyl-</w:t>
      </w:r>
      <w:proofErr w:type="spellStart"/>
      <w:r>
        <w:t>A</w:t>
      </w:r>
      <w:r w:rsidR="00F6450A">
        <w:t>mpliSeq</w:t>
      </w:r>
      <w:proofErr w:type="spellEnd"/>
      <w:r w:rsidR="00F6450A">
        <w:t xml:space="preserve">, which was developed by </w:t>
      </w:r>
      <w:proofErr w:type="spellStart"/>
      <w:r>
        <w:t>Thermo</w:t>
      </w:r>
      <w:proofErr w:type="spellEnd"/>
      <w:r>
        <w:t xml:space="preserve"> Fisher with our assistance, with another method, BSPP, that we pioneered, optimized and benchmarked in the past few years. After validation with ~300 clinical samples, we will deliver a highly sensitive and robust assay that can be readily deployed in the clinical community. </w:t>
      </w:r>
    </w:p>
    <w:p w14:paraId="0A7A3B12" w14:textId="571134B8" w:rsidR="00015ED4" w:rsidRDefault="00015ED4"/>
    <w:p w14:paraId="0FFFED4E" w14:textId="052BE049" w:rsidR="00DC6797" w:rsidRDefault="00E87D0D">
      <w:r>
        <w:t>Methylation haplotype increase the signal-to-noise ratio and the robustness in detecting low level of signals.</w:t>
      </w:r>
    </w:p>
    <w:p w14:paraId="683F934A" w14:textId="77777777" w:rsidR="00DC6797" w:rsidRDefault="00E87D0D">
      <w:r>
        <w:t>Integration of tissue-of-origin and tumor signals improves the detection sensitivity &amp; specificity.</w:t>
      </w:r>
    </w:p>
    <w:p w14:paraId="6A02626F" w14:textId="77777777" w:rsidR="00DC6797" w:rsidRDefault="00DC6797"/>
    <w:p w14:paraId="78A8634F" w14:textId="432EF41E" w:rsidR="003C05CF" w:rsidRDefault="003C05CF">
      <w:r>
        <w:t xml:space="preserve">Detection of early stage pancreatic cancer, early detection of metastasized tumors. </w:t>
      </w:r>
    </w:p>
    <w:p w14:paraId="7B58074D" w14:textId="77777777" w:rsidR="003C05CF" w:rsidRDefault="003C05CF"/>
    <w:p w14:paraId="78873362" w14:textId="77777777" w:rsidR="00DC6797" w:rsidRDefault="00E87D0D">
      <w:pPr>
        <w:rPr>
          <w:highlight w:val="green"/>
        </w:rPr>
      </w:pPr>
      <w:r>
        <w:rPr>
          <w:highlight w:val="green"/>
        </w:rPr>
        <w:t>Two layers of integration to overcome variability across different patients.</w:t>
      </w:r>
    </w:p>
    <w:p w14:paraId="75CB287D" w14:textId="77777777" w:rsidR="00DC6797" w:rsidRDefault="00DC6797"/>
    <w:p w14:paraId="0DDD4736" w14:textId="77777777" w:rsidR="00DC6797" w:rsidRDefault="00E87D0D">
      <w:pPr>
        <w:numPr>
          <w:ilvl w:val="0"/>
          <w:numId w:val="4"/>
        </w:numPr>
        <w:ind w:hanging="360"/>
        <w:contextualSpacing/>
        <w:rPr>
          <w:b/>
        </w:rPr>
      </w:pPr>
      <w:r>
        <w:rPr>
          <w:b/>
        </w:rPr>
        <w:t>Approach</w:t>
      </w:r>
    </w:p>
    <w:p w14:paraId="7D01A992" w14:textId="5C29282E" w:rsidR="00DC6797" w:rsidRDefault="00E87D0D">
      <w:r>
        <w:rPr>
          <w:b/>
        </w:rPr>
        <w:t>C0. Overall Strategy</w:t>
      </w:r>
      <w:r>
        <w:t xml:space="preserve"> </w:t>
      </w:r>
    </w:p>
    <w:p w14:paraId="37E5085A" w14:textId="77777777" w:rsidR="00C738C8" w:rsidRDefault="00C738C8"/>
    <w:p w14:paraId="687E28E1" w14:textId="17FCF0E1" w:rsidR="00C738C8" w:rsidRDefault="00C738C8">
      <w:r w:rsidRPr="00C738C8">
        <w:rPr>
          <w:highlight w:val="yellow"/>
        </w:rPr>
        <w:t xml:space="preserve">Areas to improve: more tumor tissue samples; breakdown into tumor stages (benign versus stage I versus II or later, </w:t>
      </w:r>
      <w:proofErr w:type="spellStart"/>
      <w:r w:rsidRPr="00C738C8">
        <w:rPr>
          <w:highlight w:val="yellow"/>
        </w:rPr>
        <w:t>metastatized</w:t>
      </w:r>
      <w:proofErr w:type="spellEnd"/>
      <w:proofErr w:type="gramStart"/>
      <w:r w:rsidRPr="00C738C8">
        <w:rPr>
          <w:highlight w:val="yellow"/>
        </w:rPr>
        <w:t>) ;</w:t>
      </w:r>
      <w:proofErr w:type="gramEnd"/>
      <w:r w:rsidRPr="00C738C8">
        <w:rPr>
          <w:highlight w:val="yellow"/>
        </w:rPr>
        <w:t xml:space="preserve"> improving library conversion efficiency; more thoughtful selection of targets for the initial screen; a new targeted bisulfite sequencing approac</w:t>
      </w:r>
      <w:r w:rsidRPr="00C738C8">
        <w:rPr>
          <w:highlight w:val="yellow"/>
        </w:rPr>
        <w:t>h</w:t>
      </w:r>
    </w:p>
    <w:p w14:paraId="105EF8A6" w14:textId="5ED7CDBF" w:rsidR="00C738C8" w:rsidRDefault="00356CDD">
      <w:r>
        <w:rPr>
          <w:noProof/>
        </w:rPr>
        <mc:AlternateContent>
          <mc:Choice Requires="wps">
            <w:drawing>
              <wp:anchor distT="0" distB="0" distL="114300" distR="114300" simplePos="0" relativeHeight="251662336" behindDoc="0" locked="0" layoutInCell="1" allowOverlap="1" wp14:anchorId="62487980" wp14:editId="216B7953">
                <wp:simplePos x="0" y="0"/>
                <wp:positionH relativeFrom="column">
                  <wp:posOffset>43180</wp:posOffset>
                </wp:positionH>
                <wp:positionV relativeFrom="paragraph">
                  <wp:posOffset>573405</wp:posOffset>
                </wp:positionV>
                <wp:extent cx="6287770" cy="3314700"/>
                <wp:effectExtent l="0" t="0" r="36830" b="38100"/>
                <wp:wrapSquare wrapText="bothSides"/>
                <wp:docPr id="11" name="Text Box 11"/>
                <wp:cNvGraphicFramePr/>
                <a:graphic xmlns:a="http://schemas.openxmlformats.org/drawingml/2006/main">
                  <a:graphicData uri="http://schemas.microsoft.com/office/word/2010/wordprocessingShape">
                    <wps:wsp>
                      <wps:cNvSpPr txBox="1"/>
                      <wps:spPr>
                        <a:xfrm>
                          <a:off x="0" y="0"/>
                          <a:ext cx="6287770" cy="3314700"/>
                        </a:xfrm>
                        <a:prstGeom prst="rect">
                          <a:avLst/>
                        </a:prstGeom>
                        <a:ln/>
                      </wps:spPr>
                      <wps:style>
                        <a:lnRef idx="2">
                          <a:schemeClr val="dk1"/>
                        </a:lnRef>
                        <a:fillRef idx="1">
                          <a:schemeClr val="lt1"/>
                        </a:fillRef>
                        <a:effectRef idx="0">
                          <a:schemeClr val="dk1"/>
                        </a:effectRef>
                        <a:fontRef idx="minor">
                          <a:schemeClr val="dk1"/>
                        </a:fontRef>
                      </wps:style>
                      <wps:txbx>
                        <w:txbxContent>
                          <w:p w14:paraId="0EA52C88" w14:textId="28C9463E" w:rsidR="00B4360D" w:rsidRDefault="0047769C">
                            <w:r>
                              <w:rPr>
                                <w:noProof/>
                              </w:rPr>
                              <w:drawing>
                                <wp:inline distT="0" distB="0" distL="0" distR="0" wp14:anchorId="5DC58085" wp14:editId="7B9228DF">
                                  <wp:extent cx="6087448" cy="2944521"/>
                                  <wp:effectExtent l="0" t="0" r="8890" b="1905"/>
                                  <wp:docPr id="23" name="Picture 23" descr="../../../../Desktop/Picture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Picture4.p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3970" cy="2947676"/>
                                          </a:xfrm>
                                          <a:prstGeom prst="rect">
                                            <a:avLst/>
                                          </a:prstGeom>
                                          <a:noFill/>
                                          <a:ln>
                                            <a:noFill/>
                                          </a:ln>
                                        </pic:spPr>
                                      </pic:pic>
                                    </a:graphicData>
                                  </a:graphic>
                                </wp:inline>
                              </w:drawing>
                            </w:r>
                          </w:p>
                          <w:p w14:paraId="58BA775E" w14:textId="2D7716E5" w:rsidR="00B4360D" w:rsidRPr="00493887" w:rsidRDefault="00B4360D">
                            <w:pPr>
                              <w:rPr>
                                <w:b/>
                                <w:sz w:val="21"/>
                              </w:rPr>
                            </w:pPr>
                            <w:r w:rsidRPr="00493887">
                              <w:rPr>
                                <w:b/>
                                <w:sz w:val="21"/>
                              </w:rPr>
                              <w:t xml:space="preserve">Figure 1. Overview of the project design.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87980" id="Text Box 11" o:spid="_x0000_s1027" type="#_x0000_t202" style="position:absolute;margin-left:3.4pt;margin-top:45.15pt;width:495.1pt;height:26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GmUHm4CAAAtBQAADgAAAGRycy9lMm9Eb2MueG1srFRdT9swFH2ftP9g+X2kLR1lFSnqQEyTEKDB&#10;xLPr2DSa4+vZbpvu1+/YaQJiaA/TXhz73nO/z83ZedsYtlU+1GRLPj4acaaspKq2TyX//nD14ZSz&#10;EIWthCGrSr5XgZ8v3r8727m5mtCaTKU8gxMb5jtX8nWMbl4UQa5VI8IROWWh1OQbEfH0T0XlxQ7e&#10;G1NMRqOTYke+cp6kCgHSy07JF9m/1krGW62DisyUHLnFfPp8rtJZLM7E/MkLt67lIQ3xD1k0orYI&#10;Ori6FFGwja//cNXU0lMgHY8kNQVpXUuVa0A149Grau7XwqlcC5oT3NCm8P/cypvtnWd1hdmNObOi&#10;wYweVBvZZ2oZROjPzoU5YPcOwNhCDmwvDxCmslvtm/RFQQx6dHo/dDd5kxCeTE5nsxlUErrj4/F0&#10;Nsr9L57NnQ/xi6KGpUvJPcaXuyq21yEiFUB7SIpmbJKl/Lo88i3ujeqU35RGZYg8yU4yp9SF8Wwr&#10;wIbqR64CLo0FMpno2pjBaPyWkYm90QGbzFTm2WA4esvwOdqAzhHJxsGwqS35vxvrDt9X3dWayo7t&#10;qu3G2I9mRdUeE/PUcT44eVWjq9cixDvhQXJMAosbb3FoQ7uS0+HG2Zr8r7fkCQ/uQcvZDktT8vBz&#10;I7zizHy1YOWn8XSatiw/ph9nEzz8S83qpcZumgvCJEA8ZJevCR9Nf9Wemkfs9zJFhUpYidglj/31&#10;InarjP+DVMtlBmGvnIjX9t7J5Dp1OXHmoX0U3h2IFcHJG+rXS8xf8avDJktLy00kXWfypT53XT30&#10;HzuZOXn4f6Slf/nOqOe/3OI3AAAA//8DAFBLAwQUAAYACAAAACEA56Pq1t4AAAAIAQAADwAAAGRy&#10;cy9kb3ducmV2LnhtbEyPwU7DMBBE70j8g7VI3KjdRiokxKmACglVvVA4cHTjbRLVXkex24S/Z3sq&#10;x9lZzbwpV5N34oxD7AJpmM8UCKQ62I4aDd9f7w9PIGIyZI0LhBp+McKqur0pTWHDSJ943qVGcAjF&#10;wmhoU+oLKWPdojdxFnok9g5h8CaxHBppBzNyuHdyodRSetMRN7Smx7cW6+Pu5DVsMjz+ZE3cxvHw&#10;mn1Ytd66zVrr+7vp5RlEwildn+GCz+hQMdM+nMhG4TQsGTxpyFUGgu08f+Rpe77PFxnIqpT/B1R/&#10;AAAA//8DAFBLAQItABQABgAIAAAAIQDkmcPA+wAAAOEBAAATAAAAAAAAAAAAAAAAAAAAAABbQ29u&#10;dGVudF9UeXBlc10ueG1sUEsBAi0AFAAGAAgAAAAhACOyauHXAAAAlAEAAAsAAAAAAAAAAAAAAAAA&#10;LAEAAF9yZWxzLy5yZWxzUEsBAi0AFAAGAAgAAAAhANhplB5uAgAALQUAAA4AAAAAAAAAAAAAAAAA&#10;LAIAAGRycy9lMm9Eb2MueG1sUEsBAi0AFAAGAAgAAAAhAOej6tbeAAAACAEAAA8AAAAAAAAAAAAA&#10;AAAAxgQAAGRycy9kb3ducmV2LnhtbFBLBQYAAAAABAAEAPMAAADRBQAAAAA=&#10;" fillcolor="white [3201]" strokecolor="black [3200]" strokeweight="1pt">
                <v:textbox>
                  <w:txbxContent>
                    <w:p w14:paraId="0EA52C88" w14:textId="28C9463E" w:rsidR="00B4360D" w:rsidRDefault="0047769C">
                      <w:r>
                        <w:rPr>
                          <w:noProof/>
                        </w:rPr>
                        <w:drawing>
                          <wp:inline distT="0" distB="0" distL="0" distR="0" wp14:anchorId="5DC58085" wp14:editId="7B9228DF">
                            <wp:extent cx="6087448" cy="2944521"/>
                            <wp:effectExtent l="0" t="0" r="8890" b="1905"/>
                            <wp:docPr id="23" name="Picture 23" descr="../../../../Desktop/Picture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Picture4.p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3970" cy="2947676"/>
                                    </a:xfrm>
                                    <a:prstGeom prst="rect">
                                      <a:avLst/>
                                    </a:prstGeom>
                                    <a:noFill/>
                                    <a:ln>
                                      <a:noFill/>
                                    </a:ln>
                                  </pic:spPr>
                                </pic:pic>
                              </a:graphicData>
                            </a:graphic>
                          </wp:inline>
                        </w:drawing>
                      </w:r>
                    </w:p>
                    <w:p w14:paraId="58BA775E" w14:textId="2D7716E5" w:rsidR="00B4360D" w:rsidRPr="00493887" w:rsidRDefault="00B4360D">
                      <w:pPr>
                        <w:rPr>
                          <w:b/>
                          <w:sz w:val="21"/>
                        </w:rPr>
                      </w:pPr>
                      <w:r w:rsidRPr="00493887">
                        <w:rPr>
                          <w:b/>
                          <w:sz w:val="21"/>
                        </w:rPr>
                        <w:t xml:space="preserve">Figure 1. Overview of the project design. </w:t>
                      </w:r>
                    </w:p>
                  </w:txbxContent>
                </v:textbox>
                <w10:wrap type="square"/>
              </v:shape>
            </w:pict>
          </mc:Fallback>
        </mc:AlternateContent>
      </w:r>
    </w:p>
    <w:p w14:paraId="4D0EF410" w14:textId="77777777" w:rsidR="00B4360D" w:rsidRDefault="00B4360D">
      <w:pPr>
        <w:rPr>
          <w:b/>
        </w:rPr>
      </w:pPr>
    </w:p>
    <w:p w14:paraId="51B5D68A" w14:textId="69C9C4A1" w:rsidR="00B4360D" w:rsidRDefault="00B4360D">
      <w:pPr>
        <w:rPr>
          <w:b/>
        </w:rPr>
      </w:pPr>
    </w:p>
    <w:p w14:paraId="139D5217" w14:textId="7FC130E8" w:rsidR="0047769C" w:rsidRDefault="0047769C">
      <w:pPr>
        <w:rPr>
          <w:b/>
        </w:rPr>
      </w:pPr>
    </w:p>
    <w:p w14:paraId="33C71E88" w14:textId="317E438C" w:rsidR="00DC6797" w:rsidRDefault="00742E32">
      <w:r>
        <w:rPr>
          <w:noProof/>
        </w:rPr>
        <mc:AlternateContent>
          <mc:Choice Requires="wps">
            <w:drawing>
              <wp:anchor distT="0" distB="0" distL="114300" distR="114300" simplePos="0" relativeHeight="251665408" behindDoc="0" locked="0" layoutInCell="1" allowOverlap="1" wp14:anchorId="6233E2B4" wp14:editId="17D79EB8">
                <wp:simplePos x="0" y="0"/>
                <wp:positionH relativeFrom="column">
                  <wp:posOffset>43180</wp:posOffset>
                </wp:positionH>
                <wp:positionV relativeFrom="paragraph">
                  <wp:posOffset>32385</wp:posOffset>
                </wp:positionV>
                <wp:extent cx="4751070" cy="3036570"/>
                <wp:effectExtent l="0" t="0" r="24130" b="36830"/>
                <wp:wrapSquare wrapText="bothSides"/>
                <wp:docPr id="2" name="Text Box 2"/>
                <wp:cNvGraphicFramePr/>
                <a:graphic xmlns:a="http://schemas.openxmlformats.org/drawingml/2006/main">
                  <a:graphicData uri="http://schemas.microsoft.com/office/word/2010/wordprocessingShape">
                    <wps:wsp>
                      <wps:cNvSpPr txBox="1"/>
                      <wps:spPr>
                        <a:xfrm>
                          <a:off x="0" y="0"/>
                          <a:ext cx="4751070" cy="3036570"/>
                        </a:xfrm>
                        <a:prstGeom prst="rect">
                          <a:avLst/>
                        </a:prstGeom>
                        <a:ln/>
                      </wps:spPr>
                      <wps:style>
                        <a:lnRef idx="2">
                          <a:schemeClr val="dk1"/>
                        </a:lnRef>
                        <a:fillRef idx="1">
                          <a:schemeClr val="lt1"/>
                        </a:fillRef>
                        <a:effectRef idx="0">
                          <a:schemeClr val="dk1"/>
                        </a:effectRef>
                        <a:fontRef idx="minor">
                          <a:schemeClr val="dk1"/>
                        </a:fontRef>
                      </wps:style>
                      <wps:txbx>
                        <w:txbxContent>
                          <w:p w14:paraId="590D2C1A" w14:textId="20D21428" w:rsidR="00D90D74" w:rsidRDefault="00742E32">
                            <w:r w:rsidRPr="00742E32">
                              <w:drawing>
                                <wp:inline distT="0" distB="0" distL="0" distR="0" wp14:anchorId="365C0CC9" wp14:editId="51A2B481">
                                  <wp:extent cx="4553585" cy="2517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53585" cy="2517140"/>
                                          </a:xfrm>
                                          <a:prstGeom prst="rect">
                                            <a:avLst/>
                                          </a:prstGeom>
                                        </pic:spPr>
                                      </pic:pic>
                                    </a:graphicData>
                                  </a:graphic>
                                </wp:inline>
                              </w:drawing>
                            </w:r>
                          </w:p>
                          <w:p w14:paraId="248CED64" w14:textId="0979DC06" w:rsidR="00742E32" w:rsidRPr="00493887" w:rsidRDefault="00742E32">
                            <w:pPr>
                              <w:rPr>
                                <w:b/>
                                <w:sz w:val="21"/>
                              </w:rPr>
                            </w:pPr>
                            <w:r w:rsidRPr="00493887">
                              <w:rPr>
                                <w:b/>
                                <w:sz w:val="21"/>
                              </w:rPr>
                              <w:t>Figure xx. Preliminary results of tissue-of-origin mapping on the plasma DNA from 10 pancreatic cancer patients.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3E2B4" id="Text Box 2" o:spid="_x0000_s1028" type="#_x0000_t202" style="position:absolute;margin-left:3.4pt;margin-top:2.55pt;width:374.1pt;height:239.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t/QG8CAAArBQAADgAAAGRycy9lMm9Eb2MueG1srFRNb9swDL0P2H8QdF/spEmzBXGKrEWHAUFb&#10;rB16VmQpMSaJmqTEzn79KPkjRVfsMOxiU+QjKZKPWl41WpGjcL4CU9DxKKdEGA5lZXYF/f50++Ej&#10;JT4wUzIFRhT0JDy9Wr1/t6ztQkxgD6oUjmAQ4xe1Leg+BLvIMs/3QjM/AisMGiU4zQIe3S4rHasx&#10;ulbZJM8vsxpcaR1w4T1qb1ojXaX4Ugoe7qX0IhBVULxbSF+Xvtv4zVZLttg5ZvcV767B/uEWmlUG&#10;kw6hblhg5OCqP0LpijvwIMOIg85AyoqLVANWM85fVfO4Z1akWrA53g5t8v8vLL87PjhSlQWdUGKY&#10;xhE9iSaQz9CQSexObf0CQY8WYaFBNU6513tUxqIb6XT8YzkE7djn09DbGIyjcjqfjfM5mjjaLvKL&#10;yxkeMH52drfOhy8CNIlCQR0OL/WUHTc+tNAeErMpE3Xxfu09khROSrTGb0JiXZh5koIkRolr5ciR&#10;IRfKH6kKzK4MIqOLrJQanMZvOanQO3XY6CYSywbH/C3Hc7YBnTKCCYOjrgy4vzvLFt9X3dYayw7N&#10;tumG2I1sC+UJJ+agZby3/LbCrm6YDw/MIcVxEri24R4/UkFdUOgkSvbgfr2lj3hkHlopqXFlCup/&#10;HpgTlKivBjn5aTydxh1Lh+lsPsGDe2nZvrSYg74GnMQYHwjLkxjxQfWidKCfcbvXMSuamOGYu6Ch&#10;F69Du8j4OnCxXicQbpVlYWMeLY+hY5cjZ56aZ+ZsR6yAnLyDfrnY4hW/Wmz0NLA+BJBVIl/sc9vV&#10;rv+4kYm+3esRV/7lOaHOb9zqNwAAAP//AwBQSwMEFAAGAAgAAAAhAFYeOmneAAAABwEAAA8AAABk&#10;cnMvZG93bnJldi54bWxMz8FOwzAMBuA7Eu8QGYkbS0fomErdCZiQ0LQLgwPHrPHaaolTNdla3p5w&#10;Ykfrt35/LleTs+JMQ+g8I8xnGQji2puOG4Svz7e7JYgQNRttPRPCDwVYVddXpS6MH/mDzrvYiFTC&#10;odAIbYx9IWWoW3I6zHxPnLKDH5yOaRwaaQY9pnJn5X2WLaTTHacLre7ptaX6uDs5hI2i47dqwjaM&#10;hxf1brL11m7WiLc30/MTiEhT/F+GP36iQ5VMe39iE4RFWCR4RMjnIFL6mOfpsz3Cw1IpkFUpL/3V&#10;LwAAAP//AwBQSwECLQAUAAYACAAAACEA5JnDwPsAAADhAQAAEwAAAAAAAAAAAAAAAAAAAAAAW0Nv&#10;bnRlbnRfVHlwZXNdLnhtbFBLAQItABQABgAIAAAAIQAjsmrh1wAAAJQBAAALAAAAAAAAAAAAAAAA&#10;ACwBAABfcmVscy8ucmVsc1BLAQItABQABgAIAAAAIQD1u39AbwIAACsFAAAOAAAAAAAAAAAAAAAA&#10;ACwCAABkcnMvZTJvRG9jLnhtbFBLAQItABQABgAIAAAAIQBWHjpp3gAAAAcBAAAPAAAAAAAAAAAA&#10;AAAAAMcEAABkcnMvZG93bnJldi54bWxQSwUGAAAAAAQABADzAAAA0gUAAAAA&#10;" fillcolor="white [3201]" strokecolor="black [3200]" strokeweight="1pt">
                <v:textbox>
                  <w:txbxContent>
                    <w:p w14:paraId="590D2C1A" w14:textId="20D21428" w:rsidR="00D90D74" w:rsidRDefault="00742E32">
                      <w:r w:rsidRPr="00742E32">
                        <w:drawing>
                          <wp:inline distT="0" distB="0" distL="0" distR="0" wp14:anchorId="365C0CC9" wp14:editId="51A2B481">
                            <wp:extent cx="4553585" cy="2517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53585" cy="2517140"/>
                                    </a:xfrm>
                                    <a:prstGeom prst="rect">
                                      <a:avLst/>
                                    </a:prstGeom>
                                  </pic:spPr>
                                </pic:pic>
                              </a:graphicData>
                            </a:graphic>
                          </wp:inline>
                        </w:drawing>
                      </w:r>
                    </w:p>
                    <w:p w14:paraId="248CED64" w14:textId="0979DC06" w:rsidR="00742E32" w:rsidRPr="00493887" w:rsidRDefault="00742E32">
                      <w:pPr>
                        <w:rPr>
                          <w:b/>
                          <w:sz w:val="21"/>
                        </w:rPr>
                      </w:pPr>
                      <w:r w:rsidRPr="00493887">
                        <w:rPr>
                          <w:b/>
                          <w:sz w:val="21"/>
                        </w:rPr>
                        <w:t>Figure xx. Preliminary results of tissue-of-origin mapping on the plasma DNA from 10 pancreatic cancer patients.</w:t>
                      </w:r>
                    </w:p>
                  </w:txbxContent>
                </v:textbox>
                <w10:wrap type="square"/>
              </v:shape>
            </w:pict>
          </mc:Fallback>
        </mc:AlternateContent>
      </w:r>
      <w:r w:rsidR="00E87D0D">
        <w:rPr>
          <w:b/>
        </w:rPr>
        <w:t>C1. Preliminary Results</w:t>
      </w:r>
      <w:r w:rsidR="00E87D0D">
        <w:t xml:space="preserve"> [1-2 page] </w:t>
      </w:r>
    </w:p>
    <w:p w14:paraId="78EB1002" w14:textId="0B683F0C" w:rsidR="00DC6797" w:rsidRDefault="00E87D0D">
      <w:pPr>
        <w:rPr>
          <w:highlight w:val="yellow"/>
        </w:rPr>
      </w:pPr>
      <w:r>
        <w:rPr>
          <w:highlight w:val="yellow"/>
        </w:rPr>
        <w:t>Under a sub-heading</w:t>
      </w:r>
      <w:r>
        <w:rPr>
          <w:i/>
          <w:highlight w:val="yellow"/>
        </w:rPr>
        <w:t xml:space="preserve"> "Preliminary Data", </w:t>
      </w:r>
      <w:r>
        <w:rPr>
          <w:highlight w:val="yellow"/>
        </w:rPr>
        <w:t>address the following aspects:</w:t>
      </w:r>
    </w:p>
    <w:p w14:paraId="6CD21D4D" w14:textId="5C56DE1F" w:rsidR="00DC6797" w:rsidRDefault="00E87D0D">
      <w:pPr>
        <w:numPr>
          <w:ilvl w:val="0"/>
          <w:numId w:val="5"/>
        </w:numPr>
        <w:ind w:hanging="360"/>
        <w:contextualSpacing/>
        <w:rPr>
          <w:highlight w:val="yellow"/>
        </w:rPr>
      </w:pPr>
      <w:r>
        <w:rPr>
          <w:highlight w:val="yellow"/>
        </w:rPr>
        <w:t>Describe the current state of development of the technology/tool/capability proposed. For application to be responsive, this description should offer a clear, rigorous evidence for the feasibility of the proposed approach and attaining the stage suitable for advanced development aimed at implementation.</w:t>
      </w:r>
    </w:p>
    <w:p w14:paraId="53BB077C" w14:textId="4C65CB9B" w:rsidR="00DC6797" w:rsidRDefault="00E87D0D">
      <w:pPr>
        <w:numPr>
          <w:ilvl w:val="0"/>
          <w:numId w:val="5"/>
        </w:numPr>
        <w:ind w:hanging="360"/>
        <w:contextualSpacing/>
        <w:rPr>
          <w:highlight w:val="yellow"/>
        </w:rPr>
      </w:pPr>
      <w:r>
        <w:rPr>
          <w:highlight w:val="yellow"/>
        </w:rPr>
        <w:t>Preliminary studies on which the application is predicated should amount to a successfully completed phase I development (e.g., in terms of demonstrating the general utility of the concept, building a prototype, testing technology/tool in "real life samples, and/or other benchmarks as appropriate).</w:t>
      </w:r>
    </w:p>
    <w:p w14:paraId="05C61939" w14:textId="50242B90" w:rsidR="001B130F" w:rsidRPr="00A77E13" w:rsidRDefault="00E87D0D" w:rsidP="00CE32BA">
      <w:pPr>
        <w:numPr>
          <w:ilvl w:val="0"/>
          <w:numId w:val="5"/>
        </w:numPr>
        <w:ind w:hanging="360"/>
        <w:contextualSpacing/>
        <w:rPr>
          <w:highlight w:val="yellow"/>
        </w:rPr>
      </w:pPr>
      <w:r>
        <w:rPr>
          <w:highlight w:val="yellow"/>
        </w:rPr>
        <w:t>For projects proposing a novel combination/integration of several approaches (e.g., experimental approaches in conjunction with integrative data analyses), provide appropriate preliminary data for the components as well as the entire combined approach.</w:t>
      </w:r>
    </w:p>
    <w:p w14:paraId="78447F19" w14:textId="37C1ABFD" w:rsidR="001B130F" w:rsidRDefault="001B130F" w:rsidP="00CE32BA">
      <w:pPr>
        <w:contextualSpacing/>
      </w:pPr>
    </w:p>
    <w:p w14:paraId="29184A0D" w14:textId="037A221C" w:rsidR="001B130F" w:rsidRDefault="001B130F" w:rsidP="001B130F"/>
    <w:p w14:paraId="23DD8FD8" w14:textId="2A02F2E4" w:rsidR="001B130F" w:rsidRDefault="001B130F" w:rsidP="001B130F">
      <w:r>
        <w:rPr>
          <w:b/>
        </w:rPr>
        <w:t>C2. Specific Aims</w:t>
      </w:r>
      <w:r>
        <w:t>:</w:t>
      </w:r>
      <w:r w:rsidRPr="003259E9">
        <w:rPr>
          <w:noProof/>
        </w:rPr>
        <w:t xml:space="preserve"> </w:t>
      </w:r>
    </w:p>
    <w:p w14:paraId="05E41103" w14:textId="15C415B2" w:rsidR="001B130F" w:rsidRDefault="001B130F" w:rsidP="001B130F">
      <w:r>
        <w:rPr>
          <w:b/>
        </w:rPr>
        <w:t>Aim 1.</w:t>
      </w:r>
      <w:r>
        <w:t xml:space="preserve"> Genome-wide screening and characterization of haplotype-based methylation markers for pancreatic cancer in plasma.</w:t>
      </w:r>
    </w:p>
    <w:p w14:paraId="688CC0E2" w14:textId="77777777" w:rsidR="00A6535D" w:rsidRDefault="00A6535D" w:rsidP="001B130F"/>
    <w:p w14:paraId="7AD085A6" w14:textId="1D271049" w:rsidR="00A6535D" w:rsidRDefault="00A6535D" w:rsidP="001B130F">
      <w:r>
        <w:t>Contrast methylation-based detection with mutation-based detection</w:t>
      </w:r>
    </w:p>
    <w:p w14:paraId="260275AF" w14:textId="77777777" w:rsidR="002D342B" w:rsidRDefault="002D342B" w:rsidP="001B130F"/>
    <w:p w14:paraId="47697458" w14:textId="3E3B6DB0" w:rsidR="002D342B" w:rsidRDefault="008635FF" w:rsidP="001B130F">
      <w:r>
        <w:t>There have</w:t>
      </w:r>
      <w:r w:rsidR="00950098">
        <w:t xml:space="preserve"> been promising efforts</w:t>
      </w:r>
      <w:r w:rsidR="002D342B">
        <w:t xml:space="preserve"> in distinguishing pancreatic cancer from chronic pancreatitis based on methylation-based detection in plasma</w:t>
      </w:r>
      <w:r w:rsidR="002D342B">
        <w:fldChar w:fldCharType="begin">
          <w:fldData xml:space="preserve">PEVuZE5vdGU+PENpdGU+PEF1dGhvcj5MaWdnZXR0PC9BdXRob3I+PFllYXI+MjAxMDwvWWVhcj48
UmVjTnVtPjcxPC9SZWNOdW0+PERpc3BsYXlUZXh0PihMaWdnZXR0LCBNZWxuaWtvdiBldCBhbC4g
MjAxMCwgSGVucmlrc2VuLCBNYWRzZW4gZXQgYWwuIDIwMTYpPC9EaXNwbGF5VGV4dD48cmVjb3Jk
PjxyZWMtbnVtYmVyPjcxPC9yZWMtbnVtYmVyPjxmb3JlaWduLWtleXM+PGtleSBhcHA9IkVOIiBk
Yi1pZD0ic2Z3MDBkdHhpejJzZG5ldHhmenBwOXZ2Mnd4enY5dHhmZGFlIiB0aW1lc3RhbXA9IjE0
OTQxMDI5NzIiPjcxPC9rZXk+PC9mb3JlaWduLWtleXM+PHJlZi10eXBlIG5hbWU9IkpvdXJuYWwg
QXJ0aWNsZSI+MTc8L3JlZi10eXBlPjxjb250cmlidXRvcnM+PGF1dGhvcnM+PGF1dGhvcj5MaWdn
ZXR0LCBULjwvYXV0aG9yPjxhdXRob3I+TWVsbmlrb3YsIEEuPC9hdXRob3I+PGF1dGhvcj5ZaSwg
US4gTC48L2F1dGhvcj48YXV0aG9yPlJlcGxvZ2xlLCBDLjwvYXV0aG9yPjxhdXRob3I+QnJhbmQs
IFIuPC9hdXRob3I+PGF1dGhvcj5LYXVsLCBLLjwvYXV0aG9yPjxhdXRob3I+VGFsYW1vbnRpLCBN
LjwvYXV0aG9yPjxhdXRob3I+QWJyYW1zLCBSLiBBLjwvYXV0aG9yPjxhdXRob3I+TGV2ZW5zb24s
IFYuPC9hdXRob3I+PC9hdXRob3JzPjwvY29udHJpYnV0b3JzPjxhdXRoLWFkZHJlc3M+RGVwYXJ0
bWVudCBvZiBOZXVyb2xvZ2ljYWwgU2NpZW5jZXMsIFJ1c2ggVW5pdmVyc2l0eSBNZWRpY2FsIENl
bnRlciwgQ2hpY2FnbywgSWxsaW5vaXMuPC9hdXRoLWFkZHJlc3M+PHRpdGxlcz48dGl0bGU+RGlm
ZmVyZW50aWFsIG1ldGh5bGF0aW9uIG9mIGNlbGwtZnJlZSBjaXJjdWxhdGluZyBETkEgYW1vbmcg
cGF0aWVudHMgd2l0aCBwYW5jcmVhdGljIGNhbmNlciB2ZXJzdXMgY2hyb25pYyBwYW5jcmVhdGl0
aXM8L3RpdGxlPjxzZWNvbmRhcnktdGl0bGU+Q2FuY2VyPC9zZWNvbmRhcnktdGl0bGU+PC90aXRs
ZXM+PHBlcmlvZGljYWw+PGZ1bGwtdGl0bGU+Q2FuY2VyPC9mdWxsLXRpdGxlPjwvcGVyaW9kaWNh
bD48cGFnZXM+MTY3NC04MDwvcGFnZXM+PHZvbHVtZT4xMTY8L3ZvbHVtZT48bnVtYmVyPjc8L251
bWJlcj48a2V5d29yZHM+PGtleXdvcmQ+QWR1bHQ8L2tleXdvcmQ+PGtleXdvcmQ+QWdlZDwva2V5
d29yZD48a2V5d29yZD5CaW9tYXJrZXJzLCBUdW1vci9ibG9vZDwva2V5d29yZD48a2V5d29yZD5E
TkEvYmxvb2Q8L2tleXdvcmQ+PGtleXdvcmQ+RE5BIE1ldGh5bGF0aW9uPC9rZXl3b3JkPjxrZXl3
b3JkPkRpYWdub3NpcywgRGlmZmVyZW50aWFsPC9rZXl3b3JkPjxrZXl3b3JkPkZlbWFsZTwva2V5
d29yZD48a2V5d29yZD5IdW1hbnM8L2tleXdvcmQ+PGtleXdvcmQ+TWFsZTwva2V5d29yZD48a2V5
d29yZD5NaWRkbGUgQWdlZDwva2V5d29yZD48a2V5d29yZD5QYW5jcmVhdGljIE5lb3BsYXNtcy9i
bG9vZC8qZ2VuZXRpY3M8L2tleXdvcmQ+PGtleXdvcmQ+UGFuY3JlYXRpdGlzLCBDaHJvbmljL2Js
b29kLypnZW5ldGljczwva2V5d29yZD48a2V5d29yZD5WYWxpZGF0aW9uIFN0dWRpZXMgYXMgVG9w
aWM8L2tleXdvcmQ+PC9rZXl3b3Jkcz48ZGF0ZXM+PHllYXI+MjAxMDwveWVhcj48cHViLWRhdGVz
PjxkYXRlPkFwciAwMTwvZGF0ZT48L3B1Yi1kYXRlcz48L2RhdGVzPjxpc2JuPjAwMDgtNTQzWCAo
UHJpbnQpJiN4RDswMDA4LTU0M1ggKExpbmtpbmcpPC9pc2JuPjxhY2Nlc3Npb24tbnVtPjIwMTQz
NDMwPC9hY2Nlc3Npb24tbnVtPjx1cmxzPjxyZWxhdGVkLXVybHM+PHVybD5odHRwczovL3d3dy5u
Y2JpLm5sbS5uaWguZ292L3B1Ym1lZC8yMDE0MzQzMDwvdXJsPjwvcmVsYXRlZC11cmxzPjwvdXJs
cz48ZWxlY3Ryb25pYy1yZXNvdXJjZS1udW0+MTAuMTAwMi9jbmNyLjI0ODkzPC9lbGVjdHJvbmlj
LXJlc291cmNlLW51bT48L3JlY29yZD48L0NpdGU+PENpdGU+PEF1dGhvcj5IZW5yaWtzZW48L0F1
dGhvcj48WWVhcj4yMDE2PC9ZZWFyPjxSZWNOdW0+NzI8L1JlY051bT48cmVjb3JkPjxyZWMtbnVt
YmVyPjcyPC9yZWMtbnVtYmVyPjxmb3JlaWduLWtleXM+PGtleSBhcHA9IkVOIiBkYi1pZD0ic2Z3
MDBkdHhpejJzZG5ldHhmenBwOXZ2Mnd4enY5dHhmZGFlIiB0aW1lc3RhbXA9IjE0OTQxMDM3MTUi
PjcyPC9rZXk+PC9mb3JlaWduLWtleXM+PHJlZi10eXBlIG5hbWU9IkpvdXJuYWwgQXJ0aWNsZSI+
MTc8L3JlZi10eXBlPjxjb250cmlidXRvcnM+PGF1dGhvcnM+PGF1dGhvcj5IZW5yaWtzZW4sIFMu
IEQuPC9hdXRob3I+PGF1dGhvcj5NYWRzZW4sIFAuIEguPC9hdXRob3I+PGF1dGhvcj5MYXJzZW4s
IEEuIEMuPC9hdXRob3I+PGF1dGhvcj5Kb2hhbnNlbiwgTS4gQi48L2F1dGhvcj48YXV0aG9yPkRy
ZXdlcywgQS4gTS48L2F1dGhvcj48YXV0aG9yPlBlZGVyc2VuLCBJLiBTLjwvYXV0aG9yPjxhdXRo
b3I+S3JhcnVwLCBILjwvYXV0aG9yPjxhdXRob3I+VGhvcmxhY2l1cy1Vc3NpbmcsIE8uPC9hdXRo
b3I+PC9hdXRob3JzPjwvY29udHJpYnV0b3JzPjxhdXRoLWFkZHJlc3M+RGVwYXJ0bWVudCBvZiBH
YXN0cm9pbnRlc3RpbmFsIFN1cmdlcnksIENsaW5pY2FsIENhbmNlciBSZXNlYXJjaCBDZW50ZXIs
IEFhbGJvcmcgVW5pdmVyc2l0eSBIb3NwaXRhbCwgSG9icm92ZWogMTgtMjIsIDkwMDAgQWFsYm9y
ZywgRGVubWFyayA7IERlcGFydG1lbnQgb2YgR2VuZXJhbCBTdXJnZXJ5LCBIb3NwaXRhbCBvZiBW
ZW5kc3lzc2VsLCBIam9ycmluZywgRGVubWFyayA7IERlcGFydG1lbnQgb2YgQ2xpbmljYWwgTWVk
aWNpbmUsIEFhbGJvcmcgVW5pdmVyc2l0eSwgSG9icm92ZWogMTgtMjIsIDkwMDAgQWFsYm9yZywg
RGVubWFyay4mI3hEO1NlY3Rpb24gb2YgTW9sZWN1bGFyIERpYWdub3N0aWNzLCBDbGluaWNhbCBC
aW9jaGVtaXN0cnksIENsaW5pY2FsIENhbmNlciBSZXNlYXJjaCBDZW50ZXIsIEFhbGJvcmcgVW5p
dmVyc2l0eSBIb3NwaXRhbCwgQWFsYm9yZywgRGVubWFyay4mI3hEO0RlcGFydG1lbnQgb2YgR2Fz
dHJvaW50ZXN0aW5hbCBTdXJnZXJ5LCBDbGluaWNhbCBDYW5jZXIgUmVzZWFyY2ggQ2VudGVyLCBB
YWxib3JnIFVuaXZlcnNpdHkgSG9zcGl0YWwsIEhvYnJvdmVqIDE4LTIyLCA5MDAwIEFhbGJvcmcs
IERlbm1hcmsuJiN4RDtVbml0IG9mIENsaW5pY2FsIEJpb3N0YXRpc3RpY3MgYW5kIEJpb2luZm9y
bWF0aWNzLCBBYWxib3JnIFVuaXZlcnNpdHkgSG9zcGl0YWwsIEFhbGJvcmcsIERlbm1hcmsuJiN4
RDtEZXBhcnRtZW50IG9mIENsaW5pY2FsIE1lZGljaW5lLCBBYWxib3JnIFVuaXZlcnNpdHksIEhv
YnJvdmVqIDE4LTIyLCA5MDAwIEFhbGJvcmcsIERlbm1hcmsgOyBNZWNoLVNlbnNlLCBEZXBhcnRt
ZW50IG9mIEdhc3Ryb2VudGVyb2xvZ3ksIEFhbGJvcmcgVW5pdmVyc2l0eSBIb3NwaXRhbCwgQWFs
Ym9yZywgRGVubWFyay4mI3hEO0RlcGFydG1lbnQgb2YgR2FzdHJvaW50ZXN0aW5hbCBTdXJnZXJ5
LCBDbGluaWNhbCBDYW5jZXIgUmVzZWFyY2ggQ2VudGVyLCBBYWxib3JnIFVuaXZlcnNpdHkgSG9z
cGl0YWwsIEhvYnJvdmVqIDE4LTIyLCA5MDAwIEFhbGJvcmcsIERlbm1hcmsgOyBEZXBhcnRtZW50
IG9mIENsaW5pY2FsIE1lZGljaW5lLCBBYWxib3JnIFVuaXZlcnNpdHksIEhvYnJvdmVqIDE4LTIy
LCA5MDAwIEFhbGJvcmcsIERlbm1hcmsuPC9hdXRoLWFkZHJlc3M+PHRpdGxlcz48dGl0bGU+Q2Vs
bC1mcmVlIEROQSBwcm9tb3RlciBoeXBlcm1ldGh5bGF0aW9uIGluIHBsYXNtYSBhcyBhIGRpYWdu
b3N0aWMgbWFya2VyIGZvciBwYW5jcmVhdGljIGFkZW5vY2FyY2lub21hPC90aXRsZT48c2Vjb25k
YXJ5LXRpdGxlPkNsaW4gRXBpZ2VuZXRpY3M8L3NlY29uZGFyeS10aXRsZT48L3RpdGxlcz48cGVy
aW9kaWNhbD48ZnVsbC10aXRsZT5DbGluIEVwaWdlbmV0aWNzPC9mdWxsLXRpdGxlPjwvcGVyaW9k
aWNhbD48cGFnZXM+MTE3PC9wYWdlcz48dm9sdW1lPjg8L3ZvbHVtZT48a2V5d29yZHM+PGtleXdv
cmQ+QWRlbm9jYXJjaW5vbWEvKmRpYWdub3Npcy9nZW5ldGljczwva2V5d29yZD48a2V5d29yZD5B
ZHVsdDwva2V5d29yZD48a2V5d29yZD5BZ2VkPC9rZXl3b3JkPjxrZXl3b3JkPkFnZWQsIDgwIGFu
ZCBvdmVyPC9rZXl3b3JkPjxrZXl3b3JkPkJpb21hcmtlcnMsIFR1bW9yLypnZW5ldGljczwva2V5
d29yZD48a2V5d29yZD5DZWxsLUZyZWUgU3lzdGVtL3BhdGhvbG9neTwva2V5d29yZD48a2V5d29y
ZD4qRE5BIE1ldGh5bGF0aW9uPC9rZXl3b3JkPjxrZXl3b3JkPkVhcmx5IERldGVjdGlvbiBvZiBD
YW5jZXI8L2tleXdvcmQ+PGtleXdvcmQ+RmVtYWxlPC9rZXl3b3JkPjxrZXl3b3JkPkh1bWFuczwv
a2V5d29yZD48a2V5d29yZD5Mb2dpc3RpYyBNb2RlbHM8L2tleXdvcmQ+PGtleXdvcmQ+TWFsZTwv
a2V5d29yZD48a2V5d29yZD5NaWRkbGUgQWdlZDwva2V5d29yZD48a2V5d29yZD5Nb2RlbHMsIFRo
ZW9yZXRpY2FsPC9rZXl3b3JkPjxrZXl3b3JkPlBhbmNyZWF0aWMgTmVvcGxhc21zLypkaWFnbm9z
aXMvZ2VuZXRpY3M8L2tleXdvcmQ+PGtleXdvcmQ+KlByb21vdGVyIFJlZ2lvbnMsIEdlbmV0aWM8
L2tleXdvcmQ+PGtleXdvcmQ+UHJvc3BlY3RpdmUgU3R1ZGllczwva2V5d29yZD48a2V5d29yZD4q
Q2VsbC1mcmVlIEROQTwva2V5d29yZD48a2V5d29yZD4qRGlhZ25vc3RpYyBiaW9tYXJrZXI8L2tl
eXdvcmQ+PGtleXdvcmQ+KkVwaWdlbmV0aWM8L2tleXdvcmQ+PGtleXdvcmQ+Kk1ldGh5bGF0aW9u
PC9rZXl3b3JkPjxrZXl3b3JkPipQYW5jcmVhdGljIGFkZW5vY2FyY2lub21hPC9rZXl3b3JkPjxr
ZXl3b3JkPipQYW5jcmVhdGljIGNhbmNlcjwva2V5d29yZD48a2V5d29yZD4qUGFuY3JlYXRpdGlz
PC9rZXl3b3JkPjwva2V5d29yZHM+PGRhdGVzPjx5ZWFyPjIwMTY8L3llYXI+PC9kYXRlcz48aXNi
bj4xODY4LTcwODMgKEVsZWN0cm9uaWMpJiN4RDsxODY4LTcwNzUgKExpbmtpbmcpPC9pc2JuPjxh
Y2Nlc3Npb24tbnVtPjI3ODkxMTkwPC9hY2Nlc3Npb24tbnVtPjx1cmxzPjxyZWxhdGVkLXVybHM+
PHVybD5odHRwczovL3d3dy5uY2JpLm5sbS5uaWguZ292L3B1Ym1lZC8yNzg5MTE5MDwvdXJsPjwv
cmVsYXRlZC11cmxzPjwvdXJscz48Y3VzdG9tMj5QTUM1MTEyNjIyPC9jdXN0b20yPjxlbGVjdHJv
bmljLXJlc291cmNlLW51bT4xMC4xMTg2L3MxMzE0OC0wMTYtMDI4Ni0yPC9lbGVjdHJvbmljLXJl
c291cmNlLW51bT48L3JlY29yZD48L0NpdGU+PC9FbmROb3RlPgB=
</w:fldData>
        </w:fldChar>
      </w:r>
      <w:r>
        <w:instrText xml:space="preserve"> ADDIN EN.CITE </w:instrText>
      </w:r>
      <w:r>
        <w:fldChar w:fldCharType="begin">
          <w:fldData xml:space="preserve">PEVuZE5vdGU+PENpdGU+PEF1dGhvcj5MaWdnZXR0PC9BdXRob3I+PFllYXI+MjAxMDwvWWVhcj48
UmVjTnVtPjcxPC9SZWNOdW0+PERpc3BsYXlUZXh0PihMaWdnZXR0LCBNZWxuaWtvdiBldCBhbC4g
MjAxMCwgSGVucmlrc2VuLCBNYWRzZW4gZXQgYWwuIDIwMTYpPC9EaXNwbGF5VGV4dD48cmVjb3Jk
PjxyZWMtbnVtYmVyPjcxPC9yZWMtbnVtYmVyPjxmb3JlaWduLWtleXM+PGtleSBhcHA9IkVOIiBk
Yi1pZD0ic2Z3MDBkdHhpejJzZG5ldHhmenBwOXZ2Mnd4enY5dHhmZGFlIiB0aW1lc3RhbXA9IjE0
OTQxMDI5NzIiPjcxPC9rZXk+PC9mb3JlaWduLWtleXM+PHJlZi10eXBlIG5hbWU9IkpvdXJuYWwg
QXJ0aWNsZSI+MTc8L3JlZi10eXBlPjxjb250cmlidXRvcnM+PGF1dGhvcnM+PGF1dGhvcj5MaWdn
ZXR0LCBULjwvYXV0aG9yPjxhdXRob3I+TWVsbmlrb3YsIEEuPC9hdXRob3I+PGF1dGhvcj5ZaSwg
US4gTC48L2F1dGhvcj48YXV0aG9yPlJlcGxvZ2xlLCBDLjwvYXV0aG9yPjxhdXRob3I+QnJhbmQs
IFIuPC9hdXRob3I+PGF1dGhvcj5LYXVsLCBLLjwvYXV0aG9yPjxhdXRob3I+VGFsYW1vbnRpLCBN
LjwvYXV0aG9yPjxhdXRob3I+QWJyYW1zLCBSLiBBLjwvYXV0aG9yPjxhdXRob3I+TGV2ZW5zb24s
IFYuPC9hdXRob3I+PC9hdXRob3JzPjwvY29udHJpYnV0b3JzPjxhdXRoLWFkZHJlc3M+RGVwYXJ0
bWVudCBvZiBOZXVyb2xvZ2ljYWwgU2NpZW5jZXMsIFJ1c2ggVW5pdmVyc2l0eSBNZWRpY2FsIENl
bnRlciwgQ2hpY2FnbywgSWxsaW5vaXMuPC9hdXRoLWFkZHJlc3M+PHRpdGxlcz48dGl0bGU+RGlm
ZmVyZW50aWFsIG1ldGh5bGF0aW9uIG9mIGNlbGwtZnJlZSBjaXJjdWxhdGluZyBETkEgYW1vbmcg
cGF0aWVudHMgd2l0aCBwYW5jcmVhdGljIGNhbmNlciB2ZXJzdXMgY2hyb25pYyBwYW5jcmVhdGl0
aXM8L3RpdGxlPjxzZWNvbmRhcnktdGl0bGU+Q2FuY2VyPC9zZWNvbmRhcnktdGl0bGU+PC90aXRs
ZXM+PHBlcmlvZGljYWw+PGZ1bGwtdGl0bGU+Q2FuY2VyPC9mdWxsLXRpdGxlPjwvcGVyaW9kaWNh
bD48cGFnZXM+MTY3NC04MDwvcGFnZXM+PHZvbHVtZT4xMTY8L3ZvbHVtZT48bnVtYmVyPjc8L251
bWJlcj48a2V5d29yZHM+PGtleXdvcmQ+QWR1bHQ8L2tleXdvcmQ+PGtleXdvcmQ+QWdlZDwva2V5
d29yZD48a2V5d29yZD5CaW9tYXJrZXJzLCBUdW1vci9ibG9vZDwva2V5d29yZD48a2V5d29yZD5E
TkEvYmxvb2Q8L2tleXdvcmQ+PGtleXdvcmQ+RE5BIE1ldGh5bGF0aW9uPC9rZXl3b3JkPjxrZXl3
b3JkPkRpYWdub3NpcywgRGlmZmVyZW50aWFsPC9rZXl3b3JkPjxrZXl3b3JkPkZlbWFsZTwva2V5
d29yZD48a2V5d29yZD5IdW1hbnM8L2tleXdvcmQ+PGtleXdvcmQ+TWFsZTwva2V5d29yZD48a2V5
d29yZD5NaWRkbGUgQWdlZDwva2V5d29yZD48a2V5d29yZD5QYW5jcmVhdGljIE5lb3BsYXNtcy9i
bG9vZC8qZ2VuZXRpY3M8L2tleXdvcmQ+PGtleXdvcmQ+UGFuY3JlYXRpdGlzLCBDaHJvbmljL2Js
b29kLypnZW5ldGljczwva2V5d29yZD48a2V5d29yZD5WYWxpZGF0aW9uIFN0dWRpZXMgYXMgVG9w
aWM8L2tleXdvcmQ+PC9rZXl3b3Jkcz48ZGF0ZXM+PHllYXI+MjAxMDwveWVhcj48cHViLWRhdGVz
PjxkYXRlPkFwciAwMTwvZGF0ZT48L3B1Yi1kYXRlcz48L2RhdGVzPjxpc2JuPjAwMDgtNTQzWCAo
UHJpbnQpJiN4RDswMDA4LTU0M1ggKExpbmtpbmcpPC9pc2JuPjxhY2Nlc3Npb24tbnVtPjIwMTQz
NDMwPC9hY2Nlc3Npb24tbnVtPjx1cmxzPjxyZWxhdGVkLXVybHM+PHVybD5odHRwczovL3d3dy5u
Y2JpLm5sbS5uaWguZ292L3B1Ym1lZC8yMDE0MzQzMDwvdXJsPjwvcmVsYXRlZC11cmxzPjwvdXJs
cz48ZWxlY3Ryb25pYy1yZXNvdXJjZS1udW0+MTAuMTAwMi9jbmNyLjI0ODkzPC9lbGVjdHJvbmlj
LXJlc291cmNlLW51bT48L3JlY29yZD48L0NpdGU+PENpdGU+PEF1dGhvcj5IZW5yaWtzZW48L0F1
dGhvcj48WWVhcj4yMDE2PC9ZZWFyPjxSZWNOdW0+NzI8L1JlY051bT48cmVjb3JkPjxyZWMtbnVt
YmVyPjcyPC9yZWMtbnVtYmVyPjxmb3JlaWduLWtleXM+PGtleSBhcHA9IkVOIiBkYi1pZD0ic2Z3
MDBkdHhpejJzZG5ldHhmenBwOXZ2Mnd4enY5dHhmZGFlIiB0aW1lc3RhbXA9IjE0OTQxMDM3MTUi
PjcyPC9rZXk+PC9mb3JlaWduLWtleXM+PHJlZi10eXBlIG5hbWU9IkpvdXJuYWwgQXJ0aWNsZSI+
MTc8L3JlZi10eXBlPjxjb250cmlidXRvcnM+PGF1dGhvcnM+PGF1dGhvcj5IZW5yaWtzZW4sIFMu
IEQuPC9hdXRob3I+PGF1dGhvcj5NYWRzZW4sIFAuIEguPC9hdXRob3I+PGF1dGhvcj5MYXJzZW4s
IEEuIEMuPC9hdXRob3I+PGF1dGhvcj5Kb2hhbnNlbiwgTS4gQi48L2F1dGhvcj48YXV0aG9yPkRy
ZXdlcywgQS4gTS48L2F1dGhvcj48YXV0aG9yPlBlZGVyc2VuLCBJLiBTLjwvYXV0aG9yPjxhdXRo
b3I+S3JhcnVwLCBILjwvYXV0aG9yPjxhdXRob3I+VGhvcmxhY2l1cy1Vc3NpbmcsIE8uPC9hdXRo
b3I+PC9hdXRob3JzPjwvY29udHJpYnV0b3JzPjxhdXRoLWFkZHJlc3M+RGVwYXJ0bWVudCBvZiBH
YXN0cm9pbnRlc3RpbmFsIFN1cmdlcnksIENsaW5pY2FsIENhbmNlciBSZXNlYXJjaCBDZW50ZXIs
IEFhbGJvcmcgVW5pdmVyc2l0eSBIb3NwaXRhbCwgSG9icm92ZWogMTgtMjIsIDkwMDAgQWFsYm9y
ZywgRGVubWFyayA7IERlcGFydG1lbnQgb2YgR2VuZXJhbCBTdXJnZXJ5LCBIb3NwaXRhbCBvZiBW
ZW5kc3lzc2VsLCBIam9ycmluZywgRGVubWFyayA7IERlcGFydG1lbnQgb2YgQ2xpbmljYWwgTWVk
aWNpbmUsIEFhbGJvcmcgVW5pdmVyc2l0eSwgSG9icm92ZWogMTgtMjIsIDkwMDAgQWFsYm9yZywg
RGVubWFyay4mI3hEO1NlY3Rpb24gb2YgTW9sZWN1bGFyIERpYWdub3N0aWNzLCBDbGluaWNhbCBC
aW9jaGVtaXN0cnksIENsaW5pY2FsIENhbmNlciBSZXNlYXJjaCBDZW50ZXIsIEFhbGJvcmcgVW5p
dmVyc2l0eSBIb3NwaXRhbCwgQWFsYm9yZywgRGVubWFyay4mI3hEO0RlcGFydG1lbnQgb2YgR2Fz
dHJvaW50ZXN0aW5hbCBTdXJnZXJ5LCBDbGluaWNhbCBDYW5jZXIgUmVzZWFyY2ggQ2VudGVyLCBB
YWxib3JnIFVuaXZlcnNpdHkgSG9zcGl0YWwsIEhvYnJvdmVqIDE4LTIyLCA5MDAwIEFhbGJvcmcs
IERlbm1hcmsuJiN4RDtVbml0IG9mIENsaW5pY2FsIEJpb3N0YXRpc3RpY3MgYW5kIEJpb2luZm9y
bWF0aWNzLCBBYWxib3JnIFVuaXZlcnNpdHkgSG9zcGl0YWwsIEFhbGJvcmcsIERlbm1hcmsuJiN4
RDtEZXBhcnRtZW50IG9mIENsaW5pY2FsIE1lZGljaW5lLCBBYWxib3JnIFVuaXZlcnNpdHksIEhv
YnJvdmVqIDE4LTIyLCA5MDAwIEFhbGJvcmcsIERlbm1hcmsgOyBNZWNoLVNlbnNlLCBEZXBhcnRt
ZW50IG9mIEdhc3Ryb2VudGVyb2xvZ3ksIEFhbGJvcmcgVW5pdmVyc2l0eSBIb3NwaXRhbCwgQWFs
Ym9yZywgRGVubWFyay4mI3hEO0RlcGFydG1lbnQgb2YgR2FzdHJvaW50ZXN0aW5hbCBTdXJnZXJ5
LCBDbGluaWNhbCBDYW5jZXIgUmVzZWFyY2ggQ2VudGVyLCBBYWxib3JnIFVuaXZlcnNpdHkgSG9z
cGl0YWwsIEhvYnJvdmVqIDE4LTIyLCA5MDAwIEFhbGJvcmcsIERlbm1hcmsgOyBEZXBhcnRtZW50
IG9mIENsaW5pY2FsIE1lZGljaW5lLCBBYWxib3JnIFVuaXZlcnNpdHksIEhvYnJvdmVqIDE4LTIy
LCA5MDAwIEFhbGJvcmcsIERlbm1hcmsuPC9hdXRoLWFkZHJlc3M+PHRpdGxlcz48dGl0bGU+Q2Vs
bC1mcmVlIEROQSBwcm9tb3RlciBoeXBlcm1ldGh5bGF0aW9uIGluIHBsYXNtYSBhcyBhIGRpYWdu
b3N0aWMgbWFya2VyIGZvciBwYW5jcmVhdGljIGFkZW5vY2FyY2lub21hPC90aXRsZT48c2Vjb25k
YXJ5LXRpdGxlPkNsaW4gRXBpZ2VuZXRpY3M8L3NlY29uZGFyeS10aXRsZT48L3RpdGxlcz48cGVy
aW9kaWNhbD48ZnVsbC10aXRsZT5DbGluIEVwaWdlbmV0aWNzPC9mdWxsLXRpdGxlPjwvcGVyaW9k
aWNhbD48cGFnZXM+MTE3PC9wYWdlcz48dm9sdW1lPjg8L3ZvbHVtZT48a2V5d29yZHM+PGtleXdv
cmQ+QWRlbm9jYXJjaW5vbWEvKmRpYWdub3Npcy9nZW5ldGljczwva2V5d29yZD48a2V5d29yZD5B
ZHVsdDwva2V5d29yZD48a2V5d29yZD5BZ2VkPC9rZXl3b3JkPjxrZXl3b3JkPkFnZWQsIDgwIGFu
ZCBvdmVyPC9rZXl3b3JkPjxrZXl3b3JkPkJpb21hcmtlcnMsIFR1bW9yLypnZW5ldGljczwva2V5
d29yZD48a2V5d29yZD5DZWxsLUZyZWUgU3lzdGVtL3BhdGhvbG9neTwva2V5d29yZD48a2V5d29y
ZD4qRE5BIE1ldGh5bGF0aW9uPC9rZXl3b3JkPjxrZXl3b3JkPkVhcmx5IERldGVjdGlvbiBvZiBD
YW5jZXI8L2tleXdvcmQ+PGtleXdvcmQ+RmVtYWxlPC9rZXl3b3JkPjxrZXl3b3JkPkh1bWFuczwv
a2V5d29yZD48a2V5d29yZD5Mb2dpc3RpYyBNb2RlbHM8L2tleXdvcmQ+PGtleXdvcmQ+TWFsZTwv
a2V5d29yZD48a2V5d29yZD5NaWRkbGUgQWdlZDwva2V5d29yZD48a2V5d29yZD5Nb2RlbHMsIFRo
ZW9yZXRpY2FsPC9rZXl3b3JkPjxrZXl3b3JkPlBhbmNyZWF0aWMgTmVvcGxhc21zLypkaWFnbm9z
aXMvZ2VuZXRpY3M8L2tleXdvcmQ+PGtleXdvcmQ+KlByb21vdGVyIFJlZ2lvbnMsIEdlbmV0aWM8
L2tleXdvcmQ+PGtleXdvcmQ+UHJvc3BlY3RpdmUgU3R1ZGllczwva2V5d29yZD48a2V5d29yZD4q
Q2VsbC1mcmVlIEROQTwva2V5d29yZD48a2V5d29yZD4qRGlhZ25vc3RpYyBiaW9tYXJrZXI8L2tl
eXdvcmQ+PGtleXdvcmQ+KkVwaWdlbmV0aWM8L2tleXdvcmQ+PGtleXdvcmQ+Kk1ldGh5bGF0aW9u
PC9rZXl3b3JkPjxrZXl3b3JkPipQYW5jcmVhdGljIGFkZW5vY2FyY2lub21hPC9rZXl3b3JkPjxr
ZXl3b3JkPipQYW5jcmVhdGljIGNhbmNlcjwva2V5d29yZD48a2V5d29yZD4qUGFuY3JlYXRpdGlz
PC9rZXl3b3JkPjwva2V5d29yZHM+PGRhdGVzPjx5ZWFyPjIwMTY8L3llYXI+PC9kYXRlcz48aXNi
bj4xODY4LTcwODMgKEVsZWN0cm9uaWMpJiN4RDsxODY4LTcwNzUgKExpbmtpbmcpPC9pc2JuPjxh
Y2Nlc3Npb24tbnVtPjI3ODkxMTkwPC9hY2Nlc3Npb24tbnVtPjx1cmxzPjxyZWxhdGVkLXVybHM+
PHVybD5odHRwczovL3d3dy5uY2JpLm5sbS5uaWguZ292L3B1Ym1lZC8yNzg5MTE5MDwvdXJsPjwv
cmVsYXRlZC11cmxzPjwvdXJscz48Y3VzdG9tMj5QTUM1MTEyNjIyPC9jdXN0b20yPjxlbGVjdHJv
bmljLXJlc291cmNlLW51bT4xMC4xMTg2L3MxMzE0OC0wMTYtMDI4Ni0yPC9lbGVjdHJvbmljLXJl
c291cmNlLW51bT48L3JlY29yZD48L0NpdGU+PC9FbmROb3RlPgB=
</w:fldData>
        </w:fldChar>
      </w:r>
      <w:r>
        <w:instrText xml:space="preserve"> ADDIN EN.CITE.DATA </w:instrText>
      </w:r>
      <w:r>
        <w:fldChar w:fldCharType="end"/>
      </w:r>
      <w:r w:rsidR="002D342B">
        <w:fldChar w:fldCharType="separate"/>
      </w:r>
      <w:r>
        <w:rPr>
          <w:noProof/>
        </w:rPr>
        <w:t>(Liggett, Melnikov et al. 2010, Henriksen, Madsen et al. 2016)</w:t>
      </w:r>
      <w:r w:rsidR="002D342B">
        <w:fldChar w:fldCharType="end"/>
      </w:r>
      <w:r w:rsidR="00950098">
        <w:t>, although the specificity and sensitivity is still not sufficient for clinical application. The markers were selected from a limited set of promoters</w:t>
      </w:r>
      <w:r>
        <w:t xml:space="preserve"> (56 by Liggett et al.; 28 by </w:t>
      </w:r>
      <w:proofErr w:type="spellStart"/>
      <w:r>
        <w:t>Henriksen</w:t>
      </w:r>
      <w:proofErr w:type="spellEnd"/>
      <w:r>
        <w:t xml:space="preserve"> et al)</w:t>
      </w:r>
      <w:r w:rsidR="00950098">
        <w:t>. Single CpG methylation measurements were determined by microarray</w:t>
      </w:r>
      <w:r>
        <w:t xml:space="preserve"> or methylation-sensitive PCR</w:t>
      </w:r>
      <w:r w:rsidR="00950098">
        <w:t xml:space="preserve">.  Our marker selection will start with the data from the entire human genome, we will use multiplexed target bisulfite sequencing and quantify with MHL calculating from multi-CpG </w:t>
      </w:r>
      <w:proofErr w:type="spellStart"/>
      <w:r w:rsidR="00950098">
        <w:t>haplotpyes</w:t>
      </w:r>
      <w:proofErr w:type="spellEnd"/>
      <w:r w:rsidR="00950098">
        <w:t xml:space="preserve">. </w:t>
      </w:r>
    </w:p>
    <w:p w14:paraId="51DD3501" w14:textId="77777777" w:rsidR="00950098" w:rsidRDefault="00950098" w:rsidP="001B130F"/>
    <w:p w14:paraId="0472AAFF" w14:textId="77777777" w:rsidR="00A77E13" w:rsidRDefault="00A77E13" w:rsidP="001B130F"/>
    <w:p w14:paraId="3E16BACD" w14:textId="1E216FEE" w:rsidR="00A77E13" w:rsidRPr="003E4218" w:rsidRDefault="00A77E13" w:rsidP="001B130F">
      <w:pPr>
        <w:rPr>
          <w:highlight w:val="yellow"/>
        </w:rPr>
      </w:pPr>
      <w:r w:rsidRPr="003E4218">
        <w:rPr>
          <w:highlight w:val="yellow"/>
        </w:rPr>
        <w:t xml:space="preserve">Clearly explain the rationale for discovering “pan-cancer” MHBs. </w:t>
      </w:r>
    </w:p>
    <w:p w14:paraId="196D54C4" w14:textId="77777777" w:rsidR="001B130F" w:rsidRPr="003E4218" w:rsidRDefault="001B130F" w:rsidP="001B130F">
      <w:pPr>
        <w:rPr>
          <w:highlight w:val="yellow"/>
        </w:rPr>
      </w:pPr>
    </w:p>
    <w:p w14:paraId="1259B148" w14:textId="77777777" w:rsidR="001B130F" w:rsidRPr="003E4218" w:rsidRDefault="001B130F" w:rsidP="001B130F">
      <w:pPr>
        <w:rPr>
          <w:highlight w:val="yellow"/>
        </w:rPr>
      </w:pPr>
      <w:r w:rsidRPr="003E4218">
        <w:rPr>
          <w:highlight w:val="yellow"/>
          <w:u w:val="single"/>
        </w:rPr>
        <w:t xml:space="preserve">Method: </w:t>
      </w:r>
      <w:r w:rsidRPr="003E4218">
        <w:rPr>
          <w:highlight w:val="yellow"/>
        </w:rPr>
        <w:t xml:space="preserve">use </w:t>
      </w:r>
      <w:proofErr w:type="spellStart"/>
      <w:r w:rsidRPr="003E4218">
        <w:rPr>
          <w:highlight w:val="yellow"/>
        </w:rPr>
        <w:t>NimbleGen</w:t>
      </w:r>
      <w:proofErr w:type="spellEnd"/>
      <w:r w:rsidRPr="003E4218">
        <w:rPr>
          <w:highlight w:val="yellow"/>
        </w:rPr>
        <w:t xml:space="preserve"> methyl-</w:t>
      </w:r>
      <w:proofErr w:type="spellStart"/>
      <w:r w:rsidRPr="003E4218">
        <w:rPr>
          <w:highlight w:val="yellow"/>
        </w:rPr>
        <w:t>SeqCap</w:t>
      </w:r>
      <w:proofErr w:type="spellEnd"/>
      <w:r w:rsidRPr="003E4218">
        <w:rPr>
          <w:highlight w:val="yellow"/>
        </w:rPr>
        <w:t xml:space="preserve"> to maximize the recovery of fragments, target selection: intersection of blood UMRs with MHBs (recompiled with larger updated WGBS data sets); </w:t>
      </w:r>
      <w:proofErr w:type="gramStart"/>
      <w:r w:rsidRPr="003E4218">
        <w:rPr>
          <w:highlight w:val="yellow"/>
        </w:rPr>
        <w:t>plus</w:t>
      </w:r>
      <w:proofErr w:type="gramEnd"/>
      <w:r w:rsidRPr="003E4218">
        <w:rPr>
          <w:highlight w:val="yellow"/>
        </w:rPr>
        <w:t xml:space="preserve"> regions that are unique </w:t>
      </w:r>
      <w:proofErr w:type="spellStart"/>
      <w:r w:rsidRPr="003E4218">
        <w:rPr>
          <w:highlight w:val="yellow"/>
        </w:rPr>
        <w:t>unmethylated</w:t>
      </w:r>
      <w:proofErr w:type="spellEnd"/>
      <w:r w:rsidRPr="003E4218">
        <w:rPr>
          <w:highlight w:val="yellow"/>
        </w:rPr>
        <w:t xml:space="preserve"> in germ cells.  [</w:t>
      </w:r>
      <w:r w:rsidRPr="003E4218">
        <w:rPr>
          <w:color w:val="980000"/>
          <w:highlight w:val="yellow"/>
        </w:rPr>
        <w:t xml:space="preserve">Need to estimate the target size, based on Version 2 MHBs from </w:t>
      </w:r>
      <w:proofErr w:type="spellStart"/>
      <w:r w:rsidRPr="003E4218">
        <w:rPr>
          <w:color w:val="980000"/>
          <w:highlight w:val="yellow"/>
        </w:rPr>
        <w:t>Dinh</w:t>
      </w:r>
      <w:proofErr w:type="spellEnd"/>
      <w:r w:rsidRPr="003E4218">
        <w:rPr>
          <w:color w:val="980000"/>
          <w:highlight w:val="yellow"/>
        </w:rPr>
        <w:t>, plus a full list of data sets used</w:t>
      </w:r>
      <w:r w:rsidRPr="003E4218">
        <w:rPr>
          <w:highlight w:val="yellow"/>
        </w:rPr>
        <w:t>]</w:t>
      </w:r>
    </w:p>
    <w:p w14:paraId="15F2D4FA" w14:textId="77777777" w:rsidR="001B130F" w:rsidRPr="003E4218" w:rsidRDefault="001B130F" w:rsidP="001B130F">
      <w:pPr>
        <w:rPr>
          <w:highlight w:val="yellow"/>
        </w:rPr>
      </w:pPr>
    </w:p>
    <w:p w14:paraId="1FE128AE" w14:textId="39548E86" w:rsidR="001B130F" w:rsidRDefault="001B130F" w:rsidP="001B130F">
      <w:r w:rsidRPr="003E4218">
        <w:rPr>
          <w:highlight w:val="yellow"/>
        </w:rPr>
        <w:t>Description of samples for initial testing and validation.</w:t>
      </w:r>
      <w:r w:rsidR="008D1226" w:rsidRPr="003E4218">
        <w:rPr>
          <w:highlight w:val="yellow"/>
        </w:rPr>
        <w:t xml:space="preserve"> Provide one-paragraph description of MCC biorepository. Also mention </w:t>
      </w:r>
      <w:proofErr w:type="spellStart"/>
      <w:r w:rsidR="008D1226" w:rsidRPr="003E4218">
        <w:rPr>
          <w:highlight w:val="yellow"/>
        </w:rPr>
        <w:t>AllCells</w:t>
      </w:r>
      <w:proofErr w:type="spellEnd"/>
      <w:r w:rsidR="008D1226" w:rsidRPr="003E4218">
        <w:rPr>
          <w:highlight w:val="yellow"/>
        </w:rPr>
        <w:t xml:space="preserve"> for normal plasma.</w:t>
      </w:r>
      <w:r w:rsidR="008D1226">
        <w:t xml:space="preserve"> </w:t>
      </w:r>
    </w:p>
    <w:p w14:paraId="2D78A217" w14:textId="77777777" w:rsidR="000B034C" w:rsidRDefault="000B034C" w:rsidP="001B130F"/>
    <w:p w14:paraId="77A576DE" w14:textId="77777777" w:rsidR="000B034C" w:rsidRDefault="000B034C" w:rsidP="000B034C">
      <w:r w:rsidRPr="00352D30">
        <w:t xml:space="preserve">The Biorepository and Tissue Technology resource contains plasma, serum, RNA stabilized buffy coat, urine, viable tumor samples, and formalin-fixed paraffin-embedded tumor — all with associated clinical information. </w:t>
      </w:r>
      <w:r>
        <w:t xml:space="preserve"> (</w:t>
      </w:r>
      <w:r w:rsidRPr="00AE4922">
        <w:t>https://healthsciences.ucsd.edu/research/moores/shared-resources/biorepository/Pages/default.aspx</w:t>
      </w:r>
      <w:r>
        <w:t>)</w:t>
      </w:r>
    </w:p>
    <w:p w14:paraId="07EF0528" w14:textId="77777777" w:rsidR="000B034C" w:rsidRDefault="000B034C" w:rsidP="001B130F"/>
    <w:p w14:paraId="4E3D0D63" w14:textId="77777777" w:rsidR="00E47755" w:rsidRDefault="00E47755" w:rsidP="001B130F"/>
    <w:p w14:paraId="025CD2C3" w14:textId="77777777" w:rsidR="008D1226" w:rsidRDefault="008D1226" w:rsidP="001B130F"/>
    <w:p w14:paraId="2435F9AA" w14:textId="722E3B05" w:rsidR="00130AF7" w:rsidRDefault="008D1226" w:rsidP="001B130F">
      <w:r>
        <w:t>Table 1. The first batch of pancreatic cancer patient samples retrieved from UCSD MCC.</w:t>
      </w:r>
      <w:r w:rsidR="00352D30" w:rsidRPr="00352D30">
        <w:t xml:space="preserve">    </w:t>
      </w:r>
    </w:p>
    <w:tbl>
      <w:tblPr>
        <w:tblW w:w="6800" w:type="dxa"/>
        <w:tblInd w:w="108" w:type="dxa"/>
        <w:tblLook w:val="04A0" w:firstRow="1" w:lastRow="0" w:firstColumn="1" w:lastColumn="0" w:noHBand="0" w:noVBand="1"/>
      </w:tblPr>
      <w:tblGrid>
        <w:gridCol w:w="1520"/>
        <w:gridCol w:w="1880"/>
        <w:gridCol w:w="1660"/>
        <w:gridCol w:w="1740"/>
      </w:tblGrid>
      <w:tr w:rsidR="000B034C" w:rsidRPr="000B034C" w14:paraId="477EEE25" w14:textId="77777777" w:rsidTr="000B034C">
        <w:trPr>
          <w:trHeight w:val="300"/>
        </w:trPr>
        <w:tc>
          <w:tcPr>
            <w:tcW w:w="1520" w:type="dxa"/>
            <w:tcBorders>
              <w:top w:val="single" w:sz="4" w:space="0" w:color="auto"/>
              <w:left w:val="nil"/>
              <w:bottom w:val="single" w:sz="4" w:space="0" w:color="auto"/>
              <w:right w:val="nil"/>
            </w:tcBorders>
            <w:shd w:val="clear" w:color="auto" w:fill="auto"/>
            <w:noWrap/>
            <w:vAlign w:val="bottom"/>
            <w:hideMark/>
          </w:tcPr>
          <w:p w14:paraId="4F60E016" w14:textId="77777777" w:rsidR="000B034C" w:rsidRPr="000B034C" w:rsidRDefault="000B034C" w:rsidP="000B034C">
            <w:pPr>
              <w:spacing w:line="240" w:lineRule="auto"/>
              <w:rPr>
                <w:rFonts w:eastAsia="Times New Roman"/>
              </w:rPr>
            </w:pPr>
            <w:r w:rsidRPr="000B034C">
              <w:rPr>
                <w:rFonts w:eastAsia="Times New Roman"/>
              </w:rPr>
              <w:t> </w:t>
            </w:r>
          </w:p>
        </w:tc>
        <w:tc>
          <w:tcPr>
            <w:tcW w:w="1880" w:type="dxa"/>
            <w:tcBorders>
              <w:top w:val="single" w:sz="4" w:space="0" w:color="auto"/>
              <w:left w:val="nil"/>
              <w:bottom w:val="single" w:sz="4" w:space="0" w:color="auto"/>
              <w:right w:val="nil"/>
            </w:tcBorders>
            <w:shd w:val="clear" w:color="auto" w:fill="auto"/>
            <w:noWrap/>
            <w:vAlign w:val="bottom"/>
            <w:hideMark/>
          </w:tcPr>
          <w:p w14:paraId="52818AC7" w14:textId="77777777" w:rsidR="000B034C" w:rsidRPr="000B034C" w:rsidRDefault="000B034C" w:rsidP="000B034C">
            <w:pPr>
              <w:spacing w:line="240" w:lineRule="auto"/>
              <w:jc w:val="center"/>
              <w:rPr>
                <w:rFonts w:eastAsia="Times New Roman"/>
              </w:rPr>
            </w:pPr>
            <w:r w:rsidRPr="000B034C">
              <w:rPr>
                <w:rFonts w:eastAsia="Times New Roman"/>
              </w:rPr>
              <w:t>Plasma + Tissue</w:t>
            </w:r>
          </w:p>
        </w:tc>
        <w:tc>
          <w:tcPr>
            <w:tcW w:w="1660" w:type="dxa"/>
            <w:tcBorders>
              <w:top w:val="single" w:sz="4" w:space="0" w:color="auto"/>
              <w:left w:val="nil"/>
              <w:bottom w:val="single" w:sz="4" w:space="0" w:color="auto"/>
              <w:right w:val="nil"/>
            </w:tcBorders>
            <w:shd w:val="clear" w:color="auto" w:fill="auto"/>
            <w:noWrap/>
            <w:vAlign w:val="bottom"/>
            <w:hideMark/>
          </w:tcPr>
          <w:p w14:paraId="4EB5C584" w14:textId="77777777" w:rsidR="000B034C" w:rsidRPr="000B034C" w:rsidRDefault="000B034C" w:rsidP="000B034C">
            <w:pPr>
              <w:spacing w:line="240" w:lineRule="auto"/>
              <w:jc w:val="center"/>
              <w:rPr>
                <w:rFonts w:eastAsia="Times New Roman"/>
              </w:rPr>
            </w:pPr>
            <w:r w:rsidRPr="000B034C">
              <w:rPr>
                <w:rFonts w:eastAsia="Times New Roman"/>
              </w:rPr>
              <w:t>Plasma only</w:t>
            </w:r>
          </w:p>
        </w:tc>
        <w:tc>
          <w:tcPr>
            <w:tcW w:w="1740" w:type="dxa"/>
            <w:tcBorders>
              <w:top w:val="single" w:sz="4" w:space="0" w:color="auto"/>
              <w:left w:val="nil"/>
              <w:bottom w:val="single" w:sz="4" w:space="0" w:color="auto"/>
              <w:right w:val="nil"/>
            </w:tcBorders>
            <w:shd w:val="clear" w:color="auto" w:fill="auto"/>
            <w:noWrap/>
            <w:vAlign w:val="bottom"/>
            <w:hideMark/>
          </w:tcPr>
          <w:p w14:paraId="2E672EE6" w14:textId="77777777" w:rsidR="000B034C" w:rsidRPr="000B034C" w:rsidRDefault="000B034C" w:rsidP="000B034C">
            <w:pPr>
              <w:spacing w:line="240" w:lineRule="auto"/>
              <w:jc w:val="center"/>
              <w:rPr>
                <w:rFonts w:eastAsia="Times New Roman"/>
              </w:rPr>
            </w:pPr>
            <w:r w:rsidRPr="000B034C">
              <w:rPr>
                <w:rFonts w:eastAsia="Times New Roman"/>
              </w:rPr>
              <w:t>Total</w:t>
            </w:r>
          </w:p>
        </w:tc>
      </w:tr>
      <w:tr w:rsidR="000B034C" w:rsidRPr="000B034C" w14:paraId="346BE630" w14:textId="77777777" w:rsidTr="000B034C">
        <w:trPr>
          <w:trHeight w:val="300"/>
        </w:trPr>
        <w:tc>
          <w:tcPr>
            <w:tcW w:w="1520" w:type="dxa"/>
            <w:tcBorders>
              <w:top w:val="nil"/>
              <w:left w:val="nil"/>
              <w:bottom w:val="nil"/>
              <w:right w:val="nil"/>
            </w:tcBorders>
            <w:shd w:val="clear" w:color="auto" w:fill="auto"/>
            <w:noWrap/>
            <w:vAlign w:val="bottom"/>
            <w:hideMark/>
          </w:tcPr>
          <w:p w14:paraId="6B82CAF2" w14:textId="77777777" w:rsidR="000B034C" w:rsidRPr="000B034C" w:rsidRDefault="000B034C" w:rsidP="000B034C">
            <w:pPr>
              <w:spacing w:line="240" w:lineRule="auto"/>
              <w:rPr>
                <w:rFonts w:eastAsia="Times New Roman"/>
              </w:rPr>
            </w:pPr>
            <w:r w:rsidRPr="000B034C">
              <w:rPr>
                <w:rFonts w:eastAsia="Times New Roman"/>
              </w:rPr>
              <w:t>Benign</w:t>
            </w:r>
          </w:p>
        </w:tc>
        <w:tc>
          <w:tcPr>
            <w:tcW w:w="1880" w:type="dxa"/>
            <w:tcBorders>
              <w:top w:val="nil"/>
              <w:left w:val="nil"/>
              <w:bottom w:val="nil"/>
              <w:right w:val="nil"/>
            </w:tcBorders>
            <w:shd w:val="clear" w:color="auto" w:fill="auto"/>
            <w:noWrap/>
            <w:vAlign w:val="bottom"/>
            <w:hideMark/>
          </w:tcPr>
          <w:p w14:paraId="13B08706" w14:textId="77777777" w:rsidR="000B034C" w:rsidRPr="000B034C" w:rsidRDefault="000B034C" w:rsidP="000B034C">
            <w:pPr>
              <w:spacing w:line="240" w:lineRule="auto"/>
              <w:jc w:val="center"/>
              <w:rPr>
                <w:rFonts w:eastAsia="Times New Roman"/>
              </w:rPr>
            </w:pPr>
            <w:r w:rsidRPr="000B034C">
              <w:rPr>
                <w:rFonts w:eastAsia="Times New Roman"/>
              </w:rPr>
              <w:t>0</w:t>
            </w:r>
          </w:p>
        </w:tc>
        <w:tc>
          <w:tcPr>
            <w:tcW w:w="1660" w:type="dxa"/>
            <w:tcBorders>
              <w:top w:val="nil"/>
              <w:left w:val="nil"/>
              <w:bottom w:val="nil"/>
              <w:right w:val="nil"/>
            </w:tcBorders>
            <w:shd w:val="clear" w:color="auto" w:fill="auto"/>
            <w:noWrap/>
            <w:vAlign w:val="bottom"/>
            <w:hideMark/>
          </w:tcPr>
          <w:p w14:paraId="7638B43D" w14:textId="77777777" w:rsidR="000B034C" w:rsidRPr="000B034C" w:rsidRDefault="000B034C" w:rsidP="000B034C">
            <w:pPr>
              <w:spacing w:line="240" w:lineRule="auto"/>
              <w:jc w:val="center"/>
              <w:rPr>
                <w:rFonts w:eastAsia="Times New Roman"/>
              </w:rPr>
            </w:pPr>
            <w:r w:rsidRPr="000B034C">
              <w:rPr>
                <w:rFonts w:eastAsia="Times New Roman"/>
              </w:rPr>
              <w:t>10</w:t>
            </w:r>
          </w:p>
        </w:tc>
        <w:tc>
          <w:tcPr>
            <w:tcW w:w="1740" w:type="dxa"/>
            <w:tcBorders>
              <w:top w:val="nil"/>
              <w:left w:val="nil"/>
              <w:bottom w:val="nil"/>
              <w:right w:val="nil"/>
            </w:tcBorders>
            <w:shd w:val="clear" w:color="auto" w:fill="auto"/>
            <w:noWrap/>
            <w:vAlign w:val="bottom"/>
            <w:hideMark/>
          </w:tcPr>
          <w:p w14:paraId="786777CD" w14:textId="77777777" w:rsidR="000B034C" w:rsidRPr="000B034C" w:rsidRDefault="000B034C" w:rsidP="000B034C">
            <w:pPr>
              <w:spacing w:line="240" w:lineRule="auto"/>
              <w:jc w:val="center"/>
              <w:rPr>
                <w:rFonts w:eastAsia="Times New Roman"/>
              </w:rPr>
            </w:pPr>
            <w:r w:rsidRPr="000B034C">
              <w:rPr>
                <w:rFonts w:eastAsia="Times New Roman"/>
              </w:rPr>
              <w:t>10</w:t>
            </w:r>
          </w:p>
        </w:tc>
      </w:tr>
      <w:tr w:rsidR="000B034C" w:rsidRPr="000B034C" w14:paraId="578F6460" w14:textId="77777777" w:rsidTr="000B034C">
        <w:trPr>
          <w:trHeight w:val="300"/>
        </w:trPr>
        <w:tc>
          <w:tcPr>
            <w:tcW w:w="1520" w:type="dxa"/>
            <w:tcBorders>
              <w:top w:val="nil"/>
              <w:left w:val="nil"/>
              <w:bottom w:val="nil"/>
              <w:right w:val="nil"/>
            </w:tcBorders>
            <w:shd w:val="clear" w:color="auto" w:fill="auto"/>
            <w:noWrap/>
            <w:vAlign w:val="bottom"/>
            <w:hideMark/>
          </w:tcPr>
          <w:p w14:paraId="2A6A9CE0" w14:textId="77777777" w:rsidR="000B034C" w:rsidRPr="000B034C" w:rsidRDefault="000B034C" w:rsidP="000B034C">
            <w:pPr>
              <w:spacing w:line="240" w:lineRule="auto"/>
              <w:rPr>
                <w:rFonts w:eastAsia="Times New Roman"/>
              </w:rPr>
            </w:pPr>
            <w:r w:rsidRPr="000B034C">
              <w:rPr>
                <w:rFonts w:eastAsia="Times New Roman"/>
              </w:rPr>
              <w:t>Stage I</w:t>
            </w:r>
          </w:p>
        </w:tc>
        <w:tc>
          <w:tcPr>
            <w:tcW w:w="1880" w:type="dxa"/>
            <w:tcBorders>
              <w:top w:val="nil"/>
              <w:left w:val="nil"/>
              <w:bottom w:val="nil"/>
              <w:right w:val="nil"/>
            </w:tcBorders>
            <w:shd w:val="clear" w:color="auto" w:fill="auto"/>
            <w:noWrap/>
            <w:vAlign w:val="bottom"/>
            <w:hideMark/>
          </w:tcPr>
          <w:p w14:paraId="57110442" w14:textId="77777777" w:rsidR="000B034C" w:rsidRPr="000B034C" w:rsidRDefault="000B034C" w:rsidP="000B034C">
            <w:pPr>
              <w:spacing w:line="240" w:lineRule="auto"/>
              <w:jc w:val="center"/>
              <w:rPr>
                <w:rFonts w:eastAsia="Times New Roman"/>
              </w:rPr>
            </w:pPr>
            <w:r w:rsidRPr="000B034C">
              <w:rPr>
                <w:rFonts w:eastAsia="Times New Roman"/>
              </w:rPr>
              <w:t>7</w:t>
            </w:r>
          </w:p>
        </w:tc>
        <w:tc>
          <w:tcPr>
            <w:tcW w:w="1660" w:type="dxa"/>
            <w:tcBorders>
              <w:top w:val="nil"/>
              <w:left w:val="nil"/>
              <w:bottom w:val="nil"/>
              <w:right w:val="nil"/>
            </w:tcBorders>
            <w:shd w:val="clear" w:color="auto" w:fill="auto"/>
            <w:noWrap/>
            <w:vAlign w:val="bottom"/>
            <w:hideMark/>
          </w:tcPr>
          <w:p w14:paraId="42DD2B5F" w14:textId="77777777" w:rsidR="000B034C" w:rsidRPr="000B034C" w:rsidRDefault="000B034C" w:rsidP="000B034C">
            <w:pPr>
              <w:spacing w:line="240" w:lineRule="auto"/>
              <w:jc w:val="center"/>
              <w:rPr>
                <w:rFonts w:eastAsia="Times New Roman"/>
              </w:rPr>
            </w:pPr>
            <w:r w:rsidRPr="000B034C">
              <w:rPr>
                <w:rFonts w:eastAsia="Times New Roman"/>
              </w:rPr>
              <w:t>3</w:t>
            </w:r>
          </w:p>
        </w:tc>
        <w:tc>
          <w:tcPr>
            <w:tcW w:w="1740" w:type="dxa"/>
            <w:tcBorders>
              <w:top w:val="nil"/>
              <w:left w:val="nil"/>
              <w:bottom w:val="nil"/>
              <w:right w:val="nil"/>
            </w:tcBorders>
            <w:shd w:val="clear" w:color="auto" w:fill="auto"/>
            <w:noWrap/>
            <w:vAlign w:val="bottom"/>
            <w:hideMark/>
          </w:tcPr>
          <w:p w14:paraId="39D5BBB8" w14:textId="77777777" w:rsidR="000B034C" w:rsidRPr="000B034C" w:rsidRDefault="000B034C" w:rsidP="000B034C">
            <w:pPr>
              <w:spacing w:line="240" w:lineRule="auto"/>
              <w:jc w:val="center"/>
              <w:rPr>
                <w:rFonts w:eastAsia="Times New Roman"/>
              </w:rPr>
            </w:pPr>
            <w:r w:rsidRPr="000B034C">
              <w:rPr>
                <w:rFonts w:eastAsia="Times New Roman"/>
              </w:rPr>
              <w:t>10</w:t>
            </w:r>
          </w:p>
        </w:tc>
      </w:tr>
      <w:tr w:rsidR="000B034C" w:rsidRPr="000B034C" w14:paraId="42B0AB2A" w14:textId="77777777" w:rsidTr="000B034C">
        <w:trPr>
          <w:trHeight w:val="300"/>
        </w:trPr>
        <w:tc>
          <w:tcPr>
            <w:tcW w:w="1520" w:type="dxa"/>
            <w:tcBorders>
              <w:top w:val="nil"/>
              <w:left w:val="nil"/>
              <w:bottom w:val="nil"/>
              <w:right w:val="nil"/>
            </w:tcBorders>
            <w:shd w:val="clear" w:color="auto" w:fill="auto"/>
            <w:noWrap/>
            <w:vAlign w:val="bottom"/>
            <w:hideMark/>
          </w:tcPr>
          <w:p w14:paraId="330A8B3F" w14:textId="77777777" w:rsidR="000B034C" w:rsidRPr="000B034C" w:rsidRDefault="000B034C" w:rsidP="000B034C">
            <w:pPr>
              <w:spacing w:line="240" w:lineRule="auto"/>
              <w:rPr>
                <w:rFonts w:eastAsia="Times New Roman"/>
              </w:rPr>
            </w:pPr>
            <w:r w:rsidRPr="000B034C">
              <w:rPr>
                <w:rFonts w:eastAsia="Times New Roman"/>
              </w:rPr>
              <w:t>Stage II</w:t>
            </w:r>
          </w:p>
        </w:tc>
        <w:tc>
          <w:tcPr>
            <w:tcW w:w="1880" w:type="dxa"/>
            <w:tcBorders>
              <w:top w:val="nil"/>
              <w:left w:val="nil"/>
              <w:bottom w:val="nil"/>
              <w:right w:val="nil"/>
            </w:tcBorders>
            <w:shd w:val="clear" w:color="auto" w:fill="auto"/>
            <w:noWrap/>
            <w:vAlign w:val="bottom"/>
            <w:hideMark/>
          </w:tcPr>
          <w:p w14:paraId="368CB798" w14:textId="77777777" w:rsidR="000B034C" w:rsidRPr="000B034C" w:rsidRDefault="000B034C" w:rsidP="000B034C">
            <w:pPr>
              <w:spacing w:line="240" w:lineRule="auto"/>
              <w:jc w:val="center"/>
              <w:rPr>
                <w:rFonts w:eastAsia="Times New Roman"/>
              </w:rPr>
            </w:pPr>
            <w:r w:rsidRPr="000B034C">
              <w:rPr>
                <w:rFonts w:eastAsia="Times New Roman"/>
              </w:rPr>
              <w:t>30</w:t>
            </w:r>
          </w:p>
        </w:tc>
        <w:tc>
          <w:tcPr>
            <w:tcW w:w="1660" w:type="dxa"/>
            <w:tcBorders>
              <w:top w:val="nil"/>
              <w:left w:val="nil"/>
              <w:bottom w:val="nil"/>
              <w:right w:val="nil"/>
            </w:tcBorders>
            <w:shd w:val="clear" w:color="auto" w:fill="auto"/>
            <w:noWrap/>
            <w:vAlign w:val="bottom"/>
            <w:hideMark/>
          </w:tcPr>
          <w:p w14:paraId="4F6C158A" w14:textId="77777777" w:rsidR="000B034C" w:rsidRPr="000B034C" w:rsidRDefault="000B034C" w:rsidP="000B034C">
            <w:pPr>
              <w:spacing w:line="240" w:lineRule="auto"/>
              <w:jc w:val="center"/>
              <w:rPr>
                <w:rFonts w:eastAsia="Times New Roman"/>
              </w:rPr>
            </w:pPr>
            <w:r w:rsidRPr="000B034C">
              <w:rPr>
                <w:rFonts w:eastAsia="Times New Roman"/>
              </w:rPr>
              <w:t>31</w:t>
            </w:r>
          </w:p>
        </w:tc>
        <w:tc>
          <w:tcPr>
            <w:tcW w:w="1740" w:type="dxa"/>
            <w:tcBorders>
              <w:top w:val="nil"/>
              <w:left w:val="nil"/>
              <w:bottom w:val="nil"/>
              <w:right w:val="nil"/>
            </w:tcBorders>
            <w:shd w:val="clear" w:color="auto" w:fill="auto"/>
            <w:noWrap/>
            <w:vAlign w:val="bottom"/>
            <w:hideMark/>
          </w:tcPr>
          <w:p w14:paraId="00832860" w14:textId="77777777" w:rsidR="000B034C" w:rsidRPr="000B034C" w:rsidRDefault="000B034C" w:rsidP="000B034C">
            <w:pPr>
              <w:spacing w:line="240" w:lineRule="auto"/>
              <w:jc w:val="center"/>
              <w:rPr>
                <w:rFonts w:eastAsia="Times New Roman"/>
              </w:rPr>
            </w:pPr>
            <w:r w:rsidRPr="000B034C">
              <w:rPr>
                <w:rFonts w:eastAsia="Times New Roman"/>
              </w:rPr>
              <w:t>61</w:t>
            </w:r>
          </w:p>
        </w:tc>
      </w:tr>
      <w:tr w:rsidR="000B034C" w:rsidRPr="000B034C" w14:paraId="1F3F465A" w14:textId="77777777" w:rsidTr="000B034C">
        <w:trPr>
          <w:trHeight w:val="300"/>
        </w:trPr>
        <w:tc>
          <w:tcPr>
            <w:tcW w:w="1520" w:type="dxa"/>
            <w:tcBorders>
              <w:top w:val="nil"/>
              <w:left w:val="nil"/>
              <w:bottom w:val="single" w:sz="4" w:space="0" w:color="auto"/>
              <w:right w:val="nil"/>
            </w:tcBorders>
            <w:shd w:val="clear" w:color="auto" w:fill="auto"/>
            <w:noWrap/>
            <w:vAlign w:val="bottom"/>
            <w:hideMark/>
          </w:tcPr>
          <w:p w14:paraId="0EA33E42" w14:textId="77777777" w:rsidR="000B034C" w:rsidRPr="000B034C" w:rsidRDefault="000B034C" w:rsidP="000B034C">
            <w:pPr>
              <w:spacing w:line="240" w:lineRule="auto"/>
              <w:rPr>
                <w:rFonts w:eastAsia="Times New Roman"/>
              </w:rPr>
            </w:pPr>
            <w:r w:rsidRPr="000B034C">
              <w:rPr>
                <w:rFonts w:eastAsia="Times New Roman"/>
              </w:rPr>
              <w:t>Stage III/IV</w:t>
            </w:r>
          </w:p>
        </w:tc>
        <w:tc>
          <w:tcPr>
            <w:tcW w:w="1880" w:type="dxa"/>
            <w:tcBorders>
              <w:top w:val="nil"/>
              <w:left w:val="nil"/>
              <w:bottom w:val="single" w:sz="4" w:space="0" w:color="auto"/>
              <w:right w:val="nil"/>
            </w:tcBorders>
            <w:shd w:val="clear" w:color="auto" w:fill="auto"/>
            <w:noWrap/>
            <w:vAlign w:val="bottom"/>
            <w:hideMark/>
          </w:tcPr>
          <w:p w14:paraId="27981A4F" w14:textId="77777777" w:rsidR="000B034C" w:rsidRPr="000B034C" w:rsidRDefault="000B034C" w:rsidP="000B034C">
            <w:pPr>
              <w:spacing w:line="240" w:lineRule="auto"/>
              <w:jc w:val="center"/>
              <w:rPr>
                <w:rFonts w:eastAsia="Times New Roman"/>
              </w:rPr>
            </w:pPr>
            <w:r w:rsidRPr="000B034C">
              <w:rPr>
                <w:rFonts w:eastAsia="Times New Roman"/>
              </w:rPr>
              <w:t>2</w:t>
            </w:r>
          </w:p>
        </w:tc>
        <w:tc>
          <w:tcPr>
            <w:tcW w:w="1660" w:type="dxa"/>
            <w:tcBorders>
              <w:top w:val="nil"/>
              <w:left w:val="nil"/>
              <w:bottom w:val="single" w:sz="4" w:space="0" w:color="auto"/>
              <w:right w:val="nil"/>
            </w:tcBorders>
            <w:shd w:val="clear" w:color="auto" w:fill="auto"/>
            <w:noWrap/>
            <w:vAlign w:val="bottom"/>
            <w:hideMark/>
          </w:tcPr>
          <w:p w14:paraId="1136023F" w14:textId="77777777" w:rsidR="000B034C" w:rsidRPr="000B034C" w:rsidRDefault="000B034C" w:rsidP="000B034C">
            <w:pPr>
              <w:spacing w:line="240" w:lineRule="auto"/>
              <w:jc w:val="center"/>
              <w:rPr>
                <w:rFonts w:eastAsia="Times New Roman"/>
              </w:rPr>
            </w:pPr>
            <w:r w:rsidRPr="000B034C">
              <w:rPr>
                <w:rFonts w:eastAsia="Times New Roman"/>
              </w:rPr>
              <w:t>9</w:t>
            </w:r>
          </w:p>
        </w:tc>
        <w:tc>
          <w:tcPr>
            <w:tcW w:w="1740" w:type="dxa"/>
            <w:tcBorders>
              <w:top w:val="nil"/>
              <w:left w:val="nil"/>
              <w:bottom w:val="single" w:sz="4" w:space="0" w:color="auto"/>
              <w:right w:val="nil"/>
            </w:tcBorders>
            <w:shd w:val="clear" w:color="auto" w:fill="auto"/>
            <w:noWrap/>
            <w:vAlign w:val="bottom"/>
            <w:hideMark/>
          </w:tcPr>
          <w:p w14:paraId="6000F18B" w14:textId="77777777" w:rsidR="000B034C" w:rsidRPr="000B034C" w:rsidRDefault="000B034C" w:rsidP="000B034C">
            <w:pPr>
              <w:spacing w:line="240" w:lineRule="auto"/>
              <w:jc w:val="center"/>
              <w:rPr>
                <w:rFonts w:eastAsia="Times New Roman"/>
              </w:rPr>
            </w:pPr>
            <w:r w:rsidRPr="000B034C">
              <w:rPr>
                <w:rFonts w:eastAsia="Times New Roman"/>
              </w:rPr>
              <w:t>11</w:t>
            </w:r>
          </w:p>
        </w:tc>
      </w:tr>
    </w:tbl>
    <w:p w14:paraId="3264F28E" w14:textId="77777777" w:rsidR="000B034C" w:rsidRDefault="000B034C" w:rsidP="001B130F"/>
    <w:p w14:paraId="1BE254FC" w14:textId="77777777" w:rsidR="001B130F" w:rsidRDefault="001B130F" w:rsidP="001B130F"/>
    <w:p w14:paraId="54E2FCBF" w14:textId="77777777" w:rsidR="001B130F" w:rsidRDefault="001B130F" w:rsidP="001B130F">
      <w:r>
        <w:t>Multi-tissue mapping.</w:t>
      </w:r>
    </w:p>
    <w:p w14:paraId="0AA461CD" w14:textId="15EE383D" w:rsidR="001B130F" w:rsidRDefault="001B130F" w:rsidP="001B130F">
      <w:pPr>
        <w:rPr>
          <w:rFonts w:ascii="Calibri" w:eastAsia="Calibri" w:hAnsi="Calibri" w:cs="Calibri"/>
        </w:rPr>
      </w:pPr>
    </w:p>
    <w:p w14:paraId="5F489C82" w14:textId="7928E751" w:rsidR="001B130F" w:rsidRDefault="001B130F" w:rsidP="001B130F">
      <w:r>
        <w:t xml:space="preserve">Normal plasma: available from </w:t>
      </w:r>
      <w:proofErr w:type="spellStart"/>
      <w:r>
        <w:t>AllCells</w:t>
      </w:r>
      <w:proofErr w:type="spellEnd"/>
      <w:r>
        <w:t>, ~$100 per sample (10mL)</w:t>
      </w:r>
      <w:r w:rsidR="00E47755">
        <w:t>; Sample preparation/preservation, extraction, QC (</w:t>
      </w:r>
      <w:proofErr w:type="spellStart"/>
      <w:r w:rsidR="00E47755">
        <w:t>Nanodrop</w:t>
      </w:r>
      <w:proofErr w:type="spellEnd"/>
      <w:r w:rsidR="00E47755">
        <w:t xml:space="preserve">, Agilent </w:t>
      </w:r>
      <w:proofErr w:type="spellStart"/>
      <w:r w:rsidR="00E47755">
        <w:t>Bioanalyzer</w:t>
      </w:r>
      <w:proofErr w:type="spellEnd"/>
      <w:r w:rsidR="00E47755">
        <w:t xml:space="preserve"> analysis of fragment size distribution)</w:t>
      </w:r>
    </w:p>
    <w:p w14:paraId="7FA9196A" w14:textId="77777777" w:rsidR="001B130F" w:rsidRDefault="001B130F" w:rsidP="001B130F"/>
    <w:p w14:paraId="77635EC2" w14:textId="31B0A1A7" w:rsidR="001B130F" w:rsidRDefault="006D1F93" w:rsidP="001B130F">
      <w:r>
        <w:t>Most previous studies</w:t>
      </w:r>
      <w:r w:rsidR="002B1312">
        <w:fldChar w:fldCharType="begin">
          <w:fldData xml:space="preserve">PEVuZE5vdGU+PENpdGU+PEF1dGhvcj5JbWFtdXJhPC9BdXRob3I+PFllYXI+MjAxNjwvWWVhcj48
UmVjTnVtPjczPC9SZWNOdW0+PERpc3BsYXlUZXh0PihJbWFtdXJhLCBLb21hdHN1IGV0IGFsLiAy
MDE2KTwvRGlzcGxheVRleHQ+PHJlY29yZD48cmVjLW51bWJlcj43MzwvcmVjLW51bWJlcj48Zm9y
ZWlnbi1rZXlzPjxrZXkgYXBwPSJFTiIgZGItaWQ9InNmdzAwZHR4aXoyc2RuZXR4ZnpwcDl2djJ3
eHp2OXR4ZmRhZSIgdGltZXN0YW1wPSIxNDk0MTA0MTY0Ij43Mzwva2V5PjwvZm9yZWlnbi1rZXlz
PjxyZWYtdHlwZSBuYW1lPSJKb3VybmFsIEFydGljbGUiPjE3PC9yZWYtdHlwZT48Y29udHJpYnV0
b3JzPjxhdXRob3JzPjxhdXRob3I+SW1hbXVyYSwgVC48L2F1dGhvcj48YXV0aG9yPktvbWF0c3Us
IFMuPC9hdXRob3I+PGF1dGhvcj5JY2hpa2F3YSwgRC48L2F1dGhvcj48YXV0aG9yPkthd2FndWNo
aSwgVC48L2F1dGhvcj48YXV0aG9yPk1peWFtYWUsIE0uPC9hdXRob3I+PGF1dGhvcj5Pa2FqaW1h
LCBXLjwvYXV0aG9yPjxhdXRob3I+T2hhc2hpLCBULjwvYXV0aG9yPjxhdXRob3I+QXJpdGEsIFQu
PC9hdXRob3I+PGF1dGhvcj5Lb25pc2hpLCBILjwvYXV0aG9yPjxhdXRob3I+U2hpb3pha2ksIEEu
PC9hdXRob3I+PGF1dGhvcj5Nb3JpbXVyYSwgUi48L2F1dGhvcj48YXV0aG9yPklrb21hLCBILjwv
YXV0aG9yPjxhdXRob3I+T2thbW90bywgSy48L2F1dGhvcj48YXV0aG9yPk90c3VqaSwgRS48L2F1
dGhvcj48L2F1dGhvcnM+PC9jb250cmlidXRvcnM+PGF1dGgtYWRkcmVzcz5UYWlzdWtlIEltYW11
cmEsIFNodWhlaSBLb21hdHN1LCBEYWlzdWtlIEljaGlrYXdhLCBUc3V0b211IEthd2FndWNoaSwg
TWFoaXRvIE1peWFtYWUsIFdhdGFydSBPa2FqaW1hLCBUYWt1bWEgT2hhc2hpLCBUb21vaGlybyBB
cml0YSwgSGlyb3Rha2EgS29uaXNoaSwgQXRzdXNoaSBTaGlvemFraSwgUnlvIE1vcmltdXJhLCBI
aXNhc2hpIElrb21hLCBLYXp1bWEgT2thbW90bywgRWlnbyBPdHN1amksIERpdmlzaW9uIG9mIERp
Z2VzdGl2ZSBTdXJnZXJ5LCBEZXBhcnRtZW50IG9mIFN1cmdlcnksIEt5b3RvIFByZWZlY3R1cmFs
IFVuaXZlcnNpdHkgb2YgTWVkaWNpbmUsIEt5b3RvIDYwMi04NTY2LCBKYXBhbi48L2F1dGgtYWRk
cmVzcz48dGl0bGVzPjx0aXRsZT5MaXF1aWQgYmlvcHN5IGluIHBhdGllbnRzIHdpdGggcGFuY3Jl
YXRpYyBjYW5jZXI6IENpcmN1bGF0aW5nIHR1bW9yIGNlbGxzIGFuZCBjZWxsLWZyZWUgbnVjbGVp
YyBhY2lkczwvdGl0bGU+PHNlY29uZGFyeS10aXRsZT5Xb3JsZCBKIEdhc3Ryb2VudGVyb2w8L3Nl
Y29uZGFyeS10aXRsZT48L3RpdGxlcz48cGVyaW9kaWNhbD48ZnVsbC10aXRsZT5Xb3JsZCBKIEdh
c3Ryb2VudGVyb2w8L2Z1bGwtdGl0bGU+PC9wZXJpb2RpY2FsPjxwYWdlcz41NjI3LTQxPC9wYWdl
cz48dm9sdW1lPjIyPC92b2x1bWU+PG51bWJlcj4yNTwvbnVtYmVyPjxrZXl3b3Jkcz48a2V5d29y
ZD5BZGVub2NhcmNpbm9tYS8qYmxvb2QvZ2VuZXRpY3M8L2tleXdvcmQ+PGtleXdvcmQ+QmlvbWFy
a2VycywgVHVtb3IvKmJsb29kPC9rZXl3b3JkPjxrZXl3b3JkPkJpb3BzeTwva2V5d29yZD48a2V5
d29yZD5DYXJjaW5vZW1icnlvbmljIEFudGlnZW4vYmxvb2QvZ2VuZXRpY3M8L2tleXdvcmQ+PGtl
eXdvcmQ+RE5BLCBOZW9wbGFzbS8qYmxvb2Q8L2tleXdvcmQ+PGtleXdvcmQ+SHVtYW5zPC9rZXl3
b3JkPjxrZXl3b3JkPipOZW9wbGFzdGljIENlbGxzLCBDaXJjdWxhdGluZzwva2V5d29yZD48a2V5
d29yZD5QYW5jcmVhdGljIE5lb3BsYXNtcy8qYmxvb2QvZ2VuZXRpY3M8L2tleXdvcmQ+PGtleXdv
cmQ+Uk5BLCBNZXNzZW5nZXIvKmJsb29kPC9rZXl3b3JkPjxrZXl3b3JkPlJOQSwgVW50cmFuc2xh
dGVkL2Jsb29kPC9rZXl3b3JkPjxrZXl3b3JkPlJldmVyc2UgVHJhbnNjcmlwdGFzZSBQb2x5bWVy
YXNlIENoYWluIFJlYWN0aW9uPC9rZXl3b3JkPjxrZXl3b3JkPkJpb21hcmtlcjwva2V5d29yZD48
a2V5d29yZD5DZWxsLWZyZWUgbnVjbGVpYyBhY2lkczwva2V5d29yZD48a2V5d29yZD5DaXJjdWxh
dGluZyB0dW1vciBjZWxsczwva2V5d29yZD48a2V5d29yZD5MaXF1aWQgYmlvcHN5PC9rZXl3b3Jk
PjxrZXl3b3JkPlBhbmNyZWF0aWMgY2FuY2VyPC9rZXl3b3JkPjwva2V5d29yZHM+PGRhdGVzPjx5
ZWFyPjIwMTY8L3llYXI+PHB1Yi1kYXRlcz48ZGF0ZT5KdWwgMDc8L2RhdGU+PC9wdWItZGF0ZXM+
PC9kYXRlcz48aXNibj4yMjE5LTI4NDAgKEVsZWN0cm9uaWMpJiN4RDsxMDA3LTkzMjcgKExpbmtp
bmcpPC9pc2JuPjxhY2Nlc3Npb24tbnVtPjI3NDMzMDc5PC9hY2Nlc3Npb24tbnVtPjx1cmxzPjxy
ZWxhdGVkLXVybHM+PHVybD5odHRwczovL3d3dy5uY2JpLm5sbS5uaWguZ292L3B1Ym1lZC8yNzQz
MzA3OTwvdXJsPjwvcmVsYXRlZC11cmxzPjwvdXJscz48Y3VzdG9tMj5QTUM0OTMyMjAxPC9jdXN0
b20yPjxlbGVjdHJvbmljLXJlc291cmNlLW51bT4xMC4zNzQ4L3dqZy52MjIuaTI1LjU2Mjc8L2Vs
ZWN0cm9uaWMtcmVzb3VyY2UtbnVtPjwvcmVjb3JkPjwvQ2l0ZT48L0VuZE5vdGU+
</w:fldData>
        </w:fldChar>
      </w:r>
      <w:r w:rsidR="002B1312">
        <w:instrText xml:space="preserve"> ADDIN EN.CITE </w:instrText>
      </w:r>
      <w:r w:rsidR="002B1312">
        <w:fldChar w:fldCharType="begin">
          <w:fldData xml:space="preserve">PEVuZE5vdGU+PENpdGU+PEF1dGhvcj5JbWFtdXJhPC9BdXRob3I+PFllYXI+MjAxNjwvWWVhcj48
UmVjTnVtPjczPC9SZWNOdW0+PERpc3BsYXlUZXh0PihJbWFtdXJhLCBLb21hdHN1IGV0IGFsLiAy
MDE2KTwvRGlzcGxheVRleHQ+PHJlY29yZD48cmVjLW51bWJlcj43MzwvcmVjLW51bWJlcj48Zm9y
ZWlnbi1rZXlzPjxrZXkgYXBwPSJFTiIgZGItaWQ9InNmdzAwZHR4aXoyc2RuZXR4ZnpwcDl2djJ3
eHp2OXR4ZmRhZSIgdGltZXN0YW1wPSIxNDk0MTA0MTY0Ij43Mzwva2V5PjwvZm9yZWlnbi1rZXlz
PjxyZWYtdHlwZSBuYW1lPSJKb3VybmFsIEFydGljbGUiPjE3PC9yZWYtdHlwZT48Y29udHJpYnV0
b3JzPjxhdXRob3JzPjxhdXRob3I+SW1hbXVyYSwgVC48L2F1dGhvcj48YXV0aG9yPktvbWF0c3Us
IFMuPC9hdXRob3I+PGF1dGhvcj5JY2hpa2F3YSwgRC48L2F1dGhvcj48YXV0aG9yPkthd2FndWNo
aSwgVC48L2F1dGhvcj48YXV0aG9yPk1peWFtYWUsIE0uPC9hdXRob3I+PGF1dGhvcj5Pa2FqaW1h
LCBXLjwvYXV0aG9yPjxhdXRob3I+T2hhc2hpLCBULjwvYXV0aG9yPjxhdXRob3I+QXJpdGEsIFQu
PC9hdXRob3I+PGF1dGhvcj5Lb25pc2hpLCBILjwvYXV0aG9yPjxhdXRob3I+U2hpb3pha2ksIEEu
PC9hdXRob3I+PGF1dGhvcj5Nb3JpbXVyYSwgUi48L2F1dGhvcj48YXV0aG9yPklrb21hLCBILjwv
YXV0aG9yPjxhdXRob3I+T2thbW90bywgSy48L2F1dGhvcj48YXV0aG9yPk90c3VqaSwgRS48L2F1
dGhvcj48L2F1dGhvcnM+PC9jb250cmlidXRvcnM+PGF1dGgtYWRkcmVzcz5UYWlzdWtlIEltYW11
cmEsIFNodWhlaSBLb21hdHN1LCBEYWlzdWtlIEljaGlrYXdhLCBUc3V0b211IEthd2FndWNoaSwg
TWFoaXRvIE1peWFtYWUsIFdhdGFydSBPa2FqaW1hLCBUYWt1bWEgT2hhc2hpLCBUb21vaGlybyBB
cml0YSwgSGlyb3Rha2EgS29uaXNoaSwgQXRzdXNoaSBTaGlvemFraSwgUnlvIE1vcmltdXJhLCBI
aXNhc2hpIElrb21hLCBLYXp1bWEgT2thbW90bywgRWlnbyBPdHN1amksIERpdmlzaW9uIG9mIERp
Z2VzdGl2ZSBTdXJnZXJ5LCBEZXBhcnRtZW50IG9mIFN1cmdlcnksIEt5b3RvIFByZWZlY3R1cmFs
IFVuaXZlcnNpdHkgb2YgTWVkaWNpbmUsIEt5b3RvIDYwMi04NTY2LCBKYXBhbi48L2F1dGgtYWRk
cmVzcz48dGl0bGVzPjx0aXRsZT5MaXF1aWQgYmlvcHN5IGluIHBhdGllbnRzIHdpdGggcGFuY3Jl
YXRpYyBjYW5jZXI6IENpcmN1bGF0aW5nIHR1bW9yIGNlbGxzIGFuZCBjZWxsLWZyZWUgbnVjbGVp
YyBhY2lkczwvdGl0bGU+PHNlY29uZGFyeS10aXRsZT5Xb3JsZCBKIEdhc3Ryb2VudGVyb2w8L3Nl
Y29uZGFyeS10aXRsZT48L3RpdGxlcz48cGVyaW9kaWNhbD48ZnVsbC10aXRsZT5Xb3JsZCBKIEdh
c3Ryb2VudGVyb2w8L2Z1bGwtdGl0bGU+PC9wZXJpb2RpY2FsPjxwYWdlcz41NjI3LTQxPC9wYWdl
cz48dm9sdW1lPjIyPC92b2x1bWU+PG51bWJlcj4yNTwvbnVtYmVyPjxrZXl3b3Jkcz48a2V5d29y
ZD5BZGVub2NhcmNpbm9tYS8qYmxvb2QvZ2VuZXRpY3M8L2tleXdvcmQ+PGtleXdvcmQ+QmlvbWFy
a2VycywgVHVtb3IvKmJsb29kPC9rZXl3b3JkPjxrZXl3b3JkPkJpb3BzeTwva2V5d29yZD48a2V5
d29yZD5DYXJjaW5vZW1icnlvbmljIEFudGlnZW4vYmxvb2QvZ2VuZXRpY3M8L2tleXdvcmQ+PGtl
eXdvcmQ+RE5BLCBOZW9wbGFzbS8qYmxvb2Q8L2tleXdvcmQ+PGtleXdvcmQ+SHVtYW5zPC9rZXl3
b3JkPjxrZXl3b3JkPipOZW9wbGFzdGljIENlbGxzLCBDaXJjdWxhdGluZzwva2V5d29yZD48a2V5
d29yZD5QYW5jcmVhdGljIE5lb3BsYXNtcy8qYmxvb2QvZ2VuZXRpY3M8L2tleXdvcmQ+PGtleXdv
cmQ+Uk5BLCBNZXNzZW5nZXIvKmJsb29kPC9rZXl3b3JkPjxrZXl3b3JkPlJOQSwgVW50cmFuc2xh
dGVkL2Jsb29kPC9rZXl3b3JkPjxrZXl3b3JkPlJldmVyc2UgVHJhbnNjcmlwdGFzZSBQb2x5bWVy
YXNlIENoYWluIFJlYWN0aW9uPC9rZXl3b3JkPjxrZXl3b3JkPkJpb21hcmtlcjwva2V5d29yZD48
a2V5d29yZD5DZWxsLWZyZWUgbnVjbGVpYyBhY2lkczwva2V5d29yZD48a2V5d29yZD5DaXJjdWxh
dGluZyB0dW1vciBjZWxsczwva2V5d29yZD48a2V5d29yZD5MaXF1aWQgYmlvcHN5PC9rZXl3b3Jk
PjxrZXl3b3JkPlBhbmNyZWF0aWMgY2FuY2VyPC9rZXl3b3JkPjwva2V5d29yZHM+PGRhdGVzPjx5
ZWFyPjIwMTY8L3llYXI+PHB1Yi1kYXRlcz48ZGF0ZT5KdWwgMDc8L2RhdGU+PC9wdWItZGF0ZXM+
PC9kYXRlcz48aXNibj4yMjE5LTI4NDAgKEVsZWN0cm9uaWMpJiN4RDsxMDA3LTkzMjcgKExpbmtp
bmcpPC9pc2JuPjxhY2Nlc3Npb24tbnVtPjI3NDMzMDc5PC9hY2Nlc3Npb24tbnVtPjx1cmxzPjxy
ZWxhdGVkLXVybHM+PHVybD5odHRwczovL3d3dy5uY2JpLm5sbS5uaWguZ292L3B1Ym1lZC8yNzQz
MzA3OTwvdXJsPjwvcmVsYXRlZC11cmxzPjwvdXJscz48Y3VzdG9tMj5QTUM0OTMyMjAxPC9jdXN0
b20yPjxlbGVjdHJvbmljLXJlc291cmNlLW51bT4xMC4zNzQ4L3dqZy52MjIuaTI1LjU2Mjc8L2Vs
ZWN0cm9uaWMtcmVzb3VyY2UtbnVtPjwvcmVjb3JkPjwvQ2l0ZT48L0VuZE5vdGU+
</w:fldData>
        </w:fldChar>
      </w:r>
      <w:r w:rsidR="002B1312">
        <w:instrText xml:space="preserve"> ADDIN EN.CITE.DATA </w:instrText>
      </w:r>
      <w:r w:rsidR="002B1312">
        <w:fldChar w:fldCharType="end"/>
      </w:r>
      <w:r w:rsidR="002B1312">
        <w:fldChar w:fldCharType="separate"/>
      </w:r>
      <w:r w:rsidR="002B1312">
        <w:rPr>
          <w:noProof/>
        </w:rPr>
        <w:t>(Imamura, Komatsu et al. 2016)</w:t>
      </w:r>
      <w:r w:rsidR="002B1312">
        <w:fldChar w:fldCharType="end"/>
      </w:r>
      <w:r>
        <w:t xml:space="preserve"> were based on limited </w:t>
      </w:r>
      <w:r w:rsidR="002B1312">
        <w:t xml:space="preserve">sample sizes (&lt;100), we will include samples from 300 patients and 300 normal controls. </w:t>
      </w:r>
    </w:p>
    <w:p w14:paraId="76CCC7C2" w14:textId="77777777" w:rsidR="001B130F" w:rsidRDefault="001B130F" w:rsidP="00CE32BA">
      <w:pPr>
        <w:contextualSpacing/>
      </w:pPr>
    </w:p>
    <w:p w14:paraId="743B475B" w14:textId="2C2990E6" w:rsidR="00CE32BA" w:rsidRDefault="00CE32BA" w:rsidP="00CE32BA">
      <w:pPr>
        <w:contextualSpacing/>
      </w:pPr>
      <w:r>
        <w:t>Our current MHBs</w:t>
      </w:r>
      <w:r w:rsidR="0089034C">
        <w:t xml:space="preserve"> (Version 1.0)</w:t>
      </w:r>
      <w:r>
        <w:t xml:space="preserve"> were derived from 65 set of WGBS data, including </w:t>
      </w:r>
      <w:r w:rsidR="0089034C">
        <w:t>six tumor</w:t>
      </w:r>
      <w:r w:rsidR="00E505E5">
        <w:t>s</w:t>
      </w:r>
      <w:r w:rsidR="0089034C">
        <w:t xml:space="preserve"> (one cell line), 10 stem cell samples and 49 human adult tissue samples. To compile an expanded set of MHBs (Version 2.0), we have downloaded and processed 34 sets of recently published WGBS data (12 tumor, 22 normal tissues), for a total of 99 reference data set. Because the 99 samples contain normal pancreas, but have </w:t>
      </w:r>
      <w:r w:rsidR="00A71746">
        <w:t>representation</w:t>
      </w:r>
      <w:r w:rsidR="0089034C">
        <w:t xml:space="preserve"> of pancreatic cancer, we will generate </w:t>
      </w:r>
      <w:r w:rsidR="00B378E9">
        <w:t xml:space="preserve">additional </w:t>
      </w:r>
      <w:r w:rsidR="0089034C">
        <w:t>16 sets of WGBS data from fresh frozen pancreatic cancer tissues (4 samples for each of the four stages I, II, III, IV</w:t>
      </w:r>
      <w:r w:rsidR="00B378E9">
        <w:t>, all have been identified from UCSD MCC biorepository</w:t>
      </w:r>
      <w:r w:rsidR="0089034C">
        <w:t xml:space="preserve">). </w:t>
      </w:r>
      <w:r w:rsidR="00B378E9">
        <w:t>This will more than double the number of methylation haplotypes sampled across a wide variety of human normal tissues and cancers, and allow us to define more informative MHBs for biomarker identification.</w:t>
      </w:r>
    </w:p>
    <w:p w14:paraId="454624EA" w14:textId="1D26E734" w:rsidR="00B378E9" w:rsidRDefault="00A36864" w:rsidP="00CE32BA">
      <w:pPr>
        <w:contextualSpacing/>
      </w:pPr>
      <w:r>
        <w:rPr>
          <w:noProof/>
        </w:rPr>
        <mc:AlternateContent>
          <mc:Choice Requires="wps">
            <w:drawing>
              <wp:anchor distT="0" distB="0" distL="114300" distR="114300" simplePos="0" relativeHeight="251664384" behindDoc="0" locked="0" layoutInCell="1" allowOverlap="1" wp14:anchorId="20286A86" wp14:editId="6FFD8E8B">
                <wp:simplePos x="0" y="0"/>
                <wp:positionH relativeFrom="column">
                  <wp:posOffset>-93345</wp:posOffset>
                </wp:positionH>
                <wp:positionV relativeFrom="paragraph">
                  <wp:posOffset>38100</wp:posOffset>
                </wp:positionV>
                <wp:extent cx="5240020" cy="3985260"/>
                <wp:effectExtent l="0" t="0" r="17780" b="27940"/>
                <wp:wrapSquare wrapText="bothSides"/>
                <wp:docPr id="18" name="Text Box 18"/>
                <wp:cNvGraphicFramePr/>
                <a:graphic xmlns:a="http://schemas.openxmlformats.org/drawingml/2006/main">
                  <a:graphicData uri="http://schemas.microsoft.com/office/word/2010/wordprocessingShape">
                    <wps:wsp>
                      <wps:cNvSpPr txBox="1"/>
                      <wps:spPr>
                        <a:xfrm>
                          <a:off x="0" y="0"/>
                          <a:ext cx="5240020" cy="3985260"/>
                        </a:xfrm>
                        <a:prstGeom prst="rect">
                          <a:avLst/>
                        </a:prstGeom>
                        <a:ln/>
                      </wps:spPr>
                      <wps:style>
                        <a:lnRef idx="2">
                          <a:schemeClr val="dk1"/>
                        </a:lnRef>
                        <a:fillRef idx="1">
                          <a:schemeClr val="lt1"/>
                        </a:fillRef>
                        <a:effectRef idx="0">
                          <a:schemeClr val="dk1"/>
                        </a:effectRef>
                        <a:fontRef idx="minor">
                          <a:schemeClr val="dk1"/>
                        </a:fontRef>
                      </wps:style>
                      <wps:txbx>
                        <w:txbxContent>
                          <w:p w14:paraId="7928D2D3" w14:textId="70FE80C2" w:rsidR="00C95769" w:rsidRDefault="00C95769">
                            <w:r>
                              <w:rPr>
                                <w:noProof/>
                              </w:rPr>
                              <w:drawing>
                                <wp:inline distT="0" distB="0" distL="0" distR="0" wp14:anchorId="73305CF7" wp14:editId="6702E575">
                                  <wp:extent cx="5109145" cy="3110527"/>
                                  <wp:effectExtent l="0" t="0" r="0" b="0"/>
                                  <wp:docPr id="19" name="Picture 19" descr="../../../../Desktop/Picture6.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Picture6.p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5137" cy="3132439"/>
                                          </a:xfrm>
                                          <a:prstGeom prst="rect">
                                            <a:avLst/>
                                          </a:prstGeom>
                                          <a:noFill/>
                                          <a:ln>
                                            <a:noFill/>
                                          </a:ln>
                                        </pic:spPr>
                                      </pic:pic>
                                    </a:graphicData>
                                  </a:graphic>
                                </wp:inline>
                              </w:drawing>
                            </w:r>
                          </w:p>
                          <w:p w14:paraId="5EE9D0ED" w14:textId="4972B03A" w:rsidR="00C95769" w:rsidRPr="00493887" w:rsidRDefault="00C95769">
                            <w:pPr>
                              <w:rPr>
                                <w:sz w:val="21"/>
                              </w:rPr>
                            </w:pPr>
                            <w:r w:rsidRPr="00493887">
                              <w:rPr>
                                <w:b/>
                                <w:sz w:val="21"/>
                              </w:rPr>
                              <w:t>Figure xx. Sensitive detection of minor fraction with a combination of BSPP and haplotype-based quantification</w:t>
                            </w:r>
                            <w:r w:rsidR="004869B2" w:rsidRPr="00493887">
                              <w:rPr>
                                <w:b/>
                                <w:sz w:val="21"/>
                              </w:rPr>
                              <w:t>.</w:t>
                            </w:r>
                            <w:r w:rsidR="004869B2" w:rsidRPr="00493887">
                              <w:rPr>
                                <w:sz w:val="21"/>
                              </w:rPr>
                              <w:t xml:space="preserve"> To determine</w:t>
                            </w:r>
                            <w:r w:rsidRPr="00493887">
                              <w:rPr>
                                <w:sz w:val="21"/>
                              </w:rPr>
                              <w:t xml:space="preserve"> </w:t>
                            </w:r>
                            <w:r w:rsidR="004869B2" w:rsidRPr="00493887">
                              <w:rPr>
                                <w:sz w:val="21"/>
                              </w:rPr>
                              <w:t xml:space="preserve">the detection sensitivity, we used a titration series of </w:t>
                            </w:r>
                            <w:r w:rsidR="00865038" w:rsidRPr="00493887">
                              <w:rPr>
                                <w:sz w:val="21"/>
                              </w:rPr>
                              <w:t xml:space="preserve">synthetic </w:t>
                            </w:r>
                            <w:r w:rsidR="004869B2" w:rsidRPr="00493887">
                              <w:rPr>
                                <w:sz w:val="21"/>
                              </w:rPr>
                              <w:t>DNA mixture</w:t>
                            </w:r>
                            <w:r w:rsidR="00A67FF8" w:rsidRPr="00493887">
                              <w:rPr>
                                <w:sz w:val="21"/>
                              </w:rPr>
                              <w:t>s</w:t>
                            </w:r>
                            <w:r w:rsidR="004869B2" w:rsidRPr="00493887">
                              <w:rPr>
                                <w:sz w:val="21"/>
                              </w:rPr>
                              <w:t xml:space="preserve"> using </w:t>
                            </w:r>
                            <w:proofErr w:type="spellStart"/>
                            <w:r w:rsidR="004869B2" w:rsidRPr="00493887">
                              <w:rPr>
                                <w:sz w:val="21"/>
                              </w:rPr>
                              <w:t>gDNA</w:t>
                            </w:r>
                            <w:proofErr w:type="spellEnd"/>
                            <w:r w:rsidR="004869B2" w:rsidRPr="00493887">
                              <w:rPr>
                                <w:sz w:val="21"/>
                              </w:rPr>
                              <w:t xml:space="preserve"> from </w:t>
                            </w:r>
                            <w:r w:rsidR="0031292A" w:rsidRPr="00493887">
                              <w:rPr>
                                <w:sz w:val="21"/>
                              </w:rPr>
                              <w:t xml:space="preserve">each of the five </w:t>
                            </w:r>
                            <w:r w:rsidR="004869B2" w:rsidRPr="00493887">
                              <w:rPr>
                                <w:sz w:val="21"/>
                              </w:rPr>
                              <w:t>cancer cell line</w:t>
                            </w:r>
                            <w:r w:rsidR="008C26F5" w:rsidRPr="00493887">
                              <w:rPr>
                                <w:sz w:val="21"/>
                              </w:rPr>
                              <w:t>s</w:t>
                            </w:r>
                            <w:r w:rsidR="004869B2" w:rsidRPr="00493887">
                              <w:rPr>
                                <w:sz w:val="21"/>
                              </w:rPr>
                              <w:t xml:space="preserve"> </w:t>
                            </w:r>
                            <w:r w:rsidR="0031292A" w:rsidRPr="00493887">
                              <w:rPr>
                                <w:sz w:val="21"/>
                              </w:rPr>
                              <w:t>(</w:t>
                            </w:r>
                            <w:r w:rsidR="00A67FF8" w:rsidRPr="00493887">
                              <w:rPr>
                                <w:sz w:val="21"/>
                              </w:rPr>
                              <w:t>BXPC3, T98G, PANC1, BE2C, U87MG</w:t>
                            </w:r>
                            <w:r w:rsidR="0031292A" w:rsidRPr="00493887">
                              <w:rPr>
                                <w:sz w:val="21"/>
                              </w:rPr>
                              <w:t xml:space="preserve">) </w:t>
                            </w:r>
                            <w:r w:rsidR="004869B2" w:rsidRPr="00493887">
                              <w:rPr>
                                <w:sz w:val="21"/>
                              </w:rPr>
                              <w:t>and human whole blood.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86A86" id="Text Box 18" o:spid="_x0000_s1029" type="#_x0000_t202" style="position:absolute;margin-left:-7.35pt;margin-top:3pt;width:412.6pt;height:313.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8KJG28CAAAtBQAADgAAAGRycy9lMm9Eb2MueG1srFTfT9swEH6ftP/B8vtIWgqDihR1IKZJCNBg&#10;4tl1bBrN9nn2tUn313N2moAY2sO0F8e5++73dz4776xhWxViA67ik4OSM+Uk1I17qviPh6tPJ5xF&#10;FK4WBpyq+E5Ffr74+OGs9XM1hTWYWgVGTlyct77ia0Q/L4oo18qKeABeOVJqCFYg/Yanog6iJe/W&#10;FNOyPC5aCLUPIFWMJL3slXyR/WutJN5qHRUyU3HKDfMZ8rlKZ7E4E/OnIPy6kfs0xD9kYUXjKOjo&#10;6lKgYJvQ/OHKNjJABI0HEmwBWjdS5Rqomkn5ppr7tfAq10LNiX5sU/x/buXN9i6wpqbZ0aScsDSj&#10;B9Uh+wIdIxH1p/VxTrB7T0DsSE7YQR5JmMrudLDpSwUx0lOnd2N3kzdJwqPprCynpJKkOzw9OZoe&#10;5/4XL+Y+RPyqwLJ0qXig8eWuiu11REqFoAMkRTMuyVJ+fR75hjujeuV3pakyijzNTjKn1IUJbCuI&#10;DfXPXAW5NI6QyUQ3xoxGk/eMDA5Ge2wyU5lno2H5nuFLtBGdI4LD0dA2DsLfjXWPH6rua01lY7fq&#10;8hgPh9GsoN7RxAL0nI9eXjXU1WsR8U4EIjlNghYXb+nQBtqKw/7G2RrC7/fkCU/cIy1nLS1NxeOv&#10;jQiKM/PNEStPJ7NZ2rL8Mzv6nKYdXmtWrzVuYy+AJjGhJ8LLfE14NMNVB7CPtN/LFJVUwkmKXXEc&#10;rhfYrzK9D1ItlxlEe+UFXrt7L5Pr1OXEmYfuUQS/JxYSJ29gWC8xf8OvHpssHSw3CLrJ5Et97ru6&#10;7z/tZObk/v1IS//6P6NeXrnFMwAAAP//AwBQSwMEFAAGAAgAAAAhAC3pKF/eAAAACQEAAA8AAABk&#10;cnMvZG93bnJldi54bWxMj81OwzAQhO9IvIO1SNxaOxhClcapgAoJVb1QOPToxtskqn+i2G3C27Oc&#10;6HE0o5lvytXkLLvgELvgFWRzAQx9HUznGwXfX++zBbCYtDfaBo8KfjDCqrq9KXVhwug/8bJLDaMS&#10;HwutoE2pLziPdYtOx3no0ZN3DIPTieTQcDPokcqd5Q9C5NzpztNCq3t8a7E+7c5OwUbiaS+buI3j&#10;8VV+GLHe2s1aqfu76WUJLOGU/sPwh0/oUBHTIZy9icwqmGWPzxRVkNMl8heZeAJ2IC1lDrwq+fWD&#10;6hcAAP//AwBQSwECLQAUAAYACAAAACEA5JnDwPsAAADhAQAAEwAAAAAAAAAAAAAAAAAAAAAAW0Nv&#10;bnRlbnRfVHlwZXNdLnhtbFBLAQItABQABgAIAAAAIQAjsmrh1wAAAJQBAAALAAAAAAAAAAAAAAAA&#10;ACwBAABfcmVscy8ucmVsc1BLAQItABQABgAIAAAAIQBjwokbbwIAAC0FAAAOAAAAAAAAAAAAAAAA&#10;ACwCAABkcnMvZTJvRG9jLnhtbFBLAQItABQABgAIAAAAIQAt6Shf3gAAAAkBAAAPAAAAAAAAAAAA&#10;AAAAAMcEAABkcnMvZG93bnJldi54bWxQSwUGAAAAAAQABADzAAAA0gUAAAAA&#10;" fillcolor="white [3201]" strokecolor="black [3200]" strokeweight="1pt">
                <v:textbox>
                  <w:txbxContent>
                    <w:p w14:paraId="7928D2D3" w14:textId="70FE80C2" w:rsidR="00C95769" w:rsidRDefault="00C95769">
                      <w:r>
                        <w:rPr>
                          <w:noProof/>
                        </w:rPr>
                        <w:drawing>
                          <wp:inline distT="0" distB="0" distL="0" distR="0" wp14:anchorId="73305CF7" wp14:editId="6702E575">
                            <wp:extent cx="5109145" cy="3110527"/>
                            <wp:effectExtent l="0" t="0" r="0" b="0"/>
                            <wp:docPr id="19" name="Picture 19" descr="../../../../Desktop/Picture6.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Picture6.p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5137" cy="3132439"/>
                                    </a:xfrm>
                                    <a:prstGeom prst="rect">
                                      <a:avLst/>
                                    </a:prstGeom>
                                    <a:noFill/>
                                    <a:ln>
                                      <a:noFill/>
                                    </a:ln>
                                  </pic:spPr>
                                </pic:pic>
                              </a:graphicData>
                            </a:graphic>
                          </wp:inline>
                        </w:drawing>
                      </w:r>
                    </w:p>
                    <w:p w14:paraId="5EE9D0ED" w14:textId="4972B03A" w:rsidR="00C95769" w:rsidRPr="00493887" w:rsidRDefault="00C95769">
                      <w:pPr>
                        <w:rPr>
                          <w:sz w:val="21"/>
                        </w:rPr>
                      </w:pPr>
                      <w:r w:rsidRPr="00493887">
                        <w:rPr>
                          <w:b/>
                          <w:sz w:val="21"/>
                        </w:rPr>
                        <w:t>Figure xx. Sensitive detection of minor fraction with a combination of BSPP and haplotype-based quantification</w:t>
                      </w:r>
                      <w:r w:rsidR="004869B2" w:rsidRPr="00493887">
                        <w:rPr>
                          <w:b/>
                          <w:sz w:val="21"/>
                        </w:rPr>
                        <w:t>.</w:t>
                      </w:r>
                      <w:r w:rsidR="004869B2" w:rsidRPr="00493887">
                        <w:rPr>
                          <w:sz w:val="21"/>
                        </w:rPr>
                        <w:t xml:space="preserve"> To determine</w:t>
                      </w:r>
                      <w:r w:rsidRPr="00493887">
                        <w:rPr>
                          <w:sz w:val="21"/>
                        </w:rPr>
                        <w:t xml:space="preserve"> </w:t>
                      </w:r>
                      <w:r w:rsidR="004869B2" w:rsidRPr="00493887">
                        <w:rPr>
                          <w:sz w:val="21"/>
                        </w:rPr>
                        <w:t xml:space="preserve">the detection sensitivity, we used a titration series of </w:t>
                      </w:r>
                      <w:r w:rsidR="00865038" w:rsidRPr="00493887">
                        <w:rPr>
                          <w:sz w:val="21"/>
                        </w:rPr>
                        <w:t xml:space="preserve">synthetic </w:t>
                      </w:r>
                      <w:r w:rsidR="004869B2" w:rsidRPr="00493887">
                        <w:rPr>
                          <w:sz w:val="21"/>
                        </w:rPr>
                        <w:t>DNA mixture</w:t>
                      </w:r>
                      <w:r w:rsidR="00A67FF8" w:rsidRPr="00493887">
                        <w:rPr>
                          <w:sz w:val="21"/>
                        </w:rPr>
                        <w:t>s</w:t>
                      </w:r>
                      <w:r w:rsidR="004869B2" w:rsidRPr="00493887">
                        <w:rPr>
                          <w:sz w:val="21"/>
                        </w:rPr>
                        <w:t xml:space="preserve"> using </w:t>
                      </w:r>
                      <w:proofErr w:type="spellStart"/>
                      <w:r w:rsidR="004869B2" w:rsidRPr="00493887">
                        <w:rPr>
                          <w:sz w:val="21"/>
                        </w:rPr>
                        <w:t>gDNA</w:t>
                      </w:r>
                      <w:proofErr w:type="spellEnd"/>
                      <w:r w:rsidR="004869B2" w:rsidRPr="00493887">
                        <w:rPr>
                          <w:sz w:val="21"/>
                        </w:rPr>
                        <w:t xml:space="preserve"> from </w:t>
                      </w:r>
                      <w:r w:rsidR="0031292A" w:rsidRPr="00493887">
                        <w:rPr>
                          <w:sz w:val="21"/>
                        </w:rPr>
                        <w:t xml:space="preserve">each of the five </w:t>
                      </w:r>
                      <w:r w:rsidR="004869B2" w:rsidRPr="00493887">
                        <w:rPr>
                          <w:sz w:val="21"/>
                        </w:rPr>
                        <w:t>cancer cell line</w:t>
                      </w:r>
                      <w:r w:rsidR="008C26F5" w:rsidRPr="00493887">
                        <w:rPr>
                          <w:sz w:val="21"/>
                        </w:rPr>
                        <w:t>s</w:t>
                      </w:r>
                      <w:r w:rsidR="004869B2" w:rsidRPr="00493887">
                        <w:rPr>
                          <w:sz w:val="21"/>
                        </w:rPr>
                        <w:t xml:space="preserve"> </w:t>
                      </w:r>
                      <w:r w:rsidR="0031292A" w:rsidRPr="00493887">
                        <w:rPr>
                          <w:sz w:val="21"/>
                        </w:rPr>
                        <w:t>(</w:t>
                      </w:r>
                      <w:r w:rsidR="00A67FF8" w:rsidRPr="00493887">
                        <w:rPr>
                          <w:sz w:val="21"/>
                        </w:rPr>
                        <w:t>BXPC3, T98G, PANC1, BE2C, U87MG</w:t>
                      </w:r>
                      <w:r w:rsidR="0031292A" w:rsidRPr="00493887">
                        <w:rPr>
                          <w:sz w:val="21"/>
                        </w:rPr>
                        <w:t xml:space="preserve">) </w:t>
                      </w:r>
                      <w:r w:rsidR="004869B2" w:rsidRPr="00493887">
                        <w:rPr>
                          <w:sz w:val="21"/>
                        </w:rPr>
                        <w:t>and human whole blood.</w:t>
                      </w:r>
                    </w:p>
                  </w:txbxContent>
                </v:textbox>
                <w10:wrap type="square"/>
              </v:shape>
            </w:pict>
          </mc:Fallback>
        </mc:AlternateContent>
      </w:r>
    </w:p>
    <w:p w14:paraId="2F030FA2" w14:textId="4CE58B89" w:rsidR="00B378E9" w:rsidRDefault="00B378E9" w:rsidP="00CE32BA">
      <w:pPr>
        <w:contextualSpacing/>
      </w:pPr>
      <w:r>
        <w:t>For screening and initial validation of pancreatic cancer specific markers in cell-free DNA, we will use a different experime</w:t>
      </w:r>
      <w:bookmarkStart w:id="0" w:name="_GoBack"/>
      <w:bookmarkEnd w:id="0"/>
      <w:r>
        <w:t xml:space="preserve">ntal strategy, </w:t>
      </w:r>
      <w:proofErr w:type="spellStart"/>
      <w:r>
        <w:t>Nimblegen</w:t>
      </w:r>
      <w:proofErr w:type="spellEnd"/>
      <w:r>
        <w:t xml:space="preserve"> </w:t>
      </w:r>
      <w:proofErr w:type="spellStart"/>
      <w:r>
        <w:t>SeqCap</w:t>
      </w:r>
      <w:proofErr w:type="spellEnd"/>
      <w:r>
        <w:t xml:space="preserve"> Epi, </w:t>
      </w:r>
      <w:proofErr w:type="gramStart"/>
      <w:r>
        <w:t>than</w:t>
      </w:r>
      <w:proofErr w:type="gramEnd"/>
      <w:r>
        <w:t xml:space="preserve"> the </w:t>
      </w:r>
      <w:proofErr w:type="spellStart"/>
      <w:r>
        <w:t>scRRBS</w:t>
      </w:r>
      <w:proofErr w:type="spellEnd"/>
      <w:r>
        <w:t xml:space="preserve"> method used in our recent published study. While </w:t>
      </w:r>
      <w:proofErr w:type="spellStart"/>
      <w:r>
        <w:t>scRRBS</w:t>
      </w:r>
      <w:proofErr w:type="spellEnd"/>
      <w:r>
        <w:t xml:space="preserve"> was initially developed for single-cell methylation sequencing, </w:t>
      </w:r>
      <w:r w:rsidR="00E01D77">
        <w:t xml:space="preserve">and has allowed us to generate very informative data, </w:t>
      </w:r>
      <w:r w:rsidR="0061165D">
        <w:t xml:space="preserve">it has </w:t>
      </w:r>
      <w:proofErr w:type="gramStart"/>
      <w:r w:rsidR="0061165D">
        <w:t>a number of</w:t>
      </w:r>
      <w:proofErr w:type="gramEnd"/>
      <w:r w:rsidR="0061165D">
        <w:t xml:space="preserve"> limitations. First, ctDNA extracted from human plasma always contain various level</w:t>
      </w:r>
      <w:r w:rsidR="00A90EC0">
        <w:t>s</w:t>
      </w:r>
      <w:r w:rsidR="0061165D">
        <w:t xml:space="preserve"> of high molecular weight (HMW) genomic DNA from lysed white blood cells. Such DNA can dilute the signals from cell-free tumor DNA. The </w:t>
      </w:r>
      <w:proofErr w:type="spellStart"/>
      <w:r w:rsidR="0061165D">
        <w:t>scRRBS</w:t>
      </w:r>
      <w:proofErr w:type="spellEnd"/>
      <w:r w:rsidR="0061165D">
        <w:t xml:space="preserve"> protocol has equal or even higher efficiency in converting blood cell derived HMW DNA into the resulting sequencing libraries and increases the difficulty in detecting ctDNA. Second, </w:t>
      </w:r>
      <w:proofErr w:type="spellStart"/>
      <w:r w:rsidR="0061165D">
        <w:t>scRRBS</w:t>
      </w:r>
      <w:proofErr w:type="spellEnd"/>
      <w:r w:rsidR="0061165D">
        <w:t xml:space="preserve"> targets a specific subset of the human genome that enriched for </w:t>
      </w:r>
      <w:proofErr w:type="spellStart"/>
      <w:r w:rsidR="0061165D">
        <w:t>MspI</w:t>
      </w:r>
      <w:proofErr w:type="spellEnd"/>
      <w:r w:rsidR="0061165D">
        <w:t xml:space="preserve"> cutting sites (CCGG), which tend</w:t>
      </w:r>
      <w:r w:rsidR="00BB2C3F">
        <w:t xml:space="preserve"> to overlap with CpG islands, it only</w:t>
      </w:r>
      <w:r w:rsidR="0061165D">
        <w:t xml:space="preserve"> covers </w:t>
      </w:r>
      <w:r w:rsidR="00C53AF0">
        <w:t>only 44</w:t>
      </w:r>
      <w:r w:rsidR="00BB2C3F">
        <w:t>% of</w:t>
      </w:r>
      <w:r w:rsidR="00C53AF0">
        <w:t xml:space="preserve"> the Version 1.0 MHBs, leaving many potentially informative MHBs untapped. For these two considerations, we will switch to a hybridization capture strategy. We will design a customized </w:t>
      </w:r>
      <w:proofErr w:type="spellStart"/>
      <w:r w:rsidR="00C53AF0">
        <w:t>Nimblegen</w:t>
      </w:r>
      <w:proofErr w:type="spellEnd"/>
      <w:r w:rsidR="00C53AF0">
        <w:t xml:space="preserve"> </w:t>
      </w:r>
      <w:proofErr w:type="spellStart"/>
      <w:r w:rsidR="00C53AF0">
        <w:t>SeqCap</w:t>
      </w:r>
      <w:proofErr w:type="spellEnd"/>
      <w:r w:rsidR="00C53AF0">
        <w:t xml:space="preserve"> Epi probe set </w:t>
      </w:r>
      <w:r w:rsidR="008C627D">
        <w:t>to achieve a full coverage of the</w:t>
      </w:r>
      <w:r w:rsidR="00C53AF0">
        <w:t xml:space="preserve"> Version 2.0 MHBs that we will identified. </w:t>
      </w:r>
      <w:r w:rsidR="008C627D">
        <w:t xml:space="preserve">The hybridization capture protocol also has an additional advantage that the white blood cell derived DNA can be removed by size selection, because they tend to be much longer before and after ligation with sequencing adaptors. This will experimentally improve the signal-to-noise ratio and provide better data for </w:t>
      </w:r>
      <w:r w:rsidR="00451EFF">
        <w:t xml:space="preserve">feature selection and classification. </w:t>
      </w:r>
    </w:p>
    <w:p w14:paraId="1765568A" w14:textId="1DF60490" w:rsidR="00451EFF" w:rsidRDefault="00A90EC0" w:rsidP="00CE32BA">
      <w:pPr>
        <w:contextualSpacing/>
      </w:pPr>
      <w:r>
        <w:rPr>
          <w:noProof/>
        </w:rPr>
        <mc:AlternateContent>
          <mc:Choice Requires="wps">
            <w:drawing>
              <wp:anchor distT="0" distB="0" distL="114300" distR="114300" simplePos="0" relativeHeight="251659264" behindDoc="0" locked="0" layoutInCell="1" allowOverlap="1" wp14:anchorId="68E62148" wp14:editId="00EC7687">
                <wp:simplePos x="0" y="0"/>
                <wp:positionH relativeFrom="column">
                  <wp:posOffset>1441450</wp:posOffset>
                </wp:positionH>
                <wp:positionV relativeFrom="paragraph">
                  <wp:posOffset>166370</wp:posOffset>
                </wp:positionV>
                <wp:extent cx="5029835" cy="4587240"/>
                <wp:effectExtent l="0" t="0" r="24765" b="35560"/>
                <wp:wrapSquare wrapText="bothSides"/>
                <wp:docPr id="1" name="Text Box 1"/>
                <wp:cNvGraphicFramePr/>
                <a:graphic xmlns:a="http://schemas.openxmlformats.org/drawingml/2006/main">
                  <a:graphicData uri="http://schemas.microsoft.com/office/word/2010/wordprocessingShape">
                    <wps:wsp>
                      <wps:cNvSpPr txBox="1"/>
                      <wps:spPr>
                        <a:xfrm>
                          <a:off x="0" y="0"/>
                          <a:ext cx="5029835" cy="4587240"/>
                        </a:xfrm>
                        <a:prstGeom prst="rect">
                          <a:avLst/>
                        </a:prstGeom>
                        <a:ln/>
                      </wps:spPr>
                      <wps:style>
                        <a:lnRef idx="2">
                          <a:schemeClr val="dk1"/>
                        </a:lnRef>
                        <a:fillRef idx="1">
                          <a:schemeClr val="lt1"/>
                        </a:fillRef>
                        <a:effectRef idx="0">
                          <a:schemeClr val="dk1"/>
                        </a:effectRef>
                        <a:fontRef idx="minor">
                          <a:schemeClr val="dk1"/>
                        </a:fontRef>
                      </wps:style>
                      <wps:txbx>
                        <w:txbxContent>
                          <w:p w14:paraId="55E4C86A" w14:textId="688A1720" w:rsidR="002C07F6" w:rsidRDefault="00BB6E24">
                            <w:r>
                              <w:rPr>
                                <w:noProof/>
                              </w:rPr>
                              <w:drawing>
                                <wp:inline distT="0" distB="0" distL="0" distR="0" wp14:anchorId="18FE315A" wp14:editId="6A606ADA">
                                  <wp:extent cx="4939584" cy="3611856"/>
                                  <wp:effectExtent l="0" t="0" r="0" b="0"/>
                                  <wp:docPr id="27" name="Picture 27" descr="../../../../Desktop/Picture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Picture1.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9737" cy="3641216"/>
                                          </a:xfrm>
                                          <a:prstGeom prst="rect">
                                            <a:avLst/>
                                          </a:prstGeom>
                                          <a:noFill/>
                                          <a:ln>
                                            <a:noFill/>
                                          </a:ln>
                                        </pic:spPr>
                                      </pic:pic>
                                    </a:graphicData>
                                  </a:graphic>
                                </wp:inline>
                              </w:drawing>
                            </w:r>
                          </w:p>
                          <w:p w14:paraId="14A623D5" w14:textId="665BDA43" w:rsidR="00BB6E24" w:rsidRPr="00493887" w:rsidRDefault="00BB6E24">
                            <w:pPr>
                              <w:rPr>
                                <w:sz w:val="21"/>
                              </w:rPr>
                            </w:pPr>
                            <w:r w:rsidRPr="00493887">
                              <w:rPr>
                                <w:b/>
                                <w:sz w:val="21"/>
                              </w:rPr>
                              <w:t>Figure xx. Targeted bisulfite sequencing of cancer patient plasma DNA with hybridization-based capture.</w:t>
                            </w:r>
                            <w:r w:rsidRPr="00493887">
                              <w:rPr>
                                <w:sz w:val="21"/>
                              </w:rPr>
                              <w:t xml:space="preserve"> The genome coverage of a NDRG4 target for 5 pancreatic cancer samples and 4 colon cancer samples is shown with IGV. The first colon cancer library has low complexity evident by the sharp transition of read depth. The other eight libraries have good quality.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62148" id="Text Box 1" o:spid="_x0000_s1030" type="#_x0000_t202" style="position:absolute;margin-left:113.5pt;margin-top:13.1pt;width:396.05pt;height:36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UIhG4CAAArBQAADgAAAGRycy9lMm9Eb2MueG1srFRLTxsxEL5X6n+wfC+bpEmBiA1KQVSVEKBC&#10;xdnx2mRV2+Pak+ymv75j7wNEUQ9VL1575pv3N3t23lrD9irEGlzJp0cTzpSTUNXuqeTfH64+nHAW&#10;UbhKGHCq5AcV+fnq/buzxi/VDLZgKhUYOXFx2fiSbxH9siii3Cor4hF45UipIViB9AxPRRVEQ96t&#10;KWaTyaeigVD5AFLFSNLLTslX2b/WSuKt1lEhMyWn3DCfIZ+bdBarM7F8CsJva9mnIf4hCytqR0FH&#10;V5cCBduF+g9XtpYBImg8kmAL0LqWKtdA1Uwnr6q53wqvci3UnOjHNsX/51be7O8CqyuaHWdOWBrR&#10;g2qRfYaWTVN3Gh+XBLr3BMOWxAnZyyMJU9GtDjZ9qRxGeurzYextciZJuJjMTk8+LjiTpJsvTo5n&#10;89z94tnch4hfFFiWLiUPNLzcU7G/jkghCTpAUjTjkizl1+WRb3gwqlN+U5rqosiz7CQzSl2YwPaC&#10;uFD9yFWQS+MImUx0bcxoNH3LyOBg1GOTmcosGw0nbxk+RxvROSI4HA1t7SD83Vh3+KHqrtZUNrab&#10;Ng9xPoxmA9WBJhagY3z08qqmrl6LiHciEMVpSLS2eEuHNtCUHPobZ1sIv96SJzwxj7ScNbQyJY8/&#10;dyIozsxXR5w8nc5ppgzzY744ntEjvNRsXmrczl4ATYJ4R9nla8KjGa46gH2k7V6nqKQSTlLskuNw&#10;vcBukenvINV6nUG0VV7gtbv3MrlOXU6ceWgfRfA9sZA4eQPDconlK3512GTpYL1D0HUmX+pz19W+&#10;/7SRmZP93yOt/Mt3Rj3/41a/AQAA//8DAFBLAwQUAAYACAAAACEAKHnETeEAAAALAQAADwAAAGRy&#10;cy9kb3ducmV2LnhtbEyPwU7DMBBE70j8g7VI3KidBKVtGqcCKiRU9ULhwNGNt0lUex3FbhP+HvdE&#10;b7Oa0eybcj1Zwy44+M6RhGQmgCHVTnfUSPj+en9aAPNBkVbGEUr4RQ/r6v6uVIV2I33iZR8aFkvI&#10;F0pCG0JfcO7rFq3yM9cjRe/oBqtCPIeG60GNsdwangqRc6s6ih9a1eNbi/Vpf7YSthmefrLG7/x4&#10;fM0+tNjszHYj5ePD9LICFnAK/2G44kd0qCLTwZ1Je2YkpOk8bglR5Cmwa0AkywTYQcL8eZEDr0p+&#10;u6H6AwAA//8DAFBLAQItABQABgAIAAAAIQDkmcPA+wAAAOEBAAATAAAAAAAAAAAAAAAAAAAAAABb&#10;Q29udGVudF9UeXBlc10ueG1sUEsBAi0AFAAGAAgAAAAhACOyauHXAAAAlAEAAAsAAAAAAAAAAAAA&#10;AAAALAEAAF9yZWxzLy5yZWxzUEsBAi0AFAAGAAgAAAAhAMlFCIRuAgAAKwUAAA4AAAAAAAAAAAAA&#10;AAAALAIAAGRycy9lMm9Eb2MueG1sUEsBAi0AFAAGAAgAAAAhACh5xE3hAAAACwEAAA8AAAAAAAAA&#10;AAAAAAAAxgQAAGRycy9kb3ducmV2LnhtbFBLBQYAAAAABAAEAPMAAADUBQAAAAA=&#10;" fillcolor="white [3201]" strokecolor="black [3200]" strokeweight="1pt">
                <v:textbox>
                  <w:txbxContent>
                    <w:p w14:paraId="55E4C86A" w14:textId="688A1720" w:rsidR="002C07F6" w:rsidRDefault="00BB6E24">
                      <w:r>
                        <w:rPr>
                          <w:noProof/>
                        </w:rPr>
                        <w:drawing>
                          <wp:inline distT="0" distB="0" distL="0" distR="0" wp14:anchorId="18FE315A" wp14:editId="6A606ADA">
                            <wp:extent cx="4939584" cy="3611856"/>
                            <wp:effectExtent l="0" t="0" r="0" b="0"/>
                            <wp:docPr id="27" name="Picture 27" descr="../../../../Desktop/Picture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Picture1.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9737" cy="3641216"/>
                                    </a:xfrm>
                                    <a:prstGeom prst="rect">
                                      <a:avLst/>
                                    </a:prstGeom>
                                    <a:noFill/>
                                    <a:ln>
                                      <a:noFill/>
                                    </a:ln>
                                  </pic:spPr>
                                </pic:pic>
                              </a:graphicData>
                            </a:graphic>
                          </wp:inline>
                        </w:drawing>
                      </w:r>
                    </w:p>
                    <w:p w14:paraId="14A623D5" w14:textId="665BDA43" w:rsidR="00BB6E24" w:rsidRPr="00493887" w:rsidRDefault="00BB6E24">
                      <w:pPr>
                        <w:rPr>
                          <w:sz w:val="21"/>
                        </w:rPr>
                      </w:pPr>
                      <w:r w:rsidRPr="00493887">
                        <w:rPr>
                          <w:b/>
                          <w:sz w:val="21"/>
                        </w:rPr>
                        <w:t>Figure xx. Targeted bisulfite sequencing of cancer patient plasma DNA with hybridization-based capture.</w:t>
                      </w:r>
                      <w:r w:rsidRPr="00493887">
                        <w:rPr>
                          <w:sz w:val="21"/>
                        </w:rPr>
                        <w:t xml:space="preserve"> The genome coverage of a NDRG4 target for 5 pancreatic cancer samples and 4 colon cancer samples is shown with IGV. The first colon cancer library has low complexity evident by the sharp transition of read depth. The other eight libraries have good quality.   </w:t>
                      </w:r>
                    </w:p>
                  </w:txbxContent>
                </v:textbox>
                <w10:wrap type="square"/>
              </v:shape>
            </w:pict>
          </mc:Fallback>
        </mc:AlternateContent>
      </w:r>
    </w:p>
    <w:p w14:paraId="4612C0FF" w14:textId="7C13C83F" w:rsidR="0035242B" w:rsidRDefault="00451EFF" w:rsidP="00CE32BA">
      <w:pPr>
        <w:contextualSpacing/>
      </w:pPr>
      <w:r>
        <w:t xml:space="preserve">We have had unpublished results with </w:t>
      </w:r>
      <w:r w:rsidR="00246B8D">
        <w:t xml:space="preserve">the </w:t>
      </w:r>
      <w:proofErr w:type="spellStart"/>
      <w:r>
        <w:t>Nimblegen</w:t>
      </w:r>
      <w:proofErr w:type="spellEnd"/>
      <w:r>
        <w:t xml:space="preserve"> </w:t>
      </w:r>
      <w:proofErr w:type="spellStart"/>
      <w:r>
        <w:t>SeqCap</w:t>
      </w:r>
      <w:proofErr w:type="spellEnd"/>
      <w:r>
        <w:t xml:space="preserve"> Epi</w:t>
      </w:r>
      <w:r w:rsidR="00246B8D">
        <w:t xml:space="preserve"> method, using a customized probe set covering 29.4Mb of genomic intervals that have low methylation in human whole blood. We have compared two library construction methods, Kapa Hyper Prep and Swift </w:t>
      </w:r>
      <w:proofErr w:type="spellStart"/>
      <w:r w:rsidR="001F3076">
        <w:t>Accel</w:t>
      </w:r>
      <w:proofErr w:type="spellEnd"/>
      <w:r w:rsidR="001F3076">
        <w:t xml:space="preserve"> Prep, and concluded that the Kapa Hyper Prep method leads to higher library complexity and is more robust. We have generated high quality data from 49 human plasma samples, including 8 from pancreatic cancer patients, 8 from colon cancer patients, 8 from lung cancer patients, and 25 from healthy controls. We achieved </w:t>
      </w:r>
      <w:r w:rsidR="009629AA">
        <w:t xml:space="preserve">an average of 62% on-target rate with 10% clonal rate with ~15 million </w:t>
      </w:r>
      <w:proofErr w:type="spellStart"/>
      <w:r w:rsidR="009629AA">
        <w:t>HiSeq</w:t>
      </w:r>
      <w:proofErr w:type="spellEnd"/>
      <w:r w:rsidR="009629AA">
        <w:t xml:space="preserve"> PE150bp sequencing reads. </w:t>
      </w:r>
      <w:r w:rsidR="005D281C">
        <w:t xml:space="preserve">The entire experimental workflow and data analysis pipeline for analyzing hybridization capture data has been established. For this project, we will only need to design a different probe set for Version 2.0 MHBs, covering 15-20Mb of genomic targets, for the screening of pancreatic cancer biomarkers in the initial set of 100 patient plasma, 100 control plasma, and </w:t>
      </w:r>
      <w:r w:rsidR="0035242B">
        <w:t xml:space="preserve">25 frozen tumor tissues from a fraction of the same patients. </w:t>
      </w:r>
    </w:p>
    <w:p w14:paraId="0FF0254F" w14:textId="77777777" w:rsidR="00865038" w:rsidRDefault="00865038" w:rsidP="00CE32BA">
      <w:pPr>
        <w:contextualSpacing/>
      </w:pPr>
    </w:p>
    <w:p w14:paraId="0251D3C6" w14:textId="6F014A46" w:rsidR="00865038" w:rsidRDefault="00865038" w:rsidP="00CE32BA">
      <w:pPr>
        <w:contextualSpacing/>
      </w:pPr>
      <w:r>
        <w:t xml:space="preserve">How to deal with sparse bisulfite sequencing data and inter-patient variability: </w:t>
      </w:r>
      <w:r w:rsidR="00C63F0E">
        <w:t xml:space="preserve">identify MHBs that sufficiently cover the diverse cancer-specific signatures of human cancer, for plasma sample of interest, thresholding the MHL for each MHB, then sum up the </w:t>
      </w:r>
      <w:proofErr w:type="spellStart"/>
      <w:r w:rsidR="00C63F0E">
        <w:t>binarized</w:t>
      </w:r>
      <w:proofErr w:type="spellEnd"/>
      <w:r w:rsidR="00C63F0E">
        <w:t xml:space="preserve"> data for all MHBs of cancer (or a specific tissue type) to derive a combined score. </w:t>
      </w:r>
    </w:p>
    <w:p w14:paraId="6930A800" w14:textId="77777777" w:rsidR="00AB4CA4" w:rsidRDefault="00AB4CA4" w:rsidP="00CE32BA">
      <w:pPr>
        <w:contextualSpacing/>
      </w:pPr>
    </w:p>
    <w:p w14:paraId="0AAA04D6" w14:textId="2AA66D06" w:rsidR="00AB4CA4" w:rsidRDefault="00AB282C" w:rsidP="00CE32BA">
      <w:pPr>
        <w:contextualSpacing/>
      </w:pPr>
      <w:r>
        <w:t xml:space="preserve">Plan for marker identification. Existing markers: 9 solid tissue + WBC, additional tissues: </w:t>
      </w:r>
      <w:r w:rsidR="000D7867">
        <w:t xml:space="preserve">Bladder, heart, muscle, </w:t>
      </w:r>
      <w:r w:rsidR="00947A95">
        <w:t>vessel</w:t>
      </w:r>
      <w:r w:rsidR="0055100E">
        <w:t xml:space="preserve"> (“Aorta”)</w:t>
      </w:r>
      <w:r w:rsidR="00947A95">
        <w:t>,</w:t>
      </w:r>
      <w:r w:rsidR="00AE6041">
        <w:t xml:space="preserve"> Thymus,</w:t>
      </w:r>
      <w:r w:rsidR="00947A95">
        <w:t xml:space="preserve"> esophagus, </w:t>
      </w:r>
      <w:r w:rsidR="00E869E6">
        <w:t>Ovary</w:t>
      </w:r>
      <w:r w:rsidR="00E869E6">
        <w:t xml:space="preserve">, </w:t>
      </w:r>
      <w:r w:rsidR="00947A95">
        <w:t>brain (cerebellum, frontal lobe)</w:t>
      </w:r>
      <w:r w:rsidR="00AE6041">
        <w:t>, placenta</w:t>
      </w:r>
      <w:r w:rsidR="00947A95">
        <w:t>; Pan-cancer (</w:t>
      </w:r>
      <w:proofErr w:type="spellStart"/>
      <w:r w:rsidR="00947A95">
        <w:t>CRC+Lung+PC</w:t>
      </w:r>
      <w:proofErr w:type="spellEnd"/>
      <w:r w:rsidR="00947A95">
        <w:t xml:space="preserve">); Stage I PC; </w:t>
      </w:r>
    </w:p>
    <w:p w14:paraId="07280D2F" w14:textId="77777777" w:rsidR="00947A95" w:rsidRDefault="00947A95" w:rsidP="00CE32BA">
      <w:pPr>
        <w:contextualSpacing/>
      </w:pPr>
    </w:p>
    <w:p w14:paraId="7C69C56B" w14:textId="5CBAE2AF" w:rsidR="001B130F" w:rsidRDefault="00E869E6" w:rsidP="00CE32BA">
      <w:pPr>
        <w:contextualSpacing/>
      </w:pPr>
      <w:r>
        <w:t xml:space="preserve">Identification of tissue-specific MHBs, cross validation with DMRs.  </w:t>
      </w:r>
    </w:p>
    <w:p w14:paraId="4DB15738" w14:textId="77777777" w:rsidR="00E869E6" w:rsidRDefault="00E869E6" w:rsidP="00CE32BA">
      <w:pPr>
        <w:contextualSpacing/>
      </w:pPr>
    </w:p>
    <w:p w14:paraId="04ED16F6" w14:textId="2CC45A6C" w:rsidR="001B130F" w:rsidRDefault="00493887" w:rsidP="001B130F">
      <w:r>
        <w:rPr>
          <w:noProof/>
        </w:rPr>
        <mc:AlternateContent>
          <mc:Choice Requires="wps">
            <w:drawing>
              <wp:anchor distT="0" distB="0" distL="114300" distR="114300" simplePos="0" relativeHeight="251666432" behindDoc="0" locked="0" layoutInCell="1" allowOverlap="1" wp14:anchorId="2814DD61" wp14:editId="7E40632A">
                <wp:simplePos x="0" y="0"/>
                <wp:positionH relativeFrom="column">
                  <wp:posOffset>46355</wp:posOffset>
                </wp:positionH>
                <wp:positionV relativeFrom="paragraph">
                  <wp:posOffset>567055</wp:posOffset>
                </wp:positionV>
                <wp:extent cx="6413500" cy="5318125"/>
                <wp:effectExtent l="0" t="0" r="38100" b="30480"/>
                <wp:wrapSquare wrapText="bothSides"/>
                <wp:docPr id="9" name="Text Box 9"/>
                <wp:cNvGraphicFramePr/>
                <a:graphic xmlns:a="http://schemas.openxmlformats.org/drawingml/2006/main">
                  <a:graphicData uri="http://schemas.microsoft.com/office/word/2010/wordprocessingShape">
                    <wps:wsp>
                      <wps:cNvSpPr txBox="1"/>
                      <wps:spPr>
                        <a:xfrm>
                          <a:off x="0" y="0"/>
                          <a:ext cx="6413500" cy="5318125"/>
                        </a:xfrm>
                        <a:prstGeom prst="rect">
                          <a:avLst/>
                        </a:prstGeom>
                        <a:ln/>
                      </wps:spPr>
                      <wps:style>
                        <a:lnRef idx="2">
                          <a:schemeClr val="dk1"/>
                        </a:lnRef>
                        <a:fillRef idx="1">
                          <a:schemeClr val="lt1"/>
                        </a:fillRef>
                        <a:effectRef idx="0">
                          <a:schemeClr val="dk1"/>
                        </a:effectRef>
                        <a:fontRef idx="minor">
                          <a:schemeClr val="dk1"/>
                        </a:fontRef>
                      </wps:style>
                      <wps:txbx>
                        <w:txbxContent>
                          <w:p w14:paraId="535F692C" w14:textId="11B3574A" w:rsidR="00A52049" w:rsidRDefault="00702DDE">
                            <w:r>
                              <w:rPr>
                                <w:noProof/>
                              </w:rPr>
                              <w:drawing>
                                <wp:inline distT="0" distB="0" distL="0" distR="0" wp14:anchorId="3ED755ED" wp14:editId="166A93C3">
                                  <wp:extent cx="6031230" cy="3074035"/>
                                  <wp:effectExtent l="0" t="0" r="0" b="0"/>
                                  <wp:docPr id="13" name="Picture 13" descr="../../../Documents/Grant%20proposals/Preparing_pending/NCI_R33/Pic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Grant%20proposals/Preparing_pending/NCI_R33/Picture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1230" cy="3074035"/>
                                          </a:xfrm>
                                          <a:prstGeom prst="rect">
                                            <a:avLst/>
                                          </a:prstGeom>
                                          <a:noFill/>
                                          <a:ln>
                                            <a:noFill/>
                                          </a:ln>
                                        </pic:spPr>
                                      </pic:pic>
                                    </a:graphicData>
                                  </a:graphic>
                                </wp:inline>
                              </w:drawing>
                            </w:r>
                          </w:p>
                          <w:p w14:paraId="2828753F" w14:textId="2107E9B3" w:rsidR="00702DDE" w:rsidRPr="00493887" w:rsidRDefault="00702DDE">
                            <w:pPr>
                              <w:rPr>
                                <w:sz w:val="21"/>
                              </w:rPr>
                            </w:pPr>
                            <w:r w:rsidRPr="00493887">
                              <w:rPr>
                                <w:b/>
                                <w:sz w:val="21"/>
                              </w:rPr>
                              <w:t xml:space="preserve">Figure xx. </w:t>
                            </w:r>
                            <w:r w:rsidR="0067501A" w:rsidRPr="00493887">
                              <w:rPr>
                                <w:b/>
                                <w:sz w:val="21"/>
                              </w:rPr>
                              <w:t xml:space="preserve">Simultaneous mapping of cfDNA to multiple tissue-of-origin and cancer. </w:t>
                            </w:r>
                            <w:r w:rsidR="0067501A" w:rsidRPr="00493887">
                              <w:rPr>
                                <w:sz w:val="21"/>
                              </w:rPr>
                              <w:t>(</w:t>
                            </w:r>
                            <w:r w:rsidR="0067501A" w:rsidRPr="00493887">
                              <w:rPr>
                                <w:b/>
                                <w:sz w:val="21"/>
                              </w:rPr>
                              <w:t>A</w:t>
                            </w:r>
                            <w:r w:rsidR="0067501A" w:rsidRPr="00493887">
                              <w:rPr>
                                <w:sz w:val="21"/>
                              </w:rPr>
                              <w:t xml:space="preserve">) A total of 2880 </w:t>
                            </w:r>
                            <w:proofErr w:type="spellStart"/>
                            <w:r w:rsidR="0067501A" w:rsidRPr="00493887">
                              <w:rPr>
                                <w:sz w:val="21"/>
                              </w:rPr>
                              <w:t>ts</w:t>
                            </w:r>
                            <w:proofErr w:type="spellEnd"/>
                            <w:r w:rsidR="0067501A" w:rsidRPr="00493887">
                              <w:rPr>
                                <w:sz w:val="21"/>
                              </w:rPr>
                              <w:t xml:space="preserve">-MHBs were identified for 10 </w:t>
                            </w:r>
                            <w:r w:rsidR="006548CF" w:rsidRPr="00493887">
                              <w:rPr>
                                <w:sz w:val="21"/>
                              </w:rPr>
                              <w:t xml:space="preserve">normal </w:t>
                            </w:r>
                            <w:r w:rsidR="0067501A" w:rsidRPr="00493887">
                              <w:rPr>
                                <w:sz w:val="21"/>
                              </w:rPr>
                              <w:t xml:space="preserve">tissues of interest, plus cancer. For a set of 75 normal plasma, we empirically determine the </w:t>
                            </w:r>
                            <w:r w:rsidR="006548CF" w:rsidRPr="00493887">
                              <w:rPr>
                                <w:sz w:val="21"/>
                              </w:rPr>
                              <w:t xml:space="preserve">null </w:t>
                            </w:r>
                            <w:r w:rsidR="0067501A" w:rsidRPr="00493887">
                              <w:rPr>
                                <w:sz w:val="21"/>
                              </w:rPr>
                              <w:t xml:space="preserve">distribution of </w:t>
                            </w:r>
                            <w:r w:rsidR="006548CF" w:rsidRPr="00493887">
                              <w:rPr>
                                <w:sz w:val="21"/>
                              </w:rPr>
                              <w:t xml:space="preserve">the abundance score (defined as the number of </w:t>
                            </w:r>
                            <w:proofErr w:type="spellStart"/>
                            <w:r w:rsidR="006548CF" w:rsidRPr="00493887">
                              <w:rPr>
                                <w:sz w:val="21"/>
                              </w:rPr>
                              <w:t>ts</w:t>
                            </w:r>
                            <w:proofErr w:type="spellEnd"/>
                            <w:r w:rsidR="006548CF" w:rsidRPr="00493887">
                              <w:rPr>
                                <w:sz w:val="21"/>
                              </w:rPr>
                              <w:t>-MHBs that contain MHL above a threshold) for each tissue. (</w:t>
                            </w:r>
                            <w:r w:rsidR="006548CF" w:rsidRPr="00493887">
                              <w:rPr>
                                <w:b/>
                                <w:sz w:val="21"/>
                              </w:rPr>
                              <w:t>B</w:t>
                            </w:r>
                            <w:r w:rsidR="006548CF" w:rsidRPr="00493887">
                              <w:rPr>
                                <w:sz w:val="21"/>
                              </w:rPr>
                              <w:t>) For the cancer plasma samples, we calculate the deviation from the null distribution (as Z-scores) for the 10 normal tissues of interest plus cancer. Plasma samples from Lung Cancer (LC) patients clearly showed enrichment in both normal lung and cancer tissue (CT). (</w:t>
                            </w:r>
                            <w:r w:rsidR="006548CF" w:rsidRPr="00493887">
                              <w:rPr>
                                <w:b/>
                                <w:sz w:val="21"/>
                              </w:rPr>
                              <w:t>C</w:t>
                            </w:r>
                            <w:r w:rsidR="006548CF" w:rsidRPr="00493887">
                              <w:rPr>
                                <w:sz w:val="21"/>
                              </w:rPr>
                              <w:t xml:space="preserve">) Distribution of </w:t>
                            </w:r>
                            <w:r w:rsidR="001A6919" w:rsidRPr="00493887">
                              <w:rPr>
                                <w:sz w:val="21"/>
                              </w:rPr>
                              <w:t>Z-</w:t>
                            </w:r>
                            <w:r w:rsidR="006548CF" w:rsidRPr="00493887">
                              <w:rPr>
                                <w:sz w:val="21"/>
                              </w:rPr>
                              <w:t>scores</w:t>
                            </w:r>
                            <w:r w:rsidR="001A6919" w:rsidRPr="00493887">
                              <w:rPr>
                                <w:sz w:val="21"/>
                              </w:rPr>
                              <w:t xml:space="preserve"> across the 10 normal tissues (in the same order as in B) and cancer</w:t>
                            </w:r>
                            <w:r w:rsidR="006548CF" w:rsidRPr="00493887">
                              <w:rPr>
                                <w:sz w:val="21"/>
                              </w:rPr>
                              <w:t xml:space="preserve"> for individual cancer patients. </w:t>
                            </w:r>
                            <w:r w:rsidR="00B2717D" w:rsidRPr="00493887">
                              <w:rPr>
                                <w:sz w:val="21"/>
                              </w:rPr>
                              <w:t>Colon cancer (CRC) patients tend to have high Z-scores for both colon and cancer, whereas Lung Cancer (LC) patients tend to have high Z-score</w:t>
                            </w:r>
                            <w:r w:rsidR="009C4A3E" w:rsidRPr="00493887">
                              <w:rPr>
                                <w:sz w:val="21"/>
                              </w:rPr>
                              <w:t xml:space="preserve">s for both lung and cancer. Whether a patient has cancer, where the cancer is growing, and whether there is metastasis can be determined from the Z-score distribution after setting appropriate cutoff to control for specificity and sensitivity.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14DD61" id="Text Box 9" o:spid="_x0000_s1031" type="#_x0000_t202" style="position:absolute;margin-left:3.65pt;margin-top:44.65pt;width:505pt;height:418.75pt;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8BqW0CAAApBQAADgAAAGRycy9lMm9Eb2MueG1srFRRTxsxDH6ftP8Q5X1cr7QMKq6oAzFNQoAG&#10;E89pLqGnJXGUmN51v35OrndFDO1h2sudY3+2Y/tzzi86a9hWhdiAq3h5NOFMOQl1454r/uPx+tMp&#10;ZxGFq4UBpyq+U5FfLD9+OG/9Qk1hA6ZWgVEQFxetr/gG0S+KIsqNsiIegVeOjBqCFUjH8FzUQbQU&#10;3ZpiOpmcFC2E2geQKkbSXvVGvszxtVYS77SOCpmpON0N8zfk7zp9i+W5WDwH4TeN3F9D/MMtrGgc&#10;JR1DXQkU7CU0f4SyjQwQQeORBFuA1o1UuQaqppy8qeZhI7zKtVBzoh/bFP9fWHm7vQ+sqSt+xpkT&#10;lkb0qDpkX6BjZ6k7rY8LAj14gmFHapryoI+kTEV3Otj0p3IY2anPu7G3KZgk5cmsPJ5PyCTJNj8u&#10;T8vpPMUpDu4+RPyqwLIkVDzQ8HJPxfYmYg8dICmbcUmX7tffI0u4M6o3flea6qLM0xwkM0pdmsC2&#10;grhQ/8xVUHbjCJlcdGPM6FS+52RwcNpjk5vKLBsdJ+85HrKN6JwRHI6OtnEQ/u6se/xQdV9rKhu7&#10;dZeHmFuaNGuodzSxAD3jo5fXDXX1RkS8F4EoTpOgtcU7+mgDbcVhL3G2gfDrPX3CE/PIyllLK1Nx&#10;RzvNmfnmiJFn5WyWNiwfZvPPUzqE15b1a4t7sZdAcyjpefAyiwmPZhB1APtEu71KOckknKTMFcdB&#10;vMR+jeltkGq1yiDaKS/wxj14mUKnHifGPHZPIvg9rZAYeQvDaonFG3b12OQZ/eoF4brJ1Dv0dN99&#10;2sdM3v3bkRb+9TmjDi/c8jcAAAD//wMAUEsDBBQABgAIAAAAIQBoMG1N3QAAAAkBAAAPAAAAZHJz&#10;L2Rvd25yZXYueG1sTI/BTsNADETvSPzDykjc6KYtKkkap6oqcUFCgpYP2GZNkpK1o+y2DXw9mxOc&#10;LHtG4zfFZnSdutDgW2GE+SwBRVyJbblG+Dg8P6SgfDBsTSdMCN/kYVPe3hQmt3Lld7rsQ61iCPvc&#10;IDQh9LnWvmrIGT+TnjhqnzI4E+I61NoO5hrDXacXSbLSzrQcPzSmp11D1df+7BAOzOmL08v259VJ&#10;/bjLtieRN8T7u3G7BhVoDH9mmPAjOpSR6Shntl51CE/LaERIszgnOZlPlyNCtliloMtC/29Q/gIA&#10;AP//AwBQSwECLQAUAAYACAAAACEA5JnDwPsAAADhAQAAEwAAAAAAAAAAAAAAAAAAAAAAW0NvbnRl&#10;bnRfVHlwZXNdLnhtbFBLAQItABQABgAIAAAAIQAjsmrh1wAAAJQBAAALAAAAAAAAAAAAAAAAACwB&#10;AABfcmVscy8ucmVsc1BLAQItABQABgAIAAAAIQDWzwGpbQIAACkFAAAOAAAAAAAAAAAAAAAAACwC&#10;AABkcnMvZTJvRG9jLnhtbFBLAQItABQABgAIAAAAIQBoMG1N3QAAAAkBAAAPAAAAAAAAAAAAAAAA&#10;AMUEAABkcnMvZG93bnJldi54bWxQSwUGAAAAAAQABADzAAAAzwUAAAAA&#10;" fillcolor="white [3201]" strokecolor="black [3200]" strokeweight="1pt">
                <v:textbox style="mso-fit-shape-to-text:t">
                  <w:txbxContent>
                    <w:p w14:paraId="535F692C" w14:textId="11B3574A" w:rsidR="00A52049" w:rsidRDefault="00702DDE">
                      <w:r>
                        <w:rPr>
                          <w:noProof/>
                        </w:rPr>
                        <w:drawing>
                          <wp:inline distT="0" distB="0" distL="0" distR="0" wp14:anchorId="3ED755ED" wp14:editId="166A93C3">
                            <wp:extent cx="6031230" cy="3074035"/>
                            <wp:effectExtent l="0" t="0" r="0" b="0"/>
                            <wp:docPr id="13" name="Picture 13" descr="../../../Documents/Grant%20proposals/Preparing_pending/NCI_R33/Pic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Grant%20proposals/Preparing_pending/NCI_R33/Picture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1230" cy="3074035"/>
                                    </a:xfrm>
                                    <a:prstGeom prst="rect">
                                      <a:avLst/>
                                    </a:prstGeom>
                                    <a:noFill/>
                                    <a:ln>
                                      <a:noFill/>
                                    </a:ln>
                                  </pic:spPr>
                                </pic:pic>
                              </a:graphicData>
                            </a:graphic>
                          </wp:inline>
                        </w:drawing>
                      </w:r>
                    </w:p>
                    <w:p w14:paraId="2828753F" w14:textId="2107E9B3" w:rsidR="00702DDE" w:rsidRPr="00493887" w:rsidRDefault="00702DDE">
                      <w:pPr>
                        <w:rPr>
                          <w:sz w:val="21"/>
                        </w:rPr>
                      </w:pPr>
                      <w:r w:rsidRPr="00493887">
                        <w:rPr>
                          <w:b/>
                          <w:sz w:val="21"/>
                        </w:rPr>
                        <w:t xml:space="preserve">Figure xx. </w:t>
                      </w:r>
                      <w:r w:rsidR="0067501A" w:rsidRPr="00493887">
                        <w:rPr>
                          <w:b/>
                          <w:sz w:val="21"/>
                        </w:rPr>
                        <w:t xml:space="preserve">Simultaneous mapping of cfDNA to multiple tissue-of-origin and cancer. </w:t>
                      </w:r>
                      <w:r w:rsidR="0067501A" w:rsidRPr="00493887">
                        <w:rPr>
                          <w:sz w:val="21"/>
                        </w:rPr>
                        <w:t>(</w:t>
                      </w:r>
                      <w:r w:rsidR="0067501A" w:rsidRPr="00493887">
                        <w:rPr>
                          <w:b/>
                          <w:sz w:val="21"/>
                        </w:rPr>
                        <w:t>A</w:t>
                      </w:r>
                      <w:r w:rsidR="0067501A" w:rsidRPr="00493887">
                        <w:rPr>
                          <w:sz w:val="21"/>
                        </w:rPr>
                        <w:t xml:space="preserve">) A total of 2880 </w:t>
                      </w:r>
                      <w:proofErr w:type="spellStart"/>
                      <w:r w:rsidR="0067501A" w:rsidRPr="00493887">
                        <w:rPr>
                          <w:sz w:val="21"/>
                        </w:rPr>
                        <w:t>ts</w:t>
                      </w:r>
                      <w:proofErr w:type="spellEnd"/>
                      <w:r w:rsidR="0067501A" w:rsidRPr="00493887">
                        <w:rPr>
                          <w:sz w:val="21"/>
                        </w:rPr>
                        <w:t xml:space="preserve">-MHBs were identified for 10 </w:t>
                      </w:r>
                      <w:r w:rsidR="006548CF" w:rsidRPr="00493887">
                        <w:rPr>
                          <w:sz w:val="21"/>
                        </w:rPr>
                        <w:t xml:space="preserve">normal </w:t>
                      </w:r>
                      <w:r w:rsidR="0067501A" w:rsidRPr="00493887">
                        <w:rPr>
                          <w:sz w:val="21"/>
                        </w:rPr>
                        <w:t xml:space="preserve">tissues of interest, plus cancer. For a set of 75 normal plasma, we empirically determine the </w:t>
                      </w:r>
                      <w:r w:rsidR="006548CF" w:rsidRPr="00493887">
                        <w:rPr>
                          <w:sz w:val="21"/>
                        </w:rPr>
                        <w:t xml:space="preserve">null </w:t>
                      </w:r>
                      <w:r w:rsidR="0067501A" w:rsidRPr="00493887">
                        <w:rPr>
                          <w:sz w:val="21"/>
                        </w:rPr>
                        <w:t xml:space="preserve">distribution of </w:t>
                      </w:r>
                      <w:r w:rsidR="006548CF" w:rsidRPr="00493887">
                        <w:rPr>
                          <w:sz w:val="21"/>
                        </w:rPr>
                        <w:t xml:space="preserve">the abundance score (defined as the number of </w:t>
                      </w:r>
                      <w:proofErr w:type="spellStart"/>
                      <w:r w:rsidR="006548CF" w:rsidRPr="00493887">
                        <w:rPr>
                          <w:sz w:val="21"/>
                        </w:rPr>
                        <w:t>ts</w:t>
                      </w:r>
                      <w:proofErr w:type="spellEnd"/>
                      <w:r w:rsidR="006548CF" w:rsidRPr="00493887">
                        <w:rPr>
                          <w:sz w:val="21"/>
                        </w:rPr>
                        <w:t>-MHBs that contain MHL above a threshold) for each tissue. (</w:t>
                      </w:r>
                      <w:r w:rsidR="006548CF" w:rsidRPr="00493887">
                        <w:rPr>
                          <w:b/>
                          <w:sz w:val="21"/>
                        </w:rPr>
                        <w:t>B</w:t>
                      </w:r>
                      <w:r w:rsidR="006548CF" w:rsidRPr="00493887">
                        <w:rPr>
                          <w:sz w:val="21"/>
                        </w:rPr>
                        <w:t>) For the cancer plasma samples, we calculate the deviation from the null distribution (as Z-scores) for the 10 normal tissues of interest plus cancer. Plasma samples from Lung Cancer (LC) patients clearly showed enrichment in both normal lung and cancer tissue (CT). (</w:t>
                      </w:r>
                      <w:r w:rsidR="006548CF" w:rsidRPr="00493887">
                        <w:rPr>
                          <w:b/>
                          <w:sz w:val="21"/>
                        </w:rPr>
                        <w:t>C</w:t>
                      </w:r>
                      <w:r w:rsidR="006548CF" w:rsidRPr="00493887">
                        <w:rPr>
                          <w:sz w:val="21"/>
                        </w:rPr>
                        <w:t xml:space="preserve">) Distribution of </w:t>
                      </w:r>
                      <w:r w:rsidR="001A6919" w:rsidRPr="00493887">
                        <w:rPr>
                          <w:sz w:val="21"/>
                        </w:rPr>
                        <w:t>Z-</w:t>
                      </w:r>
                      <w:r w:rsidR="006548CF" w:rsidRPr="00493887">
                        <w:rPr>
                          <w:sz w:val="21"/>
                        </w:rPr>
                        <w:t>scores</w:t>
                      </w:r>
                      <w:r w:rsidR="001A6919" w:rsidRPr="00493887">
                        <w:rPr>
                          <w:sz w:val="21"/>
                        </w:rPr>
                        <w:t xml:space="preserve"> across the 10 normal tissues (in the same order as in B) and cancer</w:t>
                      </w:r>
                      <w:r w:rsidR="006548CF" w:rsidRPr="00493887">
                        <w:rPr>
                          <w:sz w:val="21"/>
                        </w:rPr>
                        <w:t xml:space="preserve"> for individual cancer patients. </w:t>
                      </w:r>
                      <w:r w:rsidR="00B2717D" w:rsidRPr="00493887">
                        <w:rPr>
                          <w:sz w:val="21"/>
                        </w:rPr>
                        <w:t>Colon cancer (CRC) patients tend to have high Z-scores for both colon and cancer, whereas Lung Cancer (LC) patients tend to have high Z-score</w:t>
                      </w:r>
                      <w:r w:rsidR="009C4A3E" w:rsidRPr="00493887">
                        <w:rPr>
                          <w:sz w:val="21"/>
                        </w:rPr>
                        <w:t xml:space="preserve">s for both lung and cancer. Whether a patient has cancer, where the cancer is growing, and whether there is metastasis can be determined from the Z-score distribution after setting appropriate cutoff to control for specificity and sensitivity. </w:t>
                      </w:r>
                    </w:p>
                  </w:txbxContent>
                </v:textbox>
                <w10:wrap type="square"/>
              </v:shape>
            </w:pict>
          </mc:Fallback>
        </mc:AlternateContent>
      </w:r>
      <w:r w:rsidR="001B130F">
        <w:rPr>
          <w:u w:val="single"/>
        </w:rPr>
        <w:t>Potential problems and alternative solutions:</w:t>
      </w:r>
      <w:r w:rsidR="001B130F">
        <w:t xml:space="preserve"> heterogeneity among multiple tumor subtypes; differences among different disease stages are </w:t>
      </w:r>
      <w:proofErr w:type="gramStart"/>
      <w:r w:rsidR="001B130F">
        <w:t>more subtle</w:t>
      </w:r>
      <w:proofErr w:type="gramEnd"/>
      <w:r w:rsidR="001B130F">
        <w:t xml:space="preserve"> than expected; common signatures shared between pancreatitis and pancreatic cancer</w:t>
      </w:r>
    </w:p>
    <w:p w14:paraId="00C79D60" w14:textId="755DDBC0" w:rsidR="001B130F" w:rsidRDefault="001B130F" w:rsidP="00CE32BA">
      <w:pPr>
        <w:contextualSpacing/>
      </w:pPr>
    </w:p>
    <w:p w14:paraId="1D017573" w14:textId="75D21281" w:rsidR="002C07F6" w:rsidRDefault="002C07F6" w:rsidP="00CE32BA">
      <w:pPr>
        <w:contextualSpacing/>
      </w:pPr>
    </w:p>
    <w:p w14:paraId="31A8C83C" w14:textId="77777777" w:rsidR="001B130F" w:rsidRDefault="001B130F" w:rsidP="001B130F">
      <w:r>
        <w:rPr>
          <w:b/>
        </w:rPr>
        <w:t>Aim 2.</w:t>
      </w:r>
      <w:r>
        <w:t xml:space="preserve"> Development of a targeted methylation panel for non-invasive pancreatic cancer detection, and validation with clinical samples.</w:t>
      </w:r>
    </w:p>
    <w:p w14:paraId="331680D6" w14:textId="77777777" w:rsidR="001B130F" w:rsidRDefault="001B130F" w:rsidP="001B130F">
      <w:r>
        <w:rPr>
          <w:u w:val="single"/>
        </w:rPr>
        <w:t>Method:</w:t>
      </w:r>
      <w:r>
        <w:t xml:space="preserve"> </w:t>
      </w:r>
    </w:p>
    <w:p w14:paraId="01595FD2" w14:textId="77777777" w:rsidR="001B130F" w:rsidRPr="008C58AC" w:rsidRDefault="001B130F" w:rsidP="001B130F">
      <w:pPr>
        <w:rPr>
          <w:highlight w:val="yellow"/>
        </w:rPr>
      </w:pPr>
      <w:r w:rsidRPr="008C58AC">
        <w:rPr>
          <w:highlight w:val="yellow"/>
        </w:rPr>
        <w:t xml:space="preserve">Technical benchmarking of two methods for efficient targeted bisulfite sequencing: Option A: circularization of bisulfite converted DNA, followed by </w:t>
      </w:r>
      <w:proofErr w:type="spellStart"/>
      <w:r w:rsidRPr="008C58AC">
        <w:rPr>
          <w:highlight w:val="yellow"/>
        </w:rPr>
        <w:t>hRCA</w:t>
      </w:r>
      <w:proofErr w:type="spellEnd"/>
      <w:r w:rsidRPr="008C58AC">
        <w:rPr>
          <w:highlight w:val="yellow"/>
        </w:rPr>
        <w:t xml:space="preserve"> and padlock capture; Option B: Methyl-</w:t>
      </w:r>
      <w:proofErr w:type="spellStart"/>
      <w:r w:rsidRPr="008C58AC">
        <w:rPr>
          <w:highlight w:val="yellow"/>
        </w:rPr>
        <w:t>AmpliSeq</w:t>
      </w:r>
      <w:proofErr w:type="spellEnd"/>
      <w:r w:rsidRPr="008C58AC">
        <w:rPr>
          <w:highlight w:val="yellow"/>
        </w:rPr>
        <w:t xml:space="preserve">. Target both DNA strands, and tile across the MHBs to improve recovery. Prepare a titration series of HCT116 and NA12878 fragmented </w:t>
      </w:r>
      <w:proofErr w:type="spellStart"/>
      <w:r w:rsidRPr="008C58AC">
        <w:rPr>
          <w:highlight w:val="yellow"/>
        </w:rPr>
        <w:t>gDNA</w:t>
      </w:r>
      <w:proofErr w:type="spellEnd"/>
      <w:r w:rsidRPr="008C58AC">
        <w:rPr>
          <w:highlight w:val="yellow"/>
        </w:rPr>
        <w:t>, determine limit of detection, conversion efficiency, library complexity, cost, workflow</w:t>
      </w:r>
    </w:p>
    <w:p w14:paraId="5CBDB91A" w14:textId="77777777" w:rsidR="001B130F" w:rsidRPr="008C58AC" w:rsidRDefault="001B130F" w:rsidP="001B130F">
      <w:pPr>
        <w:rPr>
          <w:highlight w:val="yellow"/>
        </w:rPr>
      </w:pPr>
    </w:p>
    <w:p w14:paraId="75731507" w14:textId="77777777" w:rsidR="001B130F" w:rsidRDefault="001B130F" w:rsidP="001B130F">
      <w:r w:rsidRPr="008C58AC">
        <w:rPr>
          <w:highlight w:val="yellow"/>
        </w:rPr>
        <w:t>Commit on one method for clinical validation, 200 plasma samples from pancreatic cancer patients, 200 from normal donors.</w:t>
      </w:r>
    </w:p>
    <w:p w14:paraId="5AFA9924" w14:textId="77777777" w:rsidR="001B130F" w:rsidRDefault="001B130F" w:rsidP="001B130F"/>
    <w:p w14:paraId="5AD1CD9F" w14:textId="77777777" w:rsidR="001B130F" w:rsidRDefault="001B130F" w:rsidP="001B130F">
      <w:r>
        <w:t>Determine the success rate (sensitivity) of detecting Stage I or II pancreatic cancer at a certain combination of specificity; Determine the success rate of distinguish benign pancreatic lesions from pancreatic cancer (stage I or above).</w:t>
      </w:r>
    </w:p>
    <w:p w14:paraId="3DCA3AE8" w14:textId="77777777" w:rsidR="001B130F" w:rsidRDefault="001B130F" w:rsidP="001B130F"/>
    <w:p w14:paraId="1242B093" w14:textId="77777777" w:rsidR="001B130F" w:rsidRDefault="001B130F" w:rsidP="001B130F">
      <w:r>
        <w:rPr>
          <w:u w:val="single"/>
        </w:rPr>
        <w:t>Potential problems and alternative solutions:</w:t>
      </w:r>
      <w:r>
        <w:t xml:space="preserve"> If both options A/B do not have sufficient recovery, design a smaller version of </w:t>
      </w:r>
      <w:proofErr w:type="spellStart"/>
      <w:r>
        <w:t>NimbleGen</w:t>
      </w:r>
      <w:proofErr w:type="spellEnd"/>
      <w:r>
        <w:t xml:space="preserve"> </w:t>
      </w:r>
      <w:proofErr w:type="spellStart"/>
      <w:r>
        <w:t>methylSeqCap</w:t>
      </w:r>
      <w:proofErr w:type="spellEnd"/>
      <w:r>
        <w:t>.</w:t>
      </w:r>
    </w:p>
    <w:p w14:paraId="237CA629" w14:textId="77777777" w:rsidR="001B130F" w:rsidRDefault="001B130F" w:rsidP="00CE32BA">
      <w:pPr>
        <w:contextualSpacing/>
      </w:pPr>
    </w:p>
    <w:p w14:paraId="25B5BD22" w14:textId="52D08AB8" w:rsidR="00451EFF" w:rsidRDefault="00F75C2F" w:rsidP="00CE32BA">
      <w:pPr>
        <w:contextualSpacing/>
      </w:pPr>
      <w:r>
        <w:t xml:space="preserve">We will evaluate two different targeted methylation sequencing methods for implementing a methylation-based clinical assay. </w:t>
      </w:r>
      <w:r w:rsidR="0014048A">
        <w:t>Key factors that we will consider include: (</w:t>
      </w:r>
      <w:proofErr w:type="spellStart"/>
      <w:r w:rsidR="0014048A">
        <w:t>i</w:t>
      </w:r>
      <w:proofErr w:type="spellEnd"/>
      <w:r w:rsidR="0014048A">
        <w:t xml:space="preserve">) </w:t>
      </w:r>
      <w:r w:rsidR="00764E97">
        <w:t xml:space="preserve">sensitivity and efficiency in converting low-input cfDNA into sequencing libraries; (ii) accuracy, precision and robustness in the measurement of DNA methylation level and methylation haplotype loads; (iii) assay cost; (iv) simplicity and robustness of the workflow; (v) </w:t>
      </w:r>
      <w:r w:rsidR="0014147E">
        <w:t xml:space="preserve">suitability for broad dissemination to research and clinical labs. </w:t>
      </w:r>
    </w:p>
    <w:p w14:paraId="39081405" w14:textId="0B8EC20A" w:rsidR="0014147E" w:rsidRDefault="0014147E" w:rsidP="00CE32BA">
      <w:pPr>
        <w:contextualSpacing/>
      </w:pPr>
    </w:p>
    <w:p w14:paraId="05F4D50B" w14:textId="25669B33" w:rsidR="0014147E" w:rsidRDefault="008C58AC" w:rsidP="00CE32BA">
      <w:pPr>
        <w:contextualSpacing/>
      </w:pPr>
      <w:r>
        <w:rPr>
          <w:noProof/>
        </w:rPr>
        <mc:AlternateContent>
          <mc:Choice Requires="wps">
            <w:drawing>
              <wp:anchor distT="0" distB="0" distL="114300" distR="114300" simplePos="0" relativeHeight="251661312" behindDoc="0" locked="0" layoutInCell="1" allowOverlap="1" wp14:anchorId="15C64E90" wp14:editId="52D267BE">
                <wp:simplePos x="0" y="0"/>
                <wp:positionH relativeFrom="column">
                  <wp:posOffset>-25326</wp:posOffset>
                </wp:positionH>
                <wp:positionV relativeFrom="paragraph">
                  <wp:posOffset>2736569</wp:posOffset>
                </wp:positionV>
                <wp:extent cx="4251960" cy="3106420"/>
                <wp:effectExtent l="0" t="0" r="15240" b="17780"/>
                <wp:wrapSquare wrapText="bothSides"/>
                <wp:docPr id="6" name="Text Box 6"/>
                <wp:cNvGraphicFramePr/>
                <a:graphic xmlns:a="http://schemas.openxmlformats.org/drawingml/2006/main">
                  <a:graphicData uri="http://schemas.microsoft.com/office/word/2010/wordprocessingShape">
                    <wps:wsp>
                      <wps:cNvSpPr txBox="1"/>
                      <wps:spPr>
                        <a:xfrm>
                          <a:off x="0" y="0"/>
                          <a:ext cx="4251960" cy="3106420"/>
                        </a:xfrm>
                        <a:prstGeom prst="rect">
                          <a:avLst/>
                        </a:prstGeom>
                        <a:ln/>
                      </wps:spPr>
                      <wps:style>
                        <a:lnRef idx="2">
                          <a:schemeClr val="dk1"/>
                        </a:lnRef>
                        <a:fillRef idx="1">
                          <a:schemeClr val="lt1"/>
                        </a:fillRef>
                        <a:effectRef idx="0">
                          <a:schemeClr val="dk1"/>
                        </a:effectRef>
                        <a:fontRef idx="minor">
                          <a:schemeClr val="dk1"/>
                        </a:fontRef>
                      </wps:style>
                      <wps:txbx>
                        <w:txbxContent>
                          <w:p w14:paraId="00D65041" w14:textId="441E40D7" w:rsidR="00BB6E24" w:rsidRDefault="003259E9">
                            <w:r>
                              <w:rPr>
                                <w:noProof/>
                              </w:rPr>
                              <w:drawing>
                                <wp:inline distT="0" distB="0" distL="0" distR="0" wp14:anchorId="47C75468" wp14:editId="0D014BD7">
                                  <wp:extent cx="4228773" cy="2304784"/>
                                  <wp:effectExtent l="0" t="0" r="0" b="6985"/>
                                  <wp:docPr id="10" name="Picture 10" descr="../../../../Desktop/Picture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Picture3.p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4021" cy="2323995"/>
                                          </a:xfrm>
                                          <a:prstGeom prst="rect">
                                            <a:avLst/>
                                          </a:prstGeom>
                                          <a:noFill/>
                                          <a:ln>
                                            <a:noFill/>
                                          </a:ln>
                                        </pic:spPr>
                                      </pic:pic>
                                    </a:graphicData>
                                  </a:graphic>
                                </wp:inline>
                              </w:drawing>
                            </w:r>
                          </w:p>
                          <w:p w14:paraId="77D32228" w14:textId="3638621D" w:rsidR="003259E9" w:rsidRDefault="003259E9">
                            <w:r>
                              <w:t xml:space="preserve">Figure xx. Technical benchmarking of </w:t>
                            </w:r>
                            <w:proofErr w:type="spellStart"/>
                            <w:r>
                              <w:t>Thermo</w:t>
                            </w:r>
                            <w:proofErr w:type="spellEnd"/>
                            <w:r>
                              <w:t xml:space="preserve"> Fisher Scientific’s Methyl-</w:t>
                            </w:r>
                            <w:proofErr w:type="spellStart"/>
                            <w:r>
                              <w:t>AmpliSeq</w:t>
                            </w:r>
                            <w:proofErr w:type="spellEnd"/>
                            <w:r>
                              <w:t xml:space="preserve"> against 11 other methods using a common set of reference DNA samples.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64E90" id="Text Box 6" o:spid="_x0000_s1032" type="#_x0000_t202" style="position:absolute;margin-left:-2pt;margin-top:215.5pt;width:334.8pt;height:24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50Iv24CAAArBQAADgAAAGRycy9lMm9Eb2MueG1srFRLbxMxEL4j8R8s3+lmQxpolE0VWhUhRW1F&#10;inp2vHaywvYY28lu+PUdex+pSsQBcfF6Z755f+P5daMVOQjnKzAFzS9GlAjDoazMtqA/nu4+fKbE&#10;B2ZKpsCIgh6Fp9eL9+/mtZ2JMexAlcIRdGL8rLYF3YVgZ1nm+U5o5i/ACoNKCU6zgL9um5WO1ehd&#10;q2w8Gk2zGlxpHXDhPUpvWyVdJP9SCh4epPQiEFVQzC2k06VzE89sMWezrWN2V/EuDfYPWWhWGQw6&#10;uLplgZG9q/5wpSvuwIMMFxx0BlJWXKQasJp89Kaa9Y5ZkWrB5ng7tMn/P7f8/vDoSFUWdEqJYRpH&#10;9CSaQL5AQ6axO7X1MwStLcJCg2Kcci/3KIxFN9Lp+MVyCOqxz8eht9EZR+FkfJlfTVHFUfcxH00n&#10;49T97GRunQ9fBWgSLwV1OLzUU3ZY+YCpILSHxGjKRFnMr80j3cJRiVb5XUisCyOPk5PEKHGjHDkw&#10;5EL5M1WBLpVBZDSRlVKDUX7OSIXeqMNGM5FYNhiOzhmeog3oFBFMGAx1ZcD93Vi2+L7qttZYdmg2&#10;TTfEbmQbKI84MQct473ldxV2dcV8eGQOKY6TwLUND3hIBXVBobtRsgP3+5w84pF5qKWkxpUpqP+1&#10;Z05Qor4Z5ORVPpnEHUs/k8tPOGDiXms2rzVmr28AJ5HjA2F5ukZ8UP1VOtDPuN3LGBVVzHCMXdDQ&#10;X29Cu8j4OnCxXCYQbpVlYWXWlkfXscuRM0/NM3O2I1ZATt5Dv1xs9oZfLTZaGljuA8gqkS/2ue1q&#10;13/cyMTJ7vWIK//6P6FOb9ziBQAA//8DAFBLAwQUAAYACAAAACEASG9+GeEAAAAKAQAADwAAAGRy&#10;cy9kb3ducmV2LnhtbEyPwU7DMBBE70j8g7VI3Fq7SYkgZFMBFRKqeqH00KMbb5OosR3FbhP+nuUE&#10;t1nNaPZNsZpsJ640hNY7hMVcgSBXedO6GmH/9T57BBGidkZ33hHCNwVYlbc3hc6NH90nXXexFlzi&#10;Qq4Rmhj7XMpQNWR1mPueHHsnP1gd+RxqaQY9crntZKJUJq1uHX9odE9vDVXn3cUibFI6H9I6bMN4&#10;ek0/jFpvu80a8f5uenkGEWmKf2H4xWd0KJnp6C/OBNEhzJY8JSIs0wULDmTZQwbiiPCUqARkWcj/&#10;E8ofAAAA//8DAFBLAQItABQABgAIAAAAIQDkmcPA+wAAAOEBAAATAAAAAAAAAAAAAAAAAAAAAABb&#10;Q29udGVudF9UeXBlc10ueG1sUEsBAi0AFAAGAAgAAAAhACOyauHXAAAAlAEAAAsAAAAAAAAAAAAA&#10;AAAALAEAAF9yZWxzLy5yZWxzUEsBAi0AFAAGAAgAAAAhANedCL9uAgAAKwUAAA4AAAAAAAAAAAAA&#10;AAAALAIAAGRycy9lMm9Eb2MueG1sUEsBAi0AFAAGAAgAAAAhAEhvfhnhAAAACgEAAA8AAAAAAAAA&#10;AAAAAAAAxgQAAGRycy9kb3ducmV2LnhtbFBLBQYAAAAABAAEAPMAAADUBQAAAAA=&#10;" fillcolor="white [3201]" strokecolor="black [3200]" strokeweight="1pt">
                <v:textbox>
                  <w:txbxContent>
                    <w:p w14:paraId="00D65041" w14:textId="441E40D7" w:rsidR="00BB6E24" w:rsidRDefault="003259E9">
                      <w:r>
                        <w:rPr>
                          <w:noProof/>
                        </w:rPr>
                        <w:drawing>
                          <wp:inline distT="0" distB="0" distL="0" distR="0" wp14:anchorId="47C75468" wp14:editId="0D014BD7">
                            <wp:extent cx="4228773" cy="2304784"/>
                            <wp:effectExtent l="0" t="0" r="0" b="6985"/>
                            <wp:docPr id="10" name="Picture 10" descr="../../../../Desktop/Picture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Picture3.p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4021" cy="2323995"/>
                                    </a:xfrm>
                                    <a:prstGeom prst="rect">
                                      <a:avLst/>
                                    </a:prstGeom>
                                    <a:noFill/>
                                    <a:ln>
                                      <a:noFill/>
                                    </a:ln>
                                  </pic:spPr>
                                </pic:pic>
                              </a:graphicData>
                            </a:graphic>
                          </wp:inline>
                        </w:drawing>
                      </w:r>
                    </w:p>
                    <w:p w14:paraId="77D32228" w14:textId="3638621D" w:rsidR="003259E9" w:rsidRDefault="003259E9">
                      <w:r>
                        <w:t xml:space="preserve">Figure xx. Technical benchmarking of </w:t>
                      </w:r>
                      <w:proofErr w:type="spellStart"/>
                      <w:r>
                        <w:t>Thermo</w:t>
                      </w:r>
                      <w:proofErr w:type="spellEnd"/>
                      <w:r>
                        <w:t xml:space="preserve"> Fisher Scientific’s Methyl-</w:t>
                      </w:r>
                      <w:proofErr w:type="spellStart"/>
                      <w:r>
                        <w:t>AmpliSeq</w:t>
                      </w:r>
                      <w:proofErr w:type="spellEnd"/>
                      <w:r>
                        <w:t xml:space="preserve"> against 11 other methods using a common set of reference DNA samples.</w:t>
                      </w:r>
                    </w:p>
                  </w:txbxContent>
                </v:textbox>
                <w10:wrap type="square"/>
              </v:shape>
            </w:pict>
          </mc:Fallback>
        </mc:AlternateContent>
      </w:r>
      <w:r>
        <w:rPr>
          <w:noProof/>
        </w:rPr>
        <mc:AlternateContent>
          <mc:Choice Requires="wps">
            <w:drawing>
              <wp:anchor distT="0" distB="0" distL="114300" distR="114300" simplePos="0" relativeHeight="251660288" behindDoc="0" locked="0" layoutInCell="1" allowOverlap="1" wp14:anchorId="2CA2BAF1" wp14:editId="77ACDADF">
                <wp:simplePos x="0" y="0"/>
                <wp:positionH relativeFrom="column">
                  <wp:posOffset>36830</wp:posOffset>
                </wp:positionH>
                <wp:positionV relativeFrom="paragraph">
                  <wp:posOffset>-3947160</wp:posOffset>
                </wp:positionV>
                <wp:extent cx="3849370" cy="3075940"/>
                <wp:effectExtent l="0" t="0" r="36830" b="22860"/>
                <wp:wrapSquare wrapText="bothSides"/>
                <wp:docPr id="4" name="Text Box 4"/>
                <wp:cNvGraphicFramePr/>
                <a:graphic xmlns:a="http://schemas.openxmlformats.org/drawingml/2006/main">
                  <a:graphicData uri="http://schemas.microsoft.com/office/word/2010/wordprocessingShape">
                    <wps:wsp>
                      <wps:cNvSpPr txBox="1"/>
                      <wps:spPr>
                        <a:xfrm>
                          <a:off x="0" y="0"/>
                          <a:ext cx="3849370" cy="3075940"/>
                        </a:xfrm>
                        <a:prstGeom prst="rect">
                          <a:avLst/>
                        </a:prstGeom>
                        <a:ln/>
                      </wps:spPr>
                      <wps:style>
                        <a:lnRef idx="2">
                          <a:schemeClr val="dk1"/>
                        </a:lnRef>
                        <a:fillRef idx="1">
                          <a:schemeClr val="lt1"/>
                        </a:fillRef>
                        <a:effectRef idx="0">
                          <a:schemeClr val="dk1"/>
                        </a:effectRef>
                        <a:fontRef idx="minor">
                          <a:schemeClr val="dk1"/>
                        </a:fontRef>
                      </wps:style>
                      <wps:txbx>
                        <w:txbxContent>
                          <w:p w14:paraId="36618088" w14:textId="1B345A85" w:rsidR="00BB6E24" w:rsidRDefault="00BB6E24">
                            <w:r>
                              <w:rPr>
                                <w:noProof/>
                              </w:rPr>
                              <w:drawing>
                                <wp:inline distT="0" distB="0" distL="0" distR="0" wp14:anchorId="1722CFBD" wp14:editId="26AEC7A2">
                                  <wp:extent cx="3673445" cy="1887393"/>
                                  <wp:effectExtent l="0" t="0" r="10160" b="0"/>
                                  <wp:docPr id="5" name="Picture 5" descr="../../../../Desktop/Picture2.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Picture2.p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2654" cy="1897263"/>
                                          </a:xfrm>
                                          <a:prstGeom prst="rect">
                                            <a:avLst/>
                                          </a:prstGeom>
                                          <a:noFill/>
                                          <a:ln>
                                            <a:noFill/>
                                          </a:ln>
                                        </pic:spPr>
                                      </pic:pic>
                                    </a:graphicData>
                                  </a:graphic>
                                </wp:inline>
                              </w:drawing>
                            </w:r>
                          </w:p>
                          <w:p w14:paraId="6EAB70B7" w14:textId="77777777" w:rsidR="00BB6E24" w:rsidRDefault="00BB6E24"/>
                          <w:p w14:paraId="79343176" w14:textId="54A529D3" w:rsidR="00BB6E24" w:rsidRDefault="00BB6E24">
                            <w:r>
                              <w:t xml:space="preserve">Figure xx. Technical benchmarking of three multiplexed target bisulfite sequencing methods. BSPP has higher concordance with the consensus values than </w:t>
                            </w:r>
                            <w:proofErr w:type="spellStart"/>
                            <w:r>
                              <w:t>Raindance</w:t>
                            </w:r>
                            <w:proofErr w:type="spellEnd"/>
                            <w:r>
                              <w:t xml:space="preserve"> and Illumina </w:t>
                            </w:r>
                            <w:proofErr w:type="spellStart"/>
                            <w:r>
                              <w:t>Infinium</w:t>
                            </w:r>
                            <w:proofErr w:type="spellEnd"/>
                            <w:r>
                              <w:t xml:space="preserve"> 450k. (Figure adapted from Bock </w:t>
                            </w:r>
                            <w:proofErr w:type="gramStart"/>
                            <w:r>
                              <w:t>et al.</w:t>
                            </w:r>
                            <w:proofErr w:type="gramEnd"/>
                            <w:r>
                              <w:t xml:space="preserve"> Nature Biotechnology, 2016).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2BAF1" id="Text Box 4" o:spid="_x0000_s1033" type="#_x0000_t202" style="position:absolute;margin-left:2.9pt;margin-top:-310.75pt;width:303.1pt;height:24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NfQm8CAAArBQAADgAAAGRycy9lMm9Eb2MueG1srFTfT9swEH6ftP/B8vtIW8oKFSnqQEyTEKDB&#10;xLPr2DSa7fPsa5Pur+fsNKFiaA/TXhL77rvf3/n8orWGbVWINbiSj49GnCknoardc8l/PF5/OuUs&#10;onCVMOBUyXcq8ovFxw/njZ+rCazBVCowcuLivPElXyP6eVFEuVZWxCPwypFSQ7AC6RqeiyqIhrxb&#10;U0xGo89FA6HyAaSKkaRXnZIvsn+tlcQ7raNCZkpOuWH+hvxdpW+xOBfz5yD8upb7NMQ/ZGFF7Sjo&#10;4OpKoGCbUP/hytYyQASNRxJsAVrXUuUaqJrx6E01D2vhVa6FmhP90Kb4/9zK2+19YHVV8ilnTlga&#10;0aNqkX2Blk1Tdxof5wR68ATDlsQ05V4eSZiKbnWw6U/lMNJTn3dDb5MzScLj0+nZ8YxUknTHo9nJ&#10;2TR3v3g19yHiVwWWpUPJAw0v91RsbyJSKgTtISmacUmW8uvyyCfcGdUpvytNdVHkSXaSGaUuTWBb&#10;QVyofuYqyKVxhEwmujZmMBq/Z2SwN9pjk5nKLBsMR+8ZvkYb0DkiOBwMbe0g/N1Yd/i+6q7WVDa2&#10;qzYPcdaPZgXVjiYWoGN89PK6pq7eiIj3IhDFaRK0tnhHH22gKTnsT5ytIfx+T57wxDzSctbQypQ8&#10;/tqIoDgz3xxx8mw8pZkyzJfpyWxCl3CoWR1q3MZeAk1iTA+El/mY8Gj6ow5gn2i7lykqqYSTFLvk&#10;2B8vsVtkeh2kWi4ziLbKC7xxD14m16nLiTOP7ZMIfk8sJE7eQr9cYv6GXx02WTpYbhB0ncmX+tx1&#10;dd9/2sjMyf3rkVb+8J5Rr2/c4gUAAP//AwBQSwMEFAAGAAgAAAAhAM5B1WrgAAAACwEAAA8AAABk&#10;cnMvZG93bnJldi54bWxMj81OwzAQhO9IvIO1SNxa50cNKMSpgAoJVb20cODoxtskqr2OYrcJb89y&#10;guPsjGa/qdazs+KKY+g9KUiXCQikxpueWgWfH2+LRxAhajLaekIF3xhgXd/eVLo0fqI9Xg+xFVxC&#10;odQKuhiHUsrQdOh0WPoBib2TH52OLMdWmlFPXO6szJKkkE73xB86PeBrh835cHEKtjmev/I27MJ0&#10;esnfTbLZ2e1Gqfu7+fkJRMQ5/oXhF5/RoWamo7+QCcIqWDF4VLAosnQFggNFmvG4I5/S/CEFWVfy&#10;/4b6BwAA//8DAFBLAQItABQABgAIAAAAIQDkmcPA+wAAAOEBAAATAAAAAAAAAAAAAAAAAAAAAABb&#10;Q29udGVudF9UeXBlc10ueG1sUEsBAi0AFAAGAAgAAAAhACOyauHXAAAAlAEAAAsAAAAAAAAAAAAA&#10;AAAALAEAAF9yZWxzLy5yZWxzUEsBAi0AFAAGAAgAAAAhAInDX0JvAgAAKwUAAA4AAAAAAAAAAAAA&#10;AAAALAIAAGRycy9lMm9Eb2MueG1sUEsBAi0AFAAGAAgAAAAhAM5B1WrgAAAACwEAAA8AAAAAAAAA&#10;AAAAAAAAxwQAAGRycy9kb3ducmV2LnhtbFBLBQYAAAAABAAEAPMAAADUBQAAAAA=&#10;" fillcolor="white [3201]" strokecolor="black [3200]" strokeweight="1pt">
                <v:textbox>
                  <w:txbxContent>
                    <w:p w14:paraId="36618088" w14:textId="1B345A85" w:rsidR="00BB6E24" w:rsidRDefault="00BB6E24">
                      <w:r>
                        <w:rPr>
                          <w:noProof/>
                        </w:rPr>
                        <w:drawing>
                          <wp:inline distT="0" distB="0" distL="0" distR="0" wp14:anchorId="1722CFBD" wp14:editId="26AEC7A2">
                            <wp:extent cx="3673445" cy="1887393"/>
                            <wp:effectExtent l="0" t="0" r="10160" b="0"/>
                            <wp:docPr id="5" name="Picture 5" descr="../../../../Desktop/Picture2.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Picture2.p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2654" cy="1897263"/>
                                    </a:xfrm>
                                    <a:prstGeom prst="rect">
                                      <a:avLst/>
                                    </a:prstGeom>
                                    <a:noFill/>
                                    <a:ln>
                                      <a:noFill/>
                                    </a:ln>
                                  </pic:spPr>
                                </pic:pic>
                              </a:graphicData>
                            </a:graphic>
                          </wp:inline>
                        </w:drawing>
                      </w:r>
                    </w:p>
                    <w:p w14:paraId="6EAB70B7" w14:textId="77777777" w:rsidR="00BB6E24" w:rsidRDefault="00BB6E24"/>
                    <w:p w14:paraId="79343176" w14:textId="54A529D3" w:rsidR="00BB6E24" w:rsidRDefault="00BB6E24">
                      <w:r>
                        <w:t xml:space="preserve">Figure xx. Technical benchmarking of three multiplexed target bisulfite sequencing methods. BSPP has higher concordance with the consensus values than </w:t>
                      </w:r>
                      <w:proofErr w:type="spellStart"/>
                      <w:r>
                        <w:t>Raindance</w:t>
                      </w:r>
                      <w:proofErr w:type="spellEnd"/>
                      <w:r>
                        <w:t xml:space="preserve"> and Illumina </w:t>
                      </w:r>
                      <w:proofErr w:type="spellStart"/>
                      <w:r>
                        <w:t>Infinium</w:t>
                      </w:r>
                      <w:proofErr w:type="spellEnd"/>
                      <w:r>
                        <w:t xml:space="preserve"> 450k. (Figure adapted from Bock </w:t>
                      </w:r>
                      <w:proofErr w:type="gramStart"/>
                      <w:r>
                        <w:t>et al.</w:t>
                      </w:r>
                      <w:proofErr w:type="gramEnd"/>
                      <w:r>
                        <w:t xml:space="preserve"> Nature Biotechnology, 2016). </w:t>
                      </w:r>
                    </w:p>
                  </w:txbxContent>
                </v:textbox>
                <w10:wrap type="square"/>
              </v:shape>
            </w:pict>
          </mc:Fallback>
        </mc:AlternateContent>
      </w:r>
      <w:r w:rsidR="0014147E">
        <w:t xml:space="preserve">BSPP (bisulfite padlock probes) is the first large-scale targeted methylation sequencing method that we developed </w:t>
      </w:r>
      <w:r w:rsidR="00D76F97">
        <w:t>a</w:t>
      </w:r>
      <w:r w:rsidR="0014147E">
        <w:t>nd reported on Nature Biotechnology</w:t>
      </w:r>
      <w:r w:rsidR="00D76F97">
        <w:fldChar w:fldCharType="begin">
          <w:fldData xml:space="preserve">PEVuZE5vdGU+PENpdGU+PEF1dGhvcj5EZW5nPC9BdXRob3I+PFllYXI+MjAwOTwvWWVhcj48UmVj
TnVtPjYyPC9SZWNOdW0+PERpc3BsYXlUZXh0PihEZW5nLCBTaG9lbWFrZXIgZXQgYWwuIDIwMDkp
PC9EaXNwbGF5VGV4dD48cmVjb3JkPjxyZWMtbnVtYmVyPjYyPC9yZWMtbnVtYmVyPjxmb3JlaWdu
LWtleXM+PGtleSBhcHA9IkVOIiBkYi1pZD0ic2Z3MDBkdHhpejJzZG5ldHhmenBwOXZ2Mnd4enY5
dHhmZGFlIiB0aW1lc3RhbXA9IjE0OTQwMTEzODEiPjYyPC9rZXk+PC9mb3JlaWduLWtleXM+PHJl
Zi10eXBlIG5hbWU9IkpvdXJuYWwgQXJ0aWNsZSI+MTc8L3JlZi10eXBlPjxjb250cmlidXRvcnM+
PGF1dGhvcnM+PGF1dGhvcj5EZW5nLCBKLjwvYXV0aG9yPjxhdXRob3I+U2hvZW1ha2VyLCBSLjwv
YXV0aG9yPjxhdXRob3I+WGllLCBCLjwvYXV0aG9yPjxhdXRob3I+R29yZSwgQS48L2F1dGhvcj48
YXV0aG9yPkxlUHJvdXN0LCBFLiBNLjwvYXV0aG9yPjxhdXRob3I+QW50b3NpZXdpY3otQm91cmdl
dCwgSi48L2F1dGhvcj48YXV0aG9yPkVnbGksIEQuPC9hdXRob3I+PGF1dGhvcj5NYWhlcmFsaSwg
Ti48L2F1dGhvcj48YXV0aG9yPlBhcmssIEkuIEguPC9hdXRob3I+PGF1dGhvcj5ZdSwgSi48L2F1
dGhvcj48YXV0aG9yPkRhbGV5LCBHLiBRLjwvYXV0aG9yPjxhdXRob3I+RWdnYW4sIEsuPC9hdXRo
b3I+PGF1dGhvcj5Ib2NoZWRsaW5nZXIsIEsuPC9hdXRob3I+PGF1dGhvcj5UaG9tc29uLCBKLjwv
YXV0aG9yPjxhdXRob3I+V2FuZywgVy48L2F1dGhvcj48YXV0aG9yPkdhbywgWS48L2F1dGhvcj48
YXV0aG9yPlpoYW5nLCBLLjwvYXV0aG9yPjwvYXV0aG9ycz48L2NvbnRyaWJ1dG9ycz48YXV0aC1h
ZGRyZXNzPkRlcGFydG1lbnQgb2YgQmlvZW5naW5lZXJpbmcsIFVuaXZlcnNpdHkgb2YgQ2FsaWZv
cm5pYSBTYW4gRGllZ28sIExhIEpvbGxhLCBDQSwgVVNBLjwvYXV0aC1hZGRyZXNzPjx0aXRsZXM+
PHRpdGxlPlRhcmdldGVkIGJpc3VsZml0ZSBzZXF1ZW5jaW5nIHJldmVhbHMgY2hhbmdlcyBpbiBE
TkEgbWV0aHlsYXRpb24gYXNzb2NpYXRlZCB3aXRoIG51Y2xlYXIgcmVwcm9ncmFtbWluZzwvdGl0
bGU+PHNlY29uZGFyeS10aXRsZT5OYXQgQmlvdGVjaG5vbDwvc2Vjb25kYXJ5LXRpdGxlPjwvdGl0
bGVzPjxwZXJpb2RpY2FsPjxmdWxsLXRpdGxlPk5hdCBCaW90ZWNobm9sPC9mdWxsLXRpdGxlPjxh
YmJyLTE+TmF0dXJlIGJpb3RlY2hub2xvZ3k8L2FiYnItMT48L3BlcmlvZGljYWw+PHBhZ2VzPjM1
My02MDwvcGFnZXM+PHZvbHVtZT4yNzwvdm9sdW1lPjxudW1iZXI+NDwvbnVtYmVyPjxrZXl3b3Jk
cz48a2V5d29yZD5CYXNlIFNlcXVlbmNlPC9rZXl3b3JkPjxrZXl3b3JkPkNlbGwgTnVjbGV1cy8q
Z2VuZXRpY3M8L2tleXdvcmQ+PGtleXdvcmQ+RE5BLypjaGVtaXN0cnkvKmdlbmV0aWNzPC9rZXl3
b3JkPjxrZXl3b3JkPkROQSBNZXRoeWxhdGlvbi8qZ2VuZXRpY3M8L2tleXdvcmQ+PGtleXdvcmQ+
R2VuZSBUYXJnZXRpbmcvKm1ldGhvZHM8L2tleXdvcmQ+PGtleXdvcmQ+SHVtYW5zPC9rZXl3b3Jk
PjxrZXl3b3JkPk1ldGFib2xvbWUvKmdlbmV0aWNzPC9rZXl3b3JkPjxrZXl3b3JkPk1vbGVjdWxh
ciBTZXF1ZW5jZSBEYXRhPC9rZXl3b3JkPjxrZXl3b3JkPlNlcXVlbmNlIEFuYWx5c2lzLCBETkEv
Km1ldGhvZHM8L2tleXdvcmQ+PGtleXdvcmQ+U3VsZml0ZXM8L2tleXdvcmQ+PC9rZXl3b3Jkcz48
ZGF0ZXM+PHllYXI+MjAwOTwveWVhcj48cHViLWRhdGVzPjxkYXRlPkFwcjwvZGF0ZT48L3B1Yi1k
YXRlcz48L2RhdGVzPjxpc2JuPjE1NDYtMTY5NiAoRWxlY3Ryb25pYykmI3hEOzEwODctMDE1NiAo
TGlua2luZyk8L2lzYm4+PGFjY2Vzc2lvbi1udW0+MTkzMzAwMDA8L2FjY2Vzc2lvbi1udW0+PHVy
bHM+PHJlbGF0ZWQtdXJscz48dXJsPmh0dHBzOi8vd3d3Lm5jYmkubmxtLm5paC5nb3YvcHVibWVk
LzE5MzMwMDAwPC91cmw+PC9yZWxhdGVkLXVybHM+PC91cmxzPjxjdXN0b20yPlBNQzI3MTUyNzI8
L2N1c3RvbTI+PGVsZWN0cm9uaWMtcmVzb3VyY2UtbnVtPjEwLjEwMzgvbmJ0LjE1MzA8L2VsZWN0
cm9uaWMtcmVzb3VyY2UtbnVtPjwvcmVjb3JkPjwvQ2l0ZT48L0VuZE5vdGU+AG==
</w:fldData>
        </w:fldChar>
      </w:r>
      <w:r w:rsidR="00D76F97">
        <w:instrText xml:space="preserve"> ADDIN EN.CITE </w:instrText>
      </w:r>
      <w:r w:rsidR="00D76F97">
        <w:fldChar w:fldCharType="begin">
          <w:fldData xml:space="preserve">PEVuZE5vdGU+PENpdGU+PEF1dGhvcj5EZW5nPC9BdXRob3I+PFllYXI+MjAwOTwvWWVhcj48UmVj
TnVtPjYyPC9SZWNOdW0+PERpc3BsYXlUZXh0PihEZW5nLCBTaG9lbWFrZXIgZXQgYWwuIDIwMDkp
PC9EaXNwbGF5VGV4dD48cmVjb3JkPjxyZWMtbnVtYmVyPjYyPC9yZWMtbnVtYmVyPjxmb3JlaWdu
LWtleXM+PGtleSBhcHA9IkVOIiBkYi1pZD0ic2Z3MDBkdHhpejJzZG5ldHhmenBwOXZ2Mnd4enY5
dHhmZGFlIiB0aW1lc3RhbXA9IjE0OTQwMTEzODEiPjYyPC9rZXk+PC9mb3JlaWduLWtleXM+PHJl
Zi10eXBlIG5hbWU9IkpvdXJuYWwgQXJ0aWNsZSI+MTc8L3JlZi10eXBlPjxjb250cmlidXRvcnM+
PGF1dGhvcnM+PGF1dGhvcj5EZW5nLCBKLjwvYXV0aG9yPjxhdXRob3I+U2hvZW1ha2VyLCBSLjwv
YXV0aG9yPjxhdXRob3I+WGllLCBCLjwvYXV0aG9yPjxhdXRob3I+R29yZSwgQS48L2F1dGhvcj48
YXV0aG9yPkxlUHJvdXN0LCBFLiBNLjwvYXV0aG9yPjxhdXRob3I+QW50b3NpZXdpY3otQm91cmdl
dCwgSi48L2F1dGhvcj48YXV0aG9yPkVnbGksIEQuPC9hdXRob3I+PGF1dGhvcj5NYWhlcmFsaSwg
Ti48L2F1dGhvcj48YXV0aG9yPlBhcmssIEkuIEguPC9hdXRob3I+PGF1dGhvcj5ZdSwgSi48L2F1
dGhvcj48YXV0aG9yPkRhbGV5LCBHLiBRLjwvYXV0aG9yPjxhdXRob3I+RWdnYW4sIEsuPC9hdXRo
b3I+PGF1dGhvcj5Ib2NoZWRsaW5nZXIsIEsuPC9hdXRob3I+PGF1dGhvcj5UaG9tc29uLCBKLjwv
YXV0aG9yPjxhdXRob3I+V2FuZywgVy48L2F1dGhvcj48YXV0aG9yPkdhbywgWS48L2F1dGhvcj48
YXV0aG9yPlpoYW5nLCBLLjwvYXV0aG9yPjwvYXV0aG9ycz48L2NvbnRyaWJ1dG9ycz48YXV0aC1h
ZGRyZXNzPkRlcGFydG1lbnQgb2YgQmlvZW5naW5lZXJpbmcsIFVuaXZlcnNpdHkgb2YgQ2FsaWZv
cm5pYSBTYW4gRGllZ28sIExhIEpvbGxhLCBDQSwgVVNBLjwvYXV0aC1hZGRyZXNzPjx0aXRsZXM+
PHRpdGxlPlRhcmdldGVkIGJpc3VsZml0ZSBzZXF1ZW5jaW5nIHJldmVhbHMgY2hhbmdlcyBpbiBE
TkEgbWV0aHlsYXRpb24gYXNzb2NpYXRlZCB3aXRoIG51Y2xlYXIgcmVwcm9ncmFtbWluZzwvdGl0
bGU+PHNlY29uZGFyeS10aXRsZT5OYXQgQmlvdGVjaG5vbDwvc2Vjb25kYXJ5LXRpdGxlPjwvdGl0
bGVzPjxwZXJpb2RpY2FsPjxmdWxsLXRpdGxlPk5hdCBCaW90ZWNobm9sPC9mdWxsLXRpdGxlPjxh
YmJyLTE+TmF0dXJlIGJpb3RlY2hub2xvZ3k8L2FiYnItMT48L3BlcmlvZGljYWw+PHBhZ2VzPjM1
My02MDwvcGFnZXM+PHZvbHVtZT4yNzwvdm9sdW1lPjxudW1iZXI+NDwvbnVtYmVyPjxrZXl3b3Jk
cz48a2V5d29yZD5CYXNlIFNlcXVlbmNlPC9rZXl3b3JkPjxrZXl3b3JkPkNlbGwgTnVjbGV1cy8q
Z2VuZXRpY3M8L2tleXdvcmQ+PGtleXdvcmQ+RE5BLypjaGVtaXN0cnkvKmdlbmV0aWNzPC9rZXl3
b3JkPjxrZXl3b3JkPkROQSBNZXRoeWxhdGlvbi8qZ2VuZXRpY3M8L2tleXdvcmQ+PGtleXdvcmQ+
R2VuZSBUYXJnZXRpbmcvKm1ldGhvZHM8L2tleXdvcmQ+PGtleXdvcmQ+SHVtYW5zPC9rZXl3b3Jk
PjxrZXl3b3JkPk1ldGFib2xvbWUvKmdlbmV0aWNzPC9rZXl3b3JkPjxrZXl3b3JkPk1vbGVjdWxh
ciBTZXF1ZW5jZSBEYXRhPC9rZXl3b3JkPjxrZXl3b3JkPlNlcXVlbmNlIEFuYWx5c2lzLCBETkEv
Km1ldGhvZHM8L2tleXdvcmQ+PGtleXdvcmQ+U3VsZml0ZXM8L2tleXdvcmQ+PC9rZXl3b3Jkcz48
ZGF0ZXM+PHllYXI+MjAwOTwveWVhcj48cHViLWRhdGVzPjxkYXRlPkFwcjwvZGF0ZT48L3B1Yi1k
YXRlcz48L2RhdGVzPjxpc2JuPjE1NDYtMTY5NiAoRWxlY3Ryb25pYykmI3hEOzEwODctMDE1NiAo
TGlua2luZyk8L2lzYm4+PGFjY2Vzc2lvbi1udW0+MTkzMzAwMDA8L2FjY2Vzc2lvbi1udW0+PHVy
bHM+PHJlbGF0ZWQtdXJscz48dXJsPmh0dHBzOi8vd3d3Lm5jYmkubmxtLm5paC5nb3YvcHVibWVk
LzE5MzMwMDAwPC91cmw+PC9yZWxhdGVkLXVybHM+PC91cmxzPjxjdXN0b20yPlBNQzI3MTUyNzI8
L2N1c3RvbTI+PGVsZWN0cm9uaWMtcmVzb3VyY2UtbnVtPjEwLjEwMzgvbmJ0LjE1MzA8L2VsZWN0
cm9uaWMtcmVzb3VyY2UtbnVtPjwvcmVjb3JkPjwvQ2l0ZT48L0VuZE5vdGU+AG==
</w:fldData>
        </w:fldChar>
      </w:r>
      <w:r w:rsidR="00D76F97">
        <w:instrText xml:space="preserve"> ADDIN EN.CITE.DATA </w:instrText>
      </w:r>
      <w:r w:rsidR="00D76F97">
        <w:fldChar w:fldCharType="end"/>
      </w:r>
      <w:r w:rsidR="00D76F97">
        <w:fldChar w:fldCharType="separate"/>
      </w:r>
      <w:r w:rsidR="00D76F97">
        <w:rPr>
          <w:noProof/>
        </w:rPr>
        <w:t>(Deng, Shoemaker et al. 2009)</w:t>
      </w:r>
      <w:r w:rsidR="00D76F97">
        <w:fldChar w:fldCharType="end"/>
      </w:r>
      <w:r w:rsidR="0014147E">
        <w:t>. We have applied this methods to multiple biological studies</w:t>
      </w:r>
      <w:r w:rsidR="003B1AA5">
        <w:fldChar w:fldCharType="begin">
          <w:fldData xml:space="preserve">PEVuZE5vdGU+PENpdGU+PEF1dGhvcj5SdWl6PC9BdXRob3I+PFllYXI+MjAxMjwvWWVhcj48UmVj
TnVtPjY3PC9SZWNOdW0+PERpc3BsYXlUZXh0PihSdWl6LCBEaWVwIGV0IGFsLiAyMDEyLCBHdSwg
TGl1IGV0IGFsLiAyMDE0LCBQbG9uZ3Rob25na3VtLCB2YW4gRWlqayBldCBhbC4gMjAxNCk8L0Rp
c3BsYXlUZXh0PjxyZWNvcmQ+PHJlYy1udW1iZXI+Njc8L3JlYy1udW1iZXI+PGZvcmVpZ24ta2V5
cz48a2V5IGFwcD0iRU4iIGRiLWlkPSJzZncwMGR0eGl6MnNkbmV0eGZ6cHA5dnYyd3h6djl0eGZk
YWUiIHRpbWVzdGFtcD0iMTQ5NDAxMjI2OCI+Njc8L2tleT48L2ZvcmVpZ24ta2V5cz48cmVmLXR5
cGUgbmFtZT0iSm91cm5hbCBBcnRpY2xlIj4xNzwvcmVmLXR5cGU+PGNvbnRyaWJ1dG9ycz48YXV0
aG9ycz48YXV0aG9yPlJ1aXosIFMuPC9hdXRob3I+PGF1dGhvcj5EaWVwLCBELjwvYXV0aG9yPjxh
dXRob3I+R29yZSwgQS48L2F1dGhvcj48YXV0aG9yPlBhbm9wb3Vsb3MsIEEuIEQuPC9hdXRob3I+
PGF1dGhvcj5Nb250c2VycmF0LCBOLjwvYXV0aG9yPjxhdXRob3I+UGxvbmd0aG9uZ2t1bSwgTi48
L2F1dGhvcj48YXV0aG9yPkt1bWFyLCBTLjwvYXV0aG9yPjxhdXRob3I+RnVuZywgSC4gTC48L2F1
dGhvcj48YXV0aG9yPkdpb3JnZXR0aSwgQS48L2F1dGhvcj48YXV0aG9yPkJpbGljLCBKLjwvYXV0
aG9yPjxhdXRob3I+QmF0Y2hlbGRlciwgRS4gTS48L2F1dGhvcj48YXV0aG9yPlphZWhyZXMsIEgu
PC9hdXRob3I+PGF1dGhvcj5LYW4sIE4uIEcuPC9hdXRob3I+PGF1dGhvcj5TY2hvbGVyLCBILiBS
LjwvYXV0aG9yPjxhdXRob3I+TWVyY29sYSwgTS48L2F1dGhvcj48YXV0aG9yPlpoYW5nLCBLLjwv
YXV0aG9yPjxhdXRob3I+SXpwaXN1YSBCZWxtb250ZSwgSi4gQy48L2F1dGhvcj48L2F1dGhvcnM+
PC9jb250cmlidXRvcnM+PGF1dGgtYWRkcmVzcz5HZW5lIEV4cHJlc3Npb24gTGFib3JhdG9yeSwg
U2FsayBJbnN0aXR1dGUgZm9yIEJpb2xvZ2ljYWwgU3R1ZGllcywgTGEgSm9sbGEsIENBIDkyMDM3
LCBVU0EuPC9hdXRoLWFkZHJlc3M+PHRpdGxlcz48dGl0bGU+SWRlbnRpZmljYXRpb24gb2YgYSBz
cGVjaWZpYyByZXByb2dyYW1taW5nLWFzc29jaWF0ZWQgZXBpZ2VuZXRpYyBzaWduYXR1cmUgaW4g
aHVtYW4gaW5kdWNlZCBwbHVyaXBvdGVudCBzdGVtIGNlbGxzPC90aXRsZT48c2Vjb25kYXJ5LXRp
dGxlPlByb2MgTmF0bCBBY2FkIFNjaSBVIFMgQTwvc2Vjb25kYXJ5LXRpdGxlPjwvdGl0bGVzPjxw
ZXJpb2RpY2FsPjxmdWxsLXRpdGxlPlByb2MgTmF0bCBBY2FkIFNjaSBVIFMgQTwvZnVsbC10aXRs
ZT48L3BlcmlvZGljYWw+PHBhZ2VzPjE2MTk2LTIwMTwvcGFnZXM+PHZvbHVtZT4xMDk8L3ZvbHVt
ZT48bnVtYmVyPjQwPC9udW1iZXI+PGtleXdvcmRzPjxrZXl3b3JkPkNlbGwgTGluZTwva2V5d29y
ZD48a2V5d29yZD5DZWxsdWxhciBSZXByb2dyYW1taW5nL2dlbmV0aWNzLypwaHlzaW9sb2d5PC9r
ZXl3b3JkPjxrZXl3b3JkPkNwRyBJc2xhbmRzL2dlbmV0aWNzPC9rZXl3b3JkPjxrZXl3b3JkPkRO
QSBNZXRoeWxhdGlvbi8qZ2VuZXRpY3M8L2tleXdvcmQ+PGtleXdvcmQ+RXBpZ2VuZXNpcywgR2Vu
ZXRpYy9nZW5ldGljcy8qcGh5c2lvbG9neTwva2V5d29yZD48a2V5d29yZD5FcGlnZW5vbWljczwv
a2V5d29yZD48a2V5d29yZD5GbHVvcmVzY2VudCBBbnRpYm9keSBUZWNobmlxdWU8L2tleXdvcmQ+
PGtleXdvcmQ+R2VuZSBMaWJyYXJ5PC9rZXl3b3JkPjxrZXl3b3JkPkh1bWFuczwva2V5d29yZD48
a2V5d29yZD5JbmR1Y2VkIFBsdXJpcG90ZW50IFN0ZW0gQ2VsbHMvKnBoeXNpb2xvZ3k8L2tleXdv
cmQ+PGtleXdvcmQ+TWljcm9hcnJheSBBbmFseXNpczwva2V5d29yZD48a2V5d29yZD5SZWFsLVRp
bWUgUG9seW1lcmFzZSBDaGFpbiBSZWFjdGlvbjwva2V5d29yZD48a2V5d29yZD5TZXF1ZW5jZSBB
bmFseXNpcywgRE5BPC9rZXl3b3JkPjwva2V5d29yZHM+PGRhdGVzPjx5ZWFyPjIwMTI8L3llYXI+
PHB1Yi1kYXRlcz48ZGF0ZT5PY3QgMDI8L2RhdGU+PC9wdWItZGF0ZXM+PC9kYXRlcz48aXNibj4x
MDkxLTY0OTAgKEVsZWN0cm9uaWMpJiN4RDswMDI3LTg0MjQgKExpbmtpbmcpPC9pc2JuPjxhY2Nl
c3Npb24tbnVtPjIyOTkxNDczPC9hY2Nlc3Npb24tbnVtPjx1cmxzPjxyZWxhdGVkLXVybHM+PHVy
bD5odHRwczovL3d3dy5uY2JpLm5sbS5uaWguZ292L3B1Ym1lZC8yMjk5MTQ3MzwvdXJsPjwvcmVs
YXRlZC11cmxzPjwvdXJscz48Y3VzdG9tMj5QTUMzNDc5NjA5PC9jdXN0b20yPjxlbGVjdHJvbmlj
LXJlc291cmNlLW51bT4xMC4xMDczL3BuYXMuMTIwMjM1MjEwOTwvZWxlY3Ryb25pYy1yZXNvdXJj
ZS1udW0+PC9yZWNvcmQ+PC9DaXRlPjxDaXRlPjxBdXRob3I+R3U8L0F1dGhvcj48WWVhcj4yMDE0
PC9ZZWFyPjxSZWNOdW0+Njg8L1JlY051bT48cmVjb3JkPjxyZWMtbnVtYmVyPjY4PC9yZWMtbnVt
YmVyPjxmb3JlaWduLWtleXM+PGtleSBhcHA9IkVOIiBkYi1pZD0ic2Z3MDBkdHhpejJzZG5ldHhm
enBwOXZ2Mnd4enY5dHhmZGFlIiB0aW1lc3RhbXA9IjE0OTQwMTIzNzMiPjY4PC9rZXk+PC9mb3Jl
aWduLWtleXM+PHJlZi10eXBlIG5hbWU9IkpvdXJuYWwgQXJ0aWNsZSI+MTc8L3JlZi10eXBlPjxj
b250cmlidXRvcnM+PGF1dGhvcnM+PGF1dGhvcj5HdSwgWS48L2F1dGhvcj48YXV0aG9yPkxpdSwg
Ry4gSC48L2F1dGhvcj48YXV0aG9yPlBsb25ndGhvbmdrdW0sIE4uPC9hdXRob3I+PGF1dGhvcj5C
ZW5uZXIsIEMuPC9hdXRob3I+PGF1dGhvcj5ZaSwgRi48L2F1dGhvcj48YXV0aG9yPlF1LCBKLjwv
YXV0aG9yPjxhdXRob3I+U3V6dWtpLCBLLjwvYXV0aG9yPjxhdXRob3I+WWFuZywgSi48L2F1dGhv
cj48YXV0aG9yPlpoYW5nLCBXLjwvYXV0aG9yPjxhdXRob3I+TGksIE0uPC9hdXRob3I+PGF1dGhv
cj5Nb250c2VycmF0LCBOLjwvYXV0aG9yPjxhdXRob3I+Q3Jlc3BvLCBJLjwvYXV0aG9yPjxhdXRo
b3I+RGVsIFNvbCwgQS48L2F1dGhvcj48YXV0aG9yPkVzdGViYW4sIEMuIFIuPC9hdXRob3I+PGF1
dGhvcj5aaGFuZywgSy48L2F1dGhvcj48YXV0aG9yPkl6cGlzdWEgQmVsbW9udGUsIEouIEMuPC9h
dXRob3I+PC9hdXRob3JzPjwvY29udHJpYnV0b3JzPjxhdXRoLWFkZHJlc3M+R2VuZSBFeHByZXNz
aW9uIExhYm9yYXRvcnksIFNhbGsgSW5zdGl0dXRlIGZvciBCaW9sb2dpY2FsIFN0dWRpZXMsIDEw
MDEwIE5vcnRoIFRvcnJleSBQaW5lcyBSb2FkLCBMYSBKb2xsYSwgQ0EsIDkyMDM3LCBVU0EuPC9h
dXRoLWFkZHJlc3M+PHRpdGxlcz48dGl0bGU+R2xvYmFsIEROQSBtZXRoeWxhdGlvbiBhbmQgdHJh
bnNjcmlwdGlvbmFsIGFuYWx5c2VzIG9mIGh1bWFuIEVTQy1kZXJpdmVkIGNhcmRpb215b2N5dGVz
PC90aXRsZT48c2Vjb25kYXJ5LXRpdGxlPlByb3RlaW4gQ2VsbDwvc2Vjb25kYXJ5LXRpdGxlPjwv
dGl0bGVzPjxwZXJpb2RpY2FsPjxmdWxsLXRpdGxlPlByb3RlaW4gQ2VsbDwvZnVsbC10aXRsZT48
L3BlcmlvZGljYWw+PHBhZ2VzPjU5LTY4PC9wYWdlcz48dm9sdW1lPjU8L3ZvbHVtZT48bnVtYmVy
PjE8L251bWJlcj48a2V5d29yZHM+PGtleXdvcmQ+Q2VsbCBEaWZmZXJlbnRpYXRpb248L2tleXdv
cmQ+PGtleXdvcmQ+Q2VsbCBMaW5lPC9rZXl3b3JkPjxrZXl3b3JkPipETkEgTWV0aHlsYXRpb248
L2tleXdvcmQ+PGtleXdvcmQ+RW1icnlvbmljIFN0ZW0gQ2VsbHMvKmN5dG9sb2d5L21ldGFib2xp
c208L2tleXdvcmQ+PGtleXdvcmQ+RXBpZ2VuZXNpcywgR2VuZXRpYzwva2V5d29yZD48a2V5d29y
ZD5HZW5lIEV4cHJlc3Npb24gUHJvZmlsaW5nPC9rZXl3b3JkPjxrZXl3b3JkPkdlbmUgRXhwcmVz
c2lvbiBSZWd1bGF0aW9uPC9rZXl3b3JkPjxrZXl3b3JkPkdlbmUgUmVndWxhdG9yeSBOZXR3b3Jr
czwva2V5d29yZD48a2V5d29yZD5IdW1hbnM8L2tleXdvcmQ+PGtleXdvcmQ+TXlvY3l0ZXMsIENh
cmRpYWMvKmN5dG9sb2d5L21ldGFib2xpc208L2tleXdvcmQ+PGtleXdvcmQ+VHJhbnNjcmlwdGlv
biwgR2VuZXRpYzwva2V5d29yZD48L2tleXdvcmRzPjxkYXRlcz48eWVhcj4yMDE0PC95ZWFyPjxw
dWItZGF0ZXM+PGRhdGU+SmFuPC9kYXRlPjwvcHViLWRhdGVzPjwvZGF0ZXM+PGlzYm4+MTY3NC04
MDE4IChFbGVjdHJvbmljKSYjeEQ7MTY3NC04MDBYIChMaW5raW5nKTwvaXNibj48YWNjZXNzaW9u
LW51bT4yNDQ3NDE5NzwvYWNjZXNzaW9uLW51bT48dXJscz48cmVsYXRlZC11cmxzPjx1cmw+aHR0
cHM6Ly93d3cubmNiaS5ubG0ubmloLmdvdi9wdWJtZWQvMjQ0NzQxOTc8L3VybD48L3JlbGF0ZWQt
dXJscz48L3VybHM+PGN1c3RvbTI+UE1DMzkzODg0NjwvY3VzdG9tMj48ZWxlY3Ryb25pYy1yZXNv
dXJjZS1udW0+MTAuMTAwNy9zMTMyMzgtMDEzLTAwMTYteDwvZWxlY3Ryb25pYy1yZXNvdXJjZS1u
dW0+PC9yZWNvcmQ+PC9DaXRlPjxDaXRlPjxBdXRob3I+UGxvbmd0aG9uZ2t1bTwvQXV0aG9yPjxZ
ZWFyPjIwMTQ8L1llYXI+PFJlY051bT43MDwvUmVjTnVtPjxyZWNvcmQ+PHJlYy1udW1iZXI+NzA8
L3JlYy1udW1iZXI+PGZvcmVpZ24ta2V5cz48a2V5IGFwcD0iRU4iIGRiLWlkPSJzZncwMGR0eGl6
MnNkbmV0eGZ6cHA5dnYyd3h6djl0eGZkYWUiIHRpbWVzdGFtcD0iMTQ5NDAxMjQzNyI+NzA8L2tl
eT48L2ZvcmVpZ24ta2V5cz48cmVmLXR5cGUgbmFtZT0iSm91cm5hbCBBcnRpY2xlIj4xNzwvcmVm
LXR5cGU+PGNvbnRyaWJ1dG9ycz48YXV0aG9ycz48YXV0aG9yPlBsb25ndGhvbmdrdW0sIE4uPC9h
dXRob3I+PGF1dGhvcj52YW4gRWlqaywgSy4gUi48L2F1dGhvcj48YXV0aG9yPmRlIEpvbmcsIFMu
PC9hdXRob3I+PGF1dGhvcj5XYW5nLCBULjwvYXV0aG9yPjxhdXRob3I+U3VsLCBKLiBILjwvYXV0
aG9yPjxhdXRob3I+Qm9rcywgTS4gUC48L2F1dGhvcj48YXV0aG9yPkthaG4sIFIuIFMuPC9hdXRo
b3I+PGF1dGhvcj5GdW5nLCBILiBMLjwvYXV0aG9yPjxhdXRob3I+T3Bob2ZmLCBSLiBBLjwvYXV0
aG9yPjxhdXRob3I+WmhhbmcsIEsuPC9hdXRob3I+PC9hdXRob3JzPjwvY29udHJpYnV0b3JzPjxh
dXRoLWFkZHJlc3M+RGVwYXJ0bWVudCBvZiBCaW9lbmdpbmVlcmluZywgVW5pdmVyc2l0eSBvZiBD
YWxpZm9ybmlhIFNhbiBEaWVnbywgTGEgSm9sbGEsIENhbGlmb3JuaWEsIFVuaXRlZCBTdGF0ZXMg
b2YgQW1lcmljYS4mI3hEO0RlcGFydG1lbnQgb2YgUHN5Y2hpYXRyeSwgUnVkb2xmIE1hZ251cyBJ
bnN0aXR1dGUgb2YgTmV1cm9zY2llbmNlLCBVbml2ZXJzaXR5IE1lZGljYWwgQ2VudGVyIFV0cmVj
aHQsIFV0cmVjaHQsIFRoZSBOZXRoZXJsYW5kcy4mI3hEO0NlbnRlciBmb3IgTmV1cm9iZWhhdmlv
cmFsIEdlbmV0aWNzLCBTZW1lbCBJbnN0aXR1dGUgZm9yIE5ldXJvc2NpZW5jZSBhbmQgQmVoYXZp
b3IsIERhdmlkIEdlZmZlbiBTY2hvb2wgb2YgTWVkaWNpbmUgYXQgdGhlIFVuaXZlcnNpdHkgb2Yg
Q2FsaWZvcm5pYSBMb3MgQW5nZWxlcywgTG9zIEFuZ2VsZXMsIENhbGlmb3JuaWEsIFVuaXRlZCBT
dGF0ZXMgb2YgQW1lcmljYS4mI3hEO0RlcGFydG1lbnQgb2YgQ29tcHV0ZXIgU2NpZW5jZSwgVW5p
dmVyc2l0eSBvZiBDYWxpZm9ybmlhIExvcyBBbmdlbGVzLCBMb3MgQW5nZWxlcywgQ2FsaWZvcm5p
YSwgVW5pdGVkIFN0YXRlcyBvZiBBbWVyaWNhLiYjeEQ7Q2VudGVyIGZvciBOZXVyb2JlaGF2aW9y
YWwgR2VuZXRpY3MsIFNlbWVsIEluc3RpdHV0ZSBmb3IgTmV1cm9zY2llbmNlIGFuZCBCZWhhdmlv
ciwgRGF2aWQgR2VmZmVuIFNjaG9vbCBvZiBNZWRpY2luZSBhdCB0aGUgVW5pdmVyc2l0eSBvZiBD
YWxpZm9ybmlhIExvcyBBbmdlbGVzLCBMb3MgQW5nZWxlcywgQ2FsaWZvcm5pYSwgVW5pdGVkIFN0
YXRlcyBvZiBBbWVyaWNhOyBEZXBhcnRtZW50IG9mIFBzeWNoaWF0cnksIFJ1ZG9sZiBNYWdudXMg
SW5zdGl0dXRlIG9mIE5ldXJvc2NpZW5jZSwgVW5pdmVyc2l0eSBNZWRpY2FsIENlbnRlciBVdHJl
Y2h0LCBVdHJlY2h0LCBUaGUgTmV0aGVybGFuZHMuPC9hdXRoLWFkZHJlc3M+PHRpdGxlcz48dGl0
bGU+Q2hhcmFjdGVyaXphdGlvbiBvZiBnZW5vbWUtbWV0aHlsb21lIGludGVyYWN0aW9ucyBpbiAy
MiBudWNsZWFyIHBlZGlncmVlczwvdGl0bGU+PHNlY29uZGFyeS10aXRsZT5QTG9TIE9uZTwvc2Vj
b25kYXJ5LXRpdGxlPjwvdGl0bGVzPjxwZXJpb2RpY2FsPjxmdWxsLXRpdGxlPlBMb1MgT25lPC9m
dWxsLXRpdGxlPjwvcGVyaW9kaWNhbD48cGFnZXM+ZTk5MzEzPC9wYWdlcz48dm9sdW1lPjk8L3Zv
bHVtZT48bnVtYmVyPjc8L251bWJlcj48a2V5d29yZHM+PGtleXdvcmQ+Q3BHIElzbGFuZHMvZ2Vu
ZXRpY3M8L2tleXdvcmQ+PGtleXdvcmQ+KkROQSBNZXRoeWxhdGlvbjwva2V5d29yZD48a2V5d29y
ZD5GZW1hbGU8L2tleXdvcmQ+PGtleXdvcmQ+R2Vub21lLCBIdW1hbi8qZ2VuZXRpY3M8L2tleXdv
cmQ+PGtleXdvcmQ+R2Vub21pY3M8L2tleXdvcmQ+PGtleXdvcmQ+SHVtYW5zPC9rZXl3b3JkPjxr
ZXl3b3JkPk1hbGU8L2tleXdvcmQ+PGtleXdvcmQ+Kk51Y2xlYXIgRmFtaWx5PC9rZXl3b3JkPjxr
ZXl3b3JkPipQZWRpZ3JlZTwva2V5d29yZD48a2V5d29yZD5Qb2x5bW9ycGhpc20sIFNpbmdsZSBO
dWNsZW90aWRlPC9rZXl3b3JkPjxrZXl3b3JkPlF1YW50aXRhdGl2ZSBUcmFpdCBMb2NpL2dlbmV0
aWNzPC9rZXl3b3JkPjwva2V5d29yZHM+PGRhdGVzPjx5ZWFyPjIwMTQ8L3llYXI+PC9kYXRlcz48
aXNibj4xOTMyLTYyMDMgKEVsZWN0cm9uaWMpJiN4RDsxOTMyLTYyMDMgKExpbmtpbmcpPC9pc2Ju
PjxhY2Nlc3Npb24tbnVtPjI1MDE5OTM1PC9hY2Nlc3Npb24tbnVtPjx1cmxzPjxyZWxhdGVkLXVy
bHM+PHVybD5odHRwczovL3d3dy5uY2JpLm5sbS5uaWguZ292L3B1Ym1lZC8yNTAxOTkzNTwvdXJs
PjwvcmVsYXRlZC11cmxzPjwvdXJscz48Y3VzdG9tMj5QTUM0MDk2Mzk3PC9jdXN0b20yPjxlbGVj
dHJvbmljLXJlc291cmNlLW51bT4xMC4xMzcxL2pvdXJuYWwucG9uZS4wMDk5MzEzPC9lbGVjdHJv
bmljLXJlc291cmNlLW51bT48L3JlY29yZD48L0NpdGU+PC9FbmROb3RlPgB=
</w:fldData>
        </w:fldChar>
      </w:r>
      <w:r w:rsidR="0057070C">
        <w:instrText xml:space="preserve"> ADDIN EN.CITE </w:instrText>
      </w:r>
      <w:r w:rsidR="0057070C">
        <w:fldChar w:fldCharType="begin">
          <w:fldData xml:space="preserve">PEVuZE5vdGU+PENpdGU+PEF1dGhvcj5SdWl6PC9BdXRob3I+PFllYXI+MjAxMjwvWWVhcj48UmVj
TnVtPjY3PC9SZWNOdW0+PERpc3BsYXlUZXh0PihSdWl6LCBEaWVwIGV0IGFsLiAyMDEyLCBHdSwg
TGl1IGV0IGFsLiAyMDE0LCBQbG9uZ3Rob25na3VtLCB2YW4gRWlqayBldCBhbC4gMjAxNCk8L0Rp
c3BsYXlUZXh0PjxyZWNvcmQ+PHJlYy1udW1iZXI+Njc8L3JlYy1udW1iZXI+PGZvcmVpZ24ta2V5
cz48a2V5IGFwcD0iRU4iIGRiLWlkPSJzZncwMGR0eGl6MnNkbmV0eGZ6cHA5dnYyd3h6djl0eGZk
YWUiIHRpbWVzdGFtcD0iMTQ5NDAxMjI2OCI+Njc8L2tleT48L2ZvcmVpZ24ta2V5cz48cmVmLXR5
cGUgbmFtZT0iSm91cm5hbCBBcnRpY2xlIj4xNzwvcmVmLXR5cGU+PGNvbnRyaWJ1dG9ycz48YXV0
aG9ycz48YXV0aG9yPlJ1aXosIFMuPC9hdXRob3I+PGF1dGhvcj5EaWVwLCBELjwvYXV0aG9yPjxh
dXRob3I+R29yZSwgQS48L2F1dGhvcj48YXV0aG9yPlBhbm9wb3Vsb3MsIEEuIEQuPC9hdXRob3I+
PGF1dGhvcj5Nb250c2VycmF0LCBOLjwvYXV0aG9yPjxhdXRob3I+UGxvbmd0aG9uZ2t1bSwgTi48
L2F1dGhvcj48YXV0aG9yPkt1bWFyLCBTLjwvYXV0aG9yPjxhdXRob3I+RnVuZywgSC4gTC48L2F1
dGhvcj48YXV0aG9yPkdpb3JnZXR0aSwgQS48L2F1dGhvcj48YXV0aG9yPkJpbGljLCBKLjwvYXV0
aG9yPjxhdXRob3I+QmF0Y2hlbGRlciwgRS4gTS48L2F1dGhvcj48YXV0aG9yPlphZWhyZXMsIEgu
PC9hdXRob3I+PGF1dGhvcj5LYW4sIE4uIEcuPC9hdXRob3I+PGF1dGhvcj5TY2hvbGVyLCBILiBS
LjwvYXV0aG9yPjxhdXRob3I+TWVyY29sYSwgTS48L2F1dGhvcj48YXV0aG9yPlpoYW5nLCBLLjwv
YXV0aG9yPjxhdXRob3I+SXpwaXN1YSBCZWxtb250ZSwgSi4gQy48L2F1dGhvcj48L2F1dGhvcnM+
PC9jb250cmlidXRvcnM+PGF1dGgtYWRkcmVzcz5HZW5lIEV4cHJlc3Npb24gTGFib3JhdG9yeSwg
U2FsayBJbnN0aXR1dGUgZm9yIEJpb2xvZ2ljYWwgU3R1ZGllcywgTGEgSm9sbGEsIENBIDkyMDM3
LCBVU0EuPC9hdXRoLWFkZHJlc3M+PHRpdGxlcz48dGl0bGU+SWRlbnRpZmljYXRpb24gb2YgYSBz
cGVjaWZpYyByZXByb2dyYW1taW5nLWFzc29jaWF0ZWQgZXBpZ2VuZXRpYyBzaWduYXR1cmUgaW4g
aHVtYW4gaW5kdWNlZCBwbHVyaXBvdGVudCBzdGVtIGNlbGxzPC90aXRsZT48c2Vjb25kYXJ5LXRp
dGxlPlByb2MgTmF0bCBBY2FkIFNjaSBVIFMgQTwvc2Vjb25kYXJ5LXRpdGxlPjwvdGl0bGVzPjxw
ZXJpb2RpY2FsPjxmdWxsLXRpdGxlPlByb2MgTmF0bCBBY2FkIFNjaSBVIFMgQTwvZnVsbC10aXRs
ZT48L3BlcmlvZGljYWw+PHBhZ2VzPjE2MTk2LTIwMTwvcGFnZXM+PHZvbHVtZT4xMDk8L3ZvbHVt
ZT48bnVtYmVyPjQwPC9udW1iZXI+PGtleXdvcmRzPjxrZXl3b3JkPkNlbGwgTGluZTwva2V5d29y
ZD48a2V5d29yZD5DZWxsdWxhciBSZXByb2dyYW1taW5nL2dlbmV0aWNzLypwaHlzaW9sb2d5PC9r
ZXl3b3JkPjxrZXl3b3JkPkNwRyBJc2xhbmRzL2dlbmV0aWNzPC9rZXl3b3JkPjxrZXl3b3JkPkRO
QSBNZXRoeWxhdGlvbi8qZ2VuZXRpY3M8L2tleXdvcmQ+PGtleXdvcmQ+RXBpZ2VuZXNpcywgR2Vu
ZXRpYy9nZW5ldGljcy8qcGh5c2lvbG9neTwva2V5d29yZD48a2V5d29yZD5FcGlnZW5vbWljczwv
a2V5d29yZD48a2V5d29yZD5GbHVvcmVzY2VudCBBbnRpYm9keSBUZWNobmlxdWU8L2tleXdvcmQ+
PGtleXdvcmQ+R2VuZSBMaWJyYXJ5PC9rZXl3b3JkPjxrZXl3b3JkPkh1bWFuczwva2V5d29yZD48
a2V5d29yZD5JbmR1Y2VkIFBsdXJpcG90ZW50IFN0ZW0gQ2VsbHMvKnBoeXNpb2xvZ3k8L2tleXdv
cmQ+PGtleXdvcmQ+TWljcm9hcnJheSBBbmFseXNpczwva2V5d29yZD48a2V5d29yZD5SZWFsLVRp
bWUgUG9seW1lcmFzZSBDaGFpbiBSZWFjdGlvbjwva2V5d29yZD48a2V5d29yZD5TZXF1ZW5jZSBB
bmFseXNpcywgRE5BPC9rZXl3b3JkPjwva2V5d29yZHM+PGRhdGVzPjx5ZWFyPjIwMTI8L3llYXI+
PHB1Yi1kYXRlcz48ZGF0ZT5PY3QgMDI8L2RhdGU+PC9wdWItZGF0ZXM+PC9kYXRlcz48aXNibj4x
MDkxLTY0OTAgKEVsZWN0cm9uaWMpJiN4RDswMDI3LTg0MjQgKExpbmtpbmcpPC9pc2JuPjxhY2Nl
c3Npb24tbnVtPjIyOTkxNDczPC9hY2Nlc3Npb24tbnVtPjx1cmxzPjxyZWxhdGVkLXVybHM+PHVy
bD5odHRwczovL3d3dy5uY2JpLm5sbS5uaWguZ292L3B1Ym1lZC8yMjk5MTQ3MzwvdXJsPjwvcmVs
YXRlZC11cmxzPjwvdXJscz48Y3VzdG9tMj5QTUMzNDc5NjA5PC9jdXN0b20yPjxlbGVjdHJvbmlj
LXJlc291cmNlLW51bT4xMC4xMDczL3BuYXMuMTIwMjM1MjEwOTwvZWxlY3Ryb25pYy1yZXNvdXJj
ZS1udW0+PC9yZWNvcmQ+PC9DaXRlPjxDaXRlPjxBdXRob3I+R3U8L0F1dGhvcj48WWVhcj4yMDE0
PC9ZZWFyPjxSZWNOdW0+Njg8L1JlY051bT48cmVjb3JkPjxyZWMtbnVtYmVyPjY4PC9yZWMtbnVt
YmVyPjxmb3JlaWduLWtleXM+PGtleSBhcHA9IkVOIiBkYi1pZD0ic2Z3MDBkdHhpejJzZG5ldHhm
enBwOXZ2Mnd4enY5dHhmZGFlIiB0aW1lc3RhbXA9IjE0OTQwMTIzNzMiPjY4PC9rZXk+PC9mb3Jl
aWduLWtleXM+PHJlZi10eXBlIG5hbWU9IkpvdXJuYWwgQXJ0aWNsZSI+MTc8L3JlZi10eXBlPjxj
b250cmlidXRvcnM+PGF1dGhvcnM+PGF1dGhvcj5HdSwgWS48L2F1dGhvcj48YXV0aG9yPkxpdSwg
Ry4gSC48L2F1dGhvcj48YXV0aG9yPlBsb25ndGhvbmdrdW0sIE4uPC9hdXRob3I+PGF1dGhvcj5C
ZW5uZXIsIEMuPC9hdXRob3I+PGF1dGhvcj5ZaSwgRi48L2F1dGhvcj48YXV0aG9yPlF1LCBKLjwv
YXV0aG9yPjxhdXRob3I+U3V6dWtpLCBLLjwvYXV0aG9yPjxhdXRob3I+WWFuZywgSi48L2F1dGhv
cj48YXV0aG9yPlpoYW5nLCBXLjwvYXV0aG9yPjxhdXRob3I+TGksIE0uPC9hdXRob3I+PGF1dGhv
cj5Nb250c2VycmF0LCBOLjwvYXV0aG9yPjxhdXRob3I+Q3Jlc3BvLCBJLjwvYXV0aG9yPjxhdXRo
b3I+RGVsIFNvbCwgQS48L2F1dGhvcj48YXV0aG9yPkVzdGViYW4sIEMuIFIuPC9hdXRob3I+PGF1
dGhvcj5aaGFuZywgSy48L2F1dGhvcj48YXV0aG9yPkl6cGlzdWEgQmVsbW9udGUsIEouIEMuPC9h
dXRob3I+PC9hdXRob3JzPjwvY29udHJpYnV0b3JzPjxhdXRoLWFkZHJlc3M+R2VuZSBFeHByZXNz
aW9uIExhYm9yYXRvcnksIFNhbGsgSW5zdGl0dXRlIGZvciBCaW9sb2dpY2FsIFN0dWRpZXMsIDEw
MDEwIE5vcnRoIFRvcnJleSBQaW5lcyBSb2FkLCBMYSBKb2xsYSwgQ0EsIDkyMDM3LCBVU0EuPC9h
dXRoLWFkZHJlc3M+PHRpdGxlcz48dGl0bGU+R2xvYmFsIEROQSBtZXRoeWxhdGlvbiBhbmQgdHJh
bnNjcmlwdGlvbmFsIGFuYWx5c2VzIG9mIGh1bWFuIEVTQy1kZXJpdmVkIGNhcmRpb215b2N5dGVz
PC90aXRsZT48c2Vjb25kYXJ5LXRpdGxlPlByb3RlaW4gQ2VsbDwvc2Vjb25kYXJ5LXRpdGxlPjwv
dGl0bGVzPjxwZXJpb2RpY2FsPjxmdWxsLXRpdGxlPlByb3RlaW4gQ2VsbDwvZnVsbC10aXRsZT48
L3BlcmlvZGljYWw+PHBhZ2VzPjU5LTY4PC9wYWdlcz48dm9sdW1lPjU8L3ZvbHVtZT48bnVtYmVy
PjE8L251bWJlcj48a2V5d29yZHM+PGtleXdvcmQ+Q2VsbCBEaWZmZXJlbnRpYXRpb248L2tleXdv
cmQ+PGtleXdvcmQ+Q2VsbCBMaW5lPC9rZXl3b3JkPjxrZXl3b3JkPipETkEgTWV0aHlsYXRpb248
L2tleXdvcmQ+PGtleXdvcmQ+RW1icnlvbmljIFN0ZW0gQ2VsbHMvKmN5dG9sb2d5L21ldGFib2xp
c208L2tleXdvcmQ+PGtleXdvcmQ+RXBpZ2VuZXNpcywgR2VuZXRpYzwva2V5d29yZD48a2V5d29y
ZD5HZW5lIEV4cHJlc3Npb24gUHJvZmlsaW5nPC9rZXl3b3JkPjxrZXl3b3JkPkdlbmUgRXhwcmVz
c2lvbiBSZWd1bGF0aW9uPC9rZXl3b3JkPjxrZXl3b3JkPkdlbmUgUmVndWxhdG9yeSBOZXR3b3Jr
czwva2V5d29yZD48a2V5d29yZD5IdW1hbnM8L2tleXdvcmQ+PGtleXdvcmQ+TXlvY3l0ZXMsIENh
cmRpYWMvKmN5dG9sb2d5L21ldGFib2xpc208L2tleXdvcmQ+PGtleXdvcmQ+VHJhbnNjcmlwdGlv
biwgR2VuZXRpYzwva2V5d29yZD48L2tleXdvcmRzPjxkYXRlcz48eWVhcj4yMDE0PC95ZWFyPjxw
dWItZGF0ZXM+PGRhdGU+SmFuPC9kYXRlPjwvcHViLWRhdGVzPjwvZGF0ZXM+PGlzYm4+MTY3NC04
MDE4IChFbGVjdHJvbmljKSYjeEQ7MTY3NC04MDBYIChMaW5raW5nKTwvaXNibj48YWNjZXNzaW9u
LW51bT4yNDQ3NDE5NzwvYWNjZXNzaW9uLW51bT48dXJscz48cmVsYXRlZC11cmxzPjx1cmw+aHR0
cHM6Ly93d3cubmNiaS5ubG0ubmloLmdvdi9wdWJtZWQvMjQ0NzQxOTc8L3VybD48L3JlbGF0ZWQt
dXJscz48L3VybHM+PGN1c3RvbTI+UE1DMzkzODg0NjwvY3VzdG9tMj48ZWxlY3Ryb25pYy1yZXNv
dXJjZS1udW0+MTAuMTAwNy9zMTMyMzgtMDEzLTAwMTYteDwvZWxlY3Ryb25pYy1yZXNvdXJjZS1u
dW0+PC9yZWNvcmQ+PC9DaXRlPjxDaXRlPjxBdXRob3I+UGxvbmd0aG9uZ2t1bTwvQXV0aG9yPjxZ
ZWFyPjIwMTQ8L1llYXI+PFJlY051bT43MDwvUmVjTnVtPjxyZWNvcmQ+PHJlYy1udW1iZXI+NzA8
L3JlYy1udW1iZXI+PGZvcmVpZ24ta2V5cz48a2V5IGFwcD0iRU4iIGRiLWlkPSJzZncwMGR0eGl6
MnNkbmV0eGZ6cHA5dnYyd3h6djl0eGZkYWUiIHRpbWVzdGFtcD0iMTQ5NDAxMjQzNyI+NzA8L2tl
eT48L2ZvcmVpZ24ta2V5cz48cmVmLXR5cGUgbmFtZT0iSm91cm5hbCBBcnRpY2xlIj4xNzwvcmVm
LXR5cGU+PGNvbnRyaWJ1dG9ycz48YXV0aG9ycz48YXV0aG9yPlBsb25ndGhvbmdrdW0sIE4uPC9h
dXRob3I+PGF1dGhvcj52YW4gRWlqaywgSy4gUi48L2F1dGhvcj48YXV0aG9yPmRlIEpvbmcsIFMu
PC9hdXRob3I+PGF1dGhvcj5XYW5nLCBULjwvYXV0aG9yPjxhdXRob3I+U3VsLCBKLiBILjwvYXV0
aG9yPjxhdXRob3I+Qm9rcywgTS4gUC48L2F1dGhvcj48YXV0aG9yPkthaG4sIFIuIFMuPC9hdXRo
b3I+PGF1dGhvcj5GdW5nLCBILiBMLjwvYXV0aG9yPjxhdXRob3I+T3Bob2ZmLCBSLiBBLjwvYXV0
aG9yPjxhdXRob3I+WmhhbmcsIEsuPC9hdXRob3I+PC9hdXRob3JzPjwvY29udHJpYnV0b3JzPjxh
dXRoLWFkZHJlc3M+RGVwYXJ0bWVudCBvZiBCaW9lbmdpbmVlcmluZywgVW5pdmVyc2l0eSBvZiBD
YWxpZm9ybmlhIFNhbiBEaWVnbywgTGEgSm9sbGEsIENhbGlmb3JuaWEsIFVuaXRlZCBTdGF0ZXMg
b2YgQW1lcmljYS4mI3hEO0RlcGFydG1lbnQgb2YgUHN5Y2hpYXRyeSwgUnVkb2xmIE1hZ251cyBJ
bnN0aXR1dGUgb2YgTmV1cm9zY2llbmNlLCBVbml2ZXJzaXR5IE1lZGljYWwgQ2VudGVyIFV0cmVj
aHQsIFV0cmVjaHQsIFRoZSBOZXRoZXJsYW5kcy4mI3hEO0NlbnRlciBmb3IgTmV1cm9iZWhhdmlv
cmFsIEdlbmV0aWNzLCBTZW1lbCBJbnN0aXR1dGUgZm9yIE5ldXJvc2NpZW5jZSBhbmQgQmVoYXZp
b3IsIERhdmlkIEdlZmZlbiBTY2hvb2wgb2YgTWVkaWNpbmUgYXQgdGhlIFVuaXZlcnNpdHkgb2Yg
Q2FsaWZvcm5pYSBMb3MgQW5nZWxlcywgTG9zIEFuZ2VsZXMsIENhbGlmb3JuaWEsIFVuaXRlZCBT
dGF0ZXMgb2YgQW1lcmljYS4mI3hEO0RlcGFydG1lbnQgb2YgQ29tcHV0ZXIgU2NpZW5jZSwgVW5p
dmVyc2l0eSBvZiBDYWxpZm9ybmlhIExvcyBBbmdlbGVzLCBMb3MgQW5nZWxlcywgQ2FsaWZvcm5p
YSwgVW5pdGVkIFN0YXRlcyBvZiBBbWVyaWNhLiYjeEQ7Q2VudGVyIGZvciBOZXVyb2JlaGF2aW9y
YWwgR2VuZXRpY3MsIFNlbWVsIEluc3RpdHV0ZSBmb3IgTmV1cm9zY2llbmNlIGFuZCBCZWhhdmlv
ciwgRGF2aWQgR2VmZmVuIFNjaG9vbCBvZiBNZWRpY2luZSBhdCB0aGUgVW5pdmVyc2l0eSBvZiBD
YWxpZm9ybmlhIExvcyBBbmdlbGVzLCBMb3MgQW5nZWxlcywgQ2FsaWZvcm5pYSwgVW5pdGVkIFN0
YXRlcyBvZiBBbWVyaWNhOyBEZXBhcnRtZW50IG9mIFBzeWNoaWF0cnksIFJ1ZG9sZiBNYWdudXMg
SW5zdGl0dXRlIG9mIE5ldXJvc2NpZW5jZSwgVW5pdmVyc2l0eSBNZWRpY2FsIENlbnRlciBVdHJl
Y2h0LCBVdHJlY2h0LCBUaGUgTmV0aGVybGFuZHMuPC9hdXRoLWFkZHJlc3M+PHRpdGxlcz48dGl0
bGU+Q2hhcmFjdGVyaXphdGlvbiBvZiBnZW5vbWUtbWV0aHlsb21lIGludGVyYWN0aW9ucyBpbiAy
MiBudWNsZWFyIHBlZGlncmVlczwvdGl0bGU+PHNlY29uZGFyeS10aXRsZT5QTG9TIE9uZTwvc2Vj
b25kYXJ5LXRpdGxlPjwvdGl0bGVzPjxwZXJpb2RpY2FsPjxmdWxsLXRpdGxlPlBMb1MgT25lPC9m
dWxsLXRpdGxlPjwvcGVyaW9kaWNhbD48cGFnZXM+ZTk5MzEzPC9wYWdlcz48dm9sdW1lPjk8L3Zv
bHVtZT48bnVtYmVyPjc8L251bWJlcj48a2V5d29yZHM+PGtleXdvcmQ+Q3BHIElzbGFuZHMvZ2Vu
ZXRpY3M8L2tleXdvcmQ+PGtleXdvcmQ+KkROQSBNZXRoeWxhdGlvbjwva2V5d29yZD48a2V5d29y
ZD5GZW1hbGU8L2tleXdvcmQ+PGtleXdvcmQ+R2Vub21lLCBIdW1hbi8qZ2VuZXRpY3M8L2tleXdv
cmQ+PGtleXdvcmQ+R2Vub21pY3M8L2tleXdvcmQ+PGtleXdvcmQ+SHVtYW5zPC9rZXl3b3JkPjxr
ZXl3b3JkPk1hbGU8L2tleXdvcmQ+PGtleXdvcmQ+Kk51Y2xlYXIgRmFtaWx5PC9rZXl3b3JkPjxr
ZXl3b3JkPipQZWRpZ3JlZTwva2V5d29yZD48a2V5d29yZD5Qb2x5bW9ycGhpc20sIFNpbmdsZSBO
dWNsZW90aWRlPC9rZXl3b3JkPjxrZXl3b3JkPlF1YW50aXRhdGl2ZSBUcmFpdCBMb2NpL2dlbmV0
aWNzPC9rZXl3b3JkPjwva2V5d29yZHM+PGRhdGVzPjx5ZWFyPjIwMTQ8L3llYXI+PC9kYXRlcz48
aXNibj4xOTMyLTYyMDMgKEVsZWN0cm9uaWMpJiN4RDsxOTMyLTYyMDMgKExpbmtpbmcpPC9pc2Ju
PjxhY2Nlc3Npb24tbnVtPjI1MDE5OTM1PC9hY2Nlc3Npb24tbnVtPjx1cmxzPjxyZWxhdGVkLXVy
bHM+PHVybD5odHRwczovL3d3dy5uY2JpLm5sbS5uaWguZ292L3B1Ym1lZC8yNTAxOTkzNTwvdXJs
PjwvcmVsYXRlZC11cmxzPjwvdXJscz48Y3VzdG9tMj5QTUM0MDk2Mzk3PC9jdXN0b20yPjxlbGVj
dHJvbmljLXJlc291cmNlLW51bT4xMC4xMzcxL2pvdXJuYWwucG9uZS4wMDk5MzEzPC9lbGVjdHJv
bmljLXJlc291cmNlLW51bT48L3JlY29yZD48L0NpdGU+PC9FbmROb3RlPgB=
</w:fldData>
        </w:fldChar>
      </w:r>
      <w:r w:rsidR="0057070C">
        <w:instrText xml:space="preserve"> ADDIN EN.CITE.DATA </w:instrText>
      </w:r>
      <w:r w:rsidR="0057070C">
        <w:fldChar w:fldCharType="end"/>
      </w:r>
      <w:r w:rsidR="003B1AA5">
        <w:fldChar w:fldCharType="separate"/>
      </w:r>
      <w:r w:rsidR="0057070C">
        <w:rPr>
          <w:noProof/>
        </w:rPr>
        <w:t>(Ruiz, Diep et al. 2012, Gu, Liu et al. 2014, Plongthongkum, van Eijk et al. 2014)</w:t>
      </w:r>
      <w:r w:rsidR="003B1AA5">
        <w:fldChar w:fldCharType="end"/>
      </w:r>
      <w:r w:rsidR="0014147E">
        <w:t>, and further optimized the experimental and computational workflows over the years</w:t>
      </w:r>
      <w:r w:rsidR="00D76F97">
        <w:fldChar w:fldCharType="begin"/>
      </w:r>
      <w:r w:rsidR="00D76F97">
        <w:instrText xml:space="preserve"> ADDIN EN.CITE &lt;EndNote&gt;&lt;Cite&gt;&lt;Author&gt;Diep&lt;/Author&gt;&lt;Year&gt;2012&lt;/Year&gt;&lt;RecNum&gt;63&lt;/RecNum&gt;&lt;DisplayText&gt;(Diep, Plongthongkum et al. 2012)&lt;/DisplayText&gt;&lt;record&gt;&lt;rec-number&gt;63&lt;/rec-number&gt;&lt;foreign-keys&gt;&lt;key app="EN" db-id="sfw00dtxiz2sdnetxfzpp9vv2wxzv9txfdae" timestamp="1494011448"&gt;63&lt;/key&gt;&lt;/foreign-keys&gt;&lt;ref-type name="Journal Article"&gt;17&lt;/ref-type&gt;&lt;contributors&gt;&lt;authors&gt;&lt;author&gt;Diep, D.&lt;/author&gt;&lt;author&gt;Plongthongkum, N.&lt;/author&gt;&lt;author&gt;Gore, A.&lt;/author&gt;&lt;author&gt;Fung, H. L.&lt;/author&gt;&lt;author&gt;Shoemaker, R.&lt;/author&gt;&lt;author&gt;Zhang, K.&lt;/author&gt;&lt;/authors&gt;&lt;/contributors&gt;&lt;auth-address&gt;Department of Bioengineering, University of California at San Diego, La Jolla, California, USA.&lt;/auth-address&gt;&lt;titles&gt;&lt;title&gt;Library-free methylation sequencing with bisulfite padlock probes&lt;/title&gt;&lt;secondary-title&gt;Nat Methods&lt;/secondary-title&gt;&lt;/titles&gt;&lt;periodical&gt;&lt;full-title&gt;Nat Methods&lt;/full-title&gt;&lt;/periodical&gt;&lt;pages&gt;270-2&lt;/pages&gt;&lt;volume&gt;9&lt;/volume&gt;&lt;number&gt;3&lt;/number&gt;&lt;keywords&gt;&lt;keyword&gt;Base Sequence&lt;/keyword&gt;&lt;keyword&gt;DNA/*chemistry/*genetics&lt;/keyword&gt;&lt;keyword&gt;DNA Probes/*chemistry/*genetics&lt;/keyword&gt;&lt;keyword&gt;Gene Library&lt;/keyword&gt;&lt;keyword&gt;Molecular Sequence Data&lt;/keyword&gt;&lt;keyword&gt;Polymerase Chain Reaction/*methods&lt;/keyword&gt;&lt;keyword&gt;Sequence Analysis, DNA/*methods&lt;/keyword&gt;&lt;keyword&gt;Sulfites/*chemistry&lt;/keyword&gt;&lt;/keywords&gt;&lt;dates&gt;&lt;year&gt;2012&lt;/year&gt;&lt;pub-dates&gt;&lt;date&gt;Feb 05&lt;/date&gt;&lt;/pub-dates&gt;&lt;/dates&gt;&lt;isbn&gt;1548-7105 (Electronic)&amp;#xD;1548-7091 (Linking)&lt;/isbn&gt;&lt;accession-num&gt;22306810&lt;/accession-num&gt;&lt;urls&gt;&lt;related-urls&gt;&lt;url&gt;https://www.ncbi.nlm.nih.gov/pubmed/22306810&lt;/url&gt;&lt;/related-urls&gt;&lt;/urls&gt;&lt;custom2&gt;PMC3461232&lt;/custom2&gt;&lt;electronic-resource-num&gt;10.1038/nmeth.1871&lt;/electronic-resource-num&gt;&lt;/record&gt;&lt;/Cite&gt;&lt;/EndNote&gt;</w:instrText>
      </w:r>
      <w:r w:rsidR="00D76F97">
        <w:fldChar w:fldCharType="separate"/>
      </w:r>
      <w:r w:rsidR="00D76F97">
        <w:rPr>
          <w:noProof/>
        </w:rPr>
        <w:t>(Diep, Plongthongkum et al. 2012)</w:t>
      </w:r>
      <w:r w:rsidR="00D76F97">
        <w:fldChar w:fldCharType="end"/>
      </w:r>
      <w:r w:rsidR="0014147E">
        <w:t xml:space="preserve">. BSPP was included in an international technical benchmarking study organized by the EU </w:t>
      </w:r>
      <w:proofErr w:type="spellStart"/>
      <w:r w:rsidR="0014147E">
        <w:t>BluePrint</w:t>
      </w:r>
      <w:proofErr w:type="spellEnd"/>
      <w:r w:rsidR="0014147E">
        <w:t xml:space="preserve"> consortium. In that study over 20 groups designed their assays for </w:t>
      </w:r>
      <w:proofErr w:type="gramStart"/>
      <w:r w:rsidR="0014147E">
        <w:t>a common sets of genomic targets</w:t>
      </w:r>
      <w:proofErr w:type="gramEnd"/>
      <w:r w:rsidR="0014147E">
        <w:t xml:space="preserve">, and performed the measurements on a common set of reference DNA provided by the </w:t>
      </w:r>
      <w:proofErr w:type="spellStart"/>
      <w:r w:rsidR="0014147E">
        <w:t>BluePrint</w:t>
      </w:r>
      <w:proofErr w:type="spellEnd"/>
      <w:r w:rsidR="0014147E">
        <w:t xml:space="preserve"> consortium. The results were submitted to </w:t>
      </w:r>
      <w:proofErr w:type="gramStart"/>
      <w:r w:rsidR="0014147E">
        <w:t>the a</w:t>
      </w:r>
      <w:proofErr w:type="gramEnd"/>
      <w:r w:rsidR="0014147E">
        <w:t xml:space="preserve"> data analysis group in Italy led by Christoph Bock for unbiased comparison. The outcomes of this benchmarking</w:t>
      </w:r>
      <w:r w:rsidR="00A021F9">
        <w:t xml:space="preserve"> study have</w:t>
      </w:r>
      <w:r w:rsidR="0014147E">
        <w:t xml:space="preserve"> been published on Nature Biotechnology last year</w:t>
      </w:r>
      <w:r w:rsidR="00D76F97">
        <w:fldChar w:fldCharType="begin"/>
      </w:r>
      <w:r w:rsidR="00D76F97">
        <w:instrText xml:space="preserve"> ADDIN EN.CITE &lt;EndNote&gt;&lt;Cite&gt;&lt;Author&gt;consortium&lt;/Author&gt;&lt;Year&gt;2016&lt;/Year&gt;&lt;RecNum&gt;64&lt;/RecNum&gt;&lt;DisplayText&gt;(consortium 2016)&lt;/DisplayText&gt;&lt;record&gt;&lt;rec-number&gt;64&lt;/rec-number&gt;&lt;foreign-keys&gt;&lt;key app="EN" db-id="sfw00dtxiz2sdnetxfzpp9vv2wxzv9txfdae" timestamp="1494011481"&gt;64&lt;/key&gt;&lt;/foreign-keys&gt;&lt;ref-type name="Journal Article"&gt;17&lt;/ref-type&gt;&lt;contributors&gt;&lt;authors&gt;&lt;author&gt;Blueprint consortium&lt;/author&gt;&lt;/authors&gt;&lt;/contributors&gt;&lt;titles&gt;&lt;title&gt;Quantitative comparison of DNA methylation assays for biomarker development and clinical applications&lt;/title&gt;&lt;secondary-title&gt;Nat Biotechnol&lt;/secondary-title&gt;&lt;/titles&gt;&lt;periodical&gt;&lt;full-title&gt;Nat Biotechnol&lt;/full-title&gt;&lt;abbr-1&gt;Nature biotechnology&lt;/abbr-1&gt;&lt;/periodical&gt;&lt;pages&gt;726-37&lt;/pages&gt;&lt;volume&gt;34&lt;/volume&gt;&lt;number&gt;7&lt;/number&gt;&lt;dates&gt;&lt;year&gt;2016&lt;/year&gt;&lt;pub-dates&gt;&lt;date&gt;Jul&lt;/date&gt;&lt;/pub-dates&gt;&lt;/dates&gt;&lt;isbn&gt;1546-1696 (Electronic)&amp;#xD;1087-0156 (Linking)&lt;/isbn&gt;&lt;accession-num&gt;27347756&lt;/accession-num&gt;&lt;urls&gt;&lt;related-urls&gt;&lt;url&gt;https://www.ncbi.nlm.nih.gov/pubmed/27347756&lt;/url&gt;&lt;/related-urls&gt;&lt;/urls&gt;&lt;electronic-resource-num&gt;10.1038/nbt.3605&lt;/electronic-resource-num&gt;&lt;/record&gt;&lt;/Cite&gt;&lt;/EndNote&gt;</w:instrText>
      </w:r>
      <w:r w:rsidR="00D76F97">
        <w:fldChar w:fldCharType="separate"/>
      </w:r>
      <w:r w:rsidR="00D76F97">
        <w:rPr>
          <w:noProof/>
        </w:rPr>
        <w:t>(consortium 2016)</w:t>
      </w:r>
      <w:r w:rsidR="00D76F97">
        <w:fldChar w:fldCharType="end"/>
      </w:r>
      <w:r w:rsidR="0014147E">
        <w:t xml:space="preserve">. </w:t>
      </w:r>
      <w:r w:rsidR="00A021F9">
        <w:t xml:space="preserve">Among all the methods included, three methods (BSPP, </w:t>
      </w:r>
      <w:proofErr w:type="spellStart"/>
      <w:r w:rsidR="00A021F9">
        <w:t>Raindance</w:t>
      </w:r>
      <w:proofErr w:type="spellEnd"/>
      <w:r w:rsidR="00A021F9">
        <w:t xml:space="preserve">, Illumina 450k </w:t>
      </w:r>
      <w:proofErr w:type="spellStart"/>
      <w:r w:rsidR="00A021F9">
        <w:t>beadchip</w:t>
      </w:r>
      <w:proofErr w:type="spellEnd"/>
      <w:r w:rsidR="00A021F9">
        <w:t xml:space="preserve">) are the three that </w:t>
      </w:r>
      <w:r w:rsidR="00DA1EE0">
        <w:t>are highly multiplexed, meaning that these assays can measure multiple CpG sites (from tens to hundreds of thousands) in one single reaction</w:t>
      </w:r>
      <w:r w:rsidR="001F2204">
        <w:t>, which is essentially for ctDNA-based detection because the yield of DNA extraction from plasma is very limited</w:t>
      </w:r>
      <w:r w:rsidR="00DA1EE0">
        <w:t xml:space="preserve">. BSPP outperformed the other two assays in terms of accuracy. </w:t>
      </w:r>
      <w:r w:rsidR="009E101B">
        <w:t xml:space="preserve">Internally, we have successfully implemented BSPP on ctDNA, either without any pre-amplification or on WGBS sequencing libraries. Therefore, it is a promising candidate for implementing the </w:t>
      </w:r>
      <w:r w:rsidR="001F2204">
        <w:t xml:space="preserve">clinical assay using the markers that we will identified in Aim 1. </w:t>
      </w:r>
    </w:p>
    <w:p w14:paraId="4B2DF226" w14:textId="47C8D37D" w:rsidR="001F2204" w:rsidRDefault="001F2204" w:rsidP="00CE32BA">
      <w:pPr>
        <w:contextualSpacing/>
      </w:pPr>
    </w:p>
    <w:p w14:paraId="3CAF6A8E" w14:textId="4BB0D2AF" w:rsidR="001F2204" w:rsidRDefault="001F2204" w:rsidP="00CE32BA">
      <w:pPr>
        <w:contextualSpacing/>
      </w:pPr>
      <w:proofErr w:type="spellStart"/>
      <w:r>
        <w:t>AmpliSeq</w:t>
      </w:r>
      <w:proofErr w:type="spellEnd"/>
      <w:r>
        <w:t xml:space="preserve"> is a </w:t>
      </w:r>
      <w:proofErr w:type="gramStart"/>
      <w:r>
        <w:t>highly multiplexed</w:t>
      </w:r>
      <w:proofErr w:type="gramEnd"/>
      <w:r>
        <w:t xml:space="preserve"> PCR technology developed and commercialized by </w:t>
      </w:r>
      <w:proofErr w:type="spellStart"/>
      <w:r>
        <w:t>Thermo</w:t>
      </w:r>
      <w:proofErr w:type="spellEnd"/>
      <w:r>
        <w:t xml:space="preserve"> Fisher. It has been widely applied to targeted DNA sequencing for identifying germline and somatic mutations, and to RNA sequencing for quantifying gene expression and detecting fusion transcripts. This technology is very mature and has been implemented as clinical tests in many CLIA/CAP settings. An R&amp;D group in </w:t>
      </w:r>
      <w:proofErr w:type="spellStart"/>
      <w:r>
        <w:t>Thermo</w:t>
      </w:r>
      <w:proofErr w:type="spellEnd"/>
      <w:r>
        <w:t xml:space="preserve"> Fisher initiated a collaborative project with us in 2016 to develop Methyl-</w:t>
      </w:r>
      <w:proofErr w:type="spellStart"/>
      <w:r>
        <w:t>AmpliSeq</w:t>
      </w:r>
      <w:proofErr w:type="spellEnd"/>
      <w:r>
        <w:t xml:space="preserve">, by optimizing the primer design, amplification reagents/protocols, sequencing library construction protocol, and bioinformatics pipeline for the compatibility to bisulfite converted DNA. The method developed has been successfully completed. </w:t>
      </w:r>
      <w:r w:rsidR="00CD5A34">
        <w:t xml:space="preserve">To benchmark this new assay, we used the same set of reference DNA provided by the EU </w:t>
      </w:r>
      <w:proofErr w:type="spellStart"/>
      <w:r w:rsidR="00CD5A34">
        <w:t>BluePrint</w:t>
      </w:r>
      <w:proofErr w:type="spellEnd"/>
      <w:r w:rsidR="00CD5A34">
        <w:t xml:space="preserve"> project, such that the results are directly comparable with all the published results from 20+ different groups. We showed that Methyl-</w:t>
      </w:r>
      <w:proofErr w:type="spellStart"/>
      <w:r w:rsidR="00CD5A34">
        <w:t>AmpliSeq</w:t>
      </w:r>
      <w:proofErr w:type="spellEnd"/>
      <w:r w:rsidR="00CD5A34">
        <w:t xml:space="preserve"> has very good performance, </w:t>
      </w:r>
      <w:proofErr w:type="gramStart"/>
      <w:r w:rsidR="00CD5A34">
        <w:t>similar to</w:t>
      </w:r>
      <w:proofErr w:type="gramEnd"/>
      <w:r w:rsidR="00CD5A34">
        <w:t xml:space="preserve"> BSPP, and superior to </w:t>
      </w:r>
      <w:proofErr w:type="spellStart"/>
      <w:r w:rsidR="00CD5A34">
        <w:t>Raindance</w:t>
      </w:r>
      <w:proofErr w:type="spellEnd"/>
      <w:r w:rsidR="00CD5A34">
        <w:t xml:space="preserve"> and Illumina 450k </w:t>
      </w:r>
      <w:proofErr w:type="spellStart"/>
      <w:r w:rsidR="00CD5A34">
        <w:t>beadchip</w:t>
      </w:r>
      <w:proofErr w:type="spellEnd"/>
      <w:r w:rsidR="00CD5A34">
        <w:t xml:space="preserve">. </w:t>
      </w:r>
    </w:p>
    <w:p w14:paraId="0DC38661" w14:textId="54BA2566" w:rsidR="003C3C71" w:rsidRDefault="003C3C71" w:rsidP="00CE32BA">
      <w:pPr>
        <w:contextualSpacing/>
      </w:pPr>
    </w:p>
    <w:p w14:paraId="31A9CCA2" w14:textId="33E75AC2" w:rsidR="00280186" w:rsidRDefault="00280186" w:rsidP="00CE32BA">
      <w:pPr>
        <w:contextualSpacing/>
      </w:pPr>
      <w:r>
        <w:t>Technical benchmarking.</w:t>
      </w:r>
    </w:p>
    <w:p w14:paraId="2106DFED" w14:textId="1BC3EBE4" w:rsidR="003C3C71" w:rsidRDefault="003C3C71" w:rsidP="00CE32BA">
      <w:pPr>
        <w:contextualSpacing/>
      </w:pPr>
      <w:r>
        <w:t>In this project, we will directly benchmark BSPP against Methyl-</w:t>
      </w:r>
      <w:proofErr w:type="spellStart"/>
      <w:r>
        <w:t>AmpliSeq</w:t>
      </w:r>
      <w:proofErr w:type="spellEnd"/>
      <w:r>
        <w:t xml:space="preserve"> using the markers identified in Aim 1, on cell-free DNA from pancreatic cancer patients. Methyl-</w:t>
      </w:r>
      <w:proofErr w:type="spellStart"/>
      <w:r>
        <w:t>AmpliSeq</w:t>
      </w:r>
      <w:proofErr w:type="spellEnd"/>
      <w:r>
        <w:t xml:space="preserve"> is relatively new and has not been tested on any cfDNA sample yet, so a technical benchmarking is necessary prior to the phase II validation on 400 (200 cancer patients + 200 normal controls) plasma samples. </w:t>
      </w:r>
      <w:r w:rsidR="00C470E3">
        <w:t xml:space="preserve">For this we will </w:t>
      </w:r>
      <w:r w:rsidR="00BA2BF2">
        <w:t xml:space="preserve">take high-quality genomic DNA from two cell lines (NA12878 and </w:t>
      </w:r>
      <w:r w:rsidR="00C448A4">
        <w:t>PANC1</w:t>
      </w:r>
      <w:r w:rsidR="00BA2BF2">
        <w:t xml:space="preserve">), generate ~160bp fragments with </w:t>
      </w:r>
      <w:proofErr w:type="spellStart"/>
      <w:r w:rsidR="00BA2BF2">
        <w:t>Covaris</w:t>
      </w:r>
      <w:proofErr w:type="spellEnd"/>
      <w:r w:rsidR="00BA2BF2">
        <w:t xml:space="preserve">, and perform end-polishing to </w:t>
      </w:r>
      <w:proofErr w:type="spellStart"/>
      <w:r w:rsidR="00BA2BF2">
        <w:t>micmic</w:t>
      </w:r>
      <w:proofErr w:type="spellEnd"/>
      <w:r w:rsidR="00BA2BF2">
        <w:t xml:space="preserve"> cell-free DNA. We will then create a series of synthetic mixtures at 0.1%, 0.2%, 0.5%, 1%, 2%, 5%, </w:t>
      </w:r>
      <w:r w:rsidR="009C45A9">
        <w:t>10%, 20% (</w:t>
      </w:r>
      <w:r w:rsidR="00C448A4">
        <w:t>PANC1</w:t>
      </w:r>
      <w:r w:rsidR="009C45A9">
        <w:t xml:space="preserve"> fraction), and run the two assays each in 5 replicates on these DNA samples. </w:t>
      </w:r>
      <w:r w:rsidR="004869B2">
        <w:t>With the resulting 80 sets of data, w</w:t>
      </w:r>
      <w:r w:rsidR="00E7434B">
        <w:t>e will determine and compare multiple metrics, including</w:t>
      </w:r>
      <w:r w:rsidR="00DF00BD">
        <w:t xml:space="preserve"> mapping rate, on-target rate, quantification </w:t>
      </w:r>
      <w:r w:rsidR="00E7434B">
        <w:t xml:space="preserve">accuracy, precision, limit of detection and limit of quantification. In the next stage, we will further apply both assay on ~100 cfDNA WGBS libraries constructed in Aim 1, and compare the measurements with the results based on </w:t>
      </w:r>
      <w:proofErr w:type="spellStart"/>
      <w:r w:rsidR="00E7434B">
        <w:t>Nimblegen</w:t>
      </w:r>
      <w:proofErr w:type="spellEnd"/>
      <w:r w:rsidR="00E7434B">
        <w:t xml:space="preserve"> </w:t>
      </w:r>
      <w:proofErr w:type="spellStart"/>
      <w:r w:rsidR="00E7434B">
        <w:t>SeqCap</w:t>
      </w:r>
      <w:proofErr w:type="spellEnd"/>
      <w:r w:rsidR="00E7434B">
        <w:t xml:space="preserve"> Epi. </w:t>
      </w:r>
    </w:p>
    <w:p w14:paraId="05F229F4" w14:textId="60384239" w:rsidR="00B378E9" w:rsidRDefault="00B378E9" w:rsidP="00CE32BA">
      <w:pPr>
        <w:contextualSpacing/>
      </w:pPr>
    </w:p>
    <w:p w14:paraId="6D3EDA3A" w14:textId="00EBA842" w:rsidR="00DC6797" w:rsidRDefault="00820348">
      <w:r>
        <w:t>Technical validation.</w:t>
      </w:r>
      <w:r w:rsidR="000F4494">
        <w:t xml:space="preserve"> [separate Aim 1 &amp; Aim 2]</w:t>
      </w:r>
    </w:p>
    <w:p w14:paraId="294A5135" w14:textId="57422888" w:rsidR="00820348" w:rsidRDefault="00820348">
      <w:pPr>
        <w:rPr>
          <w:highlight w:val="green"/>
        </w:rPr>
      </w:pPr>
      <w:r w:rsidRPr="000F4494">
        <w:rPr>
          <w:highlight w:val="green"/>
        </w:rPr>
        <w:t>Analytic sensitivity &amp; specificity</w:t>
      </w:r>
      <w:r w:rsidR="003249DD" w:rsidRPr="000F4494">
        <w:rPr>
          <w:highlight w:val="green"/>
        </w:rPr>
        <w:t>: mix tumor DNA</w:t>
      </w:r>
      <w:r w:rsidR="001D5B6E" w:rsidRPr="000F4494">
        <w:rPr>
          <w:highlight w:val="green"/>
        </w:rPr>
        <w:t xml:space="preserve"> (Stage I, II, III)</w:t>
      </w:r>
      <w:r w:rsidR="003249DD" w:rsidRPr="000F4494">
        <w:rPr>
          <w:highlight w:val="green"/>
        </w:rPr>
        <w:t xml:space="preserve"> with </w:t>
      </w:r>
      <w:r w:rsidR="00C72D08" w:rsidRPr="000F4494">
        <w:rPr>
          <w:highlight w:val="green"/>
        </w:rPr>
        <w:t>normal plasma</w:t>
      </w:r>
      <w:r w:rsidR="003249DD" w:rsidRPr="000F4494">
        <w:rPr>
          <w:highlight w:val="green"/>
        </w:rPr>
        <w:t xml:space="preserve"> DNA at different ratios, </w:t>
      </w:r>
      <w:r w:rsidR="00C448A4" w:rsidRPr="000F4494">
        <w:rPr>
          <w:highlight w:val="green"/>
        </w:rPr>
        <w:t>perform the assay</w:t>
      </w:r>
    </w:p>
    <w:p w14:paraId="2019C38C" w14:textId="77777777" w:rsidR="000F4494" w:rsidRDefault="000F4494">
      <w:pPr>
        <w:rPr>
          <w:highlight w:val="green"/>
        </w:rPr>
      </w:pPr>
    </w:p>
    <w:p w14:paraId="176F990B" w14:textId="77CBFCAD" w:rsidR="000F4494" w:rsidRPr="000F4494" w:rsidRDefault="000F4494">
      <w:pPr>
        <w:rPr>
          <w:highlight w:val="green"/>
        </w:rPr>
      </w:pPr>
      <w:r>
        <w:rPr>
          <w:highlight w:val="green"/>
        </w:rPr>
        <w:t>Performance measures: LOD, LOQ, specificity, sensitivity, AUC</w:t>
      </w:r>
    </w:p>
    <w:p w14:paraId="3F93345F" w14:textId="77777777" w:rsidR="00C448A4" w:rsidRPr="000F4494" w:rsidRDefault="00C448A4">
      <w:pPr>
        <w:rPr>
          <w:highlight w:val="green"/>
        </w:rPr>
      </w:pPr>
    </w:p>
    <w:p w14:paraId="78461FF2" w14:textId="1D7124B8" w:rsidR="003249DD" w:rsidRDefault="003249DD">
      <w:r w:rsidRPr="000F4494">
        <w:rPr>
          <w:highlight w:val="green"/>
        </w:rPr>
        <w:t>Diagnostic accuracy</w:t>
      </w:r>
    </w:p>
    <w:p w14:paraId="7B04D524" w14:textId="77777777" w:rsidR="00820348" w:rsidRDefault="00820348"/>
    <w:p w14:paraId="498C2C1D" w14:textId="0D11AD65" w:rsidR="00C72D08" w:rsidRDefault="00C72D08">
      <w:r>
        <w:t>Clinical validation</w:t>
      </w:r>
    </w:p>
    <w:p w14:paraId="1295653A" w14:textId="67A96950" w:rsidR="000F4494" w:rsidRDefault="000F4494">
      <w:r>
        <w:t>Specificity, sensitivity, AUC</w:t>
      </w:r>
    </w:p>
    <w:p w14:paraId="3A3DFAFB" w14:textId="77777777" w:rsidR="00DC6797" w:rsidRDefault="00DC6797"/>
    <w:p w14:paraId="76D2365D" w14:textId="77777777" w:rsidR="00DC6797" w:rsidRDefault="00E87D0D">
      <w:pPr>
        <w:rPr>
          <w:highlight w:val="yellow"/>
        </w:rPr>
      </w:pPr>
      <w:r>
        <w:rPr>
          <w:highlight w:val="yellow"/>
        </w:rPr>
        <w:t>Essential aspect for this FOA is a rigorous technical validation of the proposed technology/tool/capability. As appropriate to specific projects, such technical validation should be applied to new approaches, systems, materials, devices, mathematical models, etc. The goal should be substantiating the readiness of the proposed solutions for adoption by targeted end-user research communities. Specifically, validation should ensure that the transformative, enabling functionality of the proposed technologies/tools/capabilities for cancer research and/or clinical care is thoroughly verified and objectively confirmed (using appropriate benchmarks and performance measures) by the end of the project period.</w:t>
      </w:r>
    </w:p>
    <w:p w14:paraId="797C7D0D" w14:textId="77777777" w:rsidR="00DC6797" w:rsidRDefault="00DC6797"/>
    <w:p w14:paraId="37D651E3" w14:textId="77777777" w:rsidR="00DC6797" w:rsidRDefault="00E87D0D">
      <w:pPr>
        <w:rPr>
          <w:highlight w:val="green"/>
        </w:rPr>
      </w:pPr>
      <w:r>
        <w:rPr>
          <w:highlight w:val="green"/>
        </w:rPr>
        <w:t xml:space="preserve">We can emphasize the BLUEPRINT benchmarking publication, and that </w:t>
      </w:r>
      <w:proofErr w:type="spellStart"/>
      <w:r>
        <w:rPr>
          <w:highlight w:val="green"/>
        </w:rPr>
        <w:t>AmpliSeq</w:t>
      </w:r>
      <w:proofErr w:type="spellEnd"/>
      <w:r>
        <w:rPr>
          <w:highlight w:val="green"/>
        </w:rPr>
        <w:t xml:space="preserve"> BS has been validated using the same DNA samples.</w:t>
      </w:r>
    </w:p>
    <w:p w14:paraId="3410362D" w14:textId="77777777" w:rsidR="00DC6797" w:rsidRDefault="00DC6797"/>
    <w:p w14:paraId="6CFB257A" w14:textId="77777777" w:rsidR="00DC6797" w:rsidRDefault="00E87D0D">
      <w:pPr>
        <w:rPr>
          <w:b/>
          <w:highlight w:val="yellow"/>
        </w:rPr>
      </w:pPr>
      <w:r>
        <w:rPr>
          <w:b/>
          <w:highlight w:val="yellow"/>
        </w:rPr>
        <w:t>Key terms for the purposes of this FOA:</w:t>
      </w:r>
    </w:p>
    <w:p w14:paraId="79D99DF2" w14:textId="77777777" w:rsidR="00DC6797" w:rsidRDefault="00E87D0D">
      <w:pPr>
        <w:rPr>
          <w:highlight w:val="green"/>
        </w:rPr>
      </w:pPr>
      <w:r>
        <w:rPr>
          <w:b/>
          <w:highlight w:val="yellow"/>
        </w:rPr>
        <w:t xml:space="preserve">Enabling technology/tool/capability </w:t>
      </w:r>
      <w:r>
        <w:rPr>
          <w:highlight w:val="yellow"/>
        </w:rPr>
        <w:t xml:space="preserve">denotes either a single new technology, method, approach, capability that offers transformative potential or a novel combination of appropriate components that collectively offer enabling characteristics/transformative potential for the targeted area of priority. </w:t>
      </w:r>
      <w:r>
        <w:rPr>
          <w:highlight w:val="green"/>
        </w:rPr>
        <w:t xml:space="preserve">Methylation </w:t>
      </w:r>
      <w:proofErr w:type="spellStart"/>
      <w:r>
        <w:rPr>
          <w:highlight w:val="green"/>
        </w:rPr>
        <w:t>haplotyping</w:t>
      </w:r>
      <w:proofErr w:type="spellEnd"/>
      <w:r>
        <w:rPr>
          <w:highlight w:val="green"/>
        </w:rPr>
        <w:t xml:space="preserve">, a full set of MHBs. </w:t>
      </w:r>
    </w:p>
    <w:p w14:paraId="2C8D4B05" w14:textId="77777777" w:rsidR="00DC6797" w:rsidRDefault="00DC6797">
      <w:pPr>
        <w:rPr>
          <w:highlight w:val="green"/>
        </w:rPr>
      </w:pPr>
    </w:p>
    <w:p w14:paraId="4383CD44" w14:textId="77777777" w:rsidR="00DC6797" w:rsidRDefault="00E87D0D">
      <w:pPr>
        <w:rPr>
          <w:highlight w:val="green"/>
        </w:rPr>
      </w:pPr>
      <w:r>
        <w:rPr>
          <w:b/>
          <w:highlight w:val="yellow"/>
        </w:rPr>
        <w:t xml:space="preserve">Advanced technology development </w:t>
      </w:r>
      <w:r>
        <w:rPr>
          <w:highlight w:val="yellow"/>
        </w:rPr>
        <w:t xml:space="preserve">refers to research activities and other actions beyond the initial demonstration of feasibility, proof-of-concept, prototype stage, pilot studies, etc. </w:t>
      </w:r>
      <w:r>
        <w:rPr>
          <w:highlight w:val="green"/>
        </w:rPr>
        <w:t xml:space="preserve">Targeted sequencing of informative MHBs. </w:t>
      </w:r>
    </w:p>
    <w:p w14:paraId="32668A5D" w14:textId="77777777" w:rsidR="00DC6797" w:rsidRDefault="00DC6797">
      <w:pPr>
        <w:rPr>
          <w:highlight w:val="green"/>
        </w:rPr>
      </w:pPr>
    </w:p>
    <w:p w14:paraId="22D6D167" w14:textId="77777777" w:rsidR="00DC6797" w:rsidRDefault="00E87D0D">
      <w:pPr>
        <w:rPr>
          <w:highlight w:val="green"/>
        </w:rPr>
      </w:pPr>
      <w:r>
        <w:rPr>
          <w:b/>
          <w:highlight w:val="yellow"/>
        </w:rPr>
        <w:t>Technical validation</w:t>
      </w:r>
      <w:r>
        <w:rPr>
          <w:highlight w:val="yellow"/>
        </w:rPr>
        <w:t xml:space="preserve"> refers to steps/actions needed to rigorously verify that the proposed new technology/tool/capability meets appropriate performance measures. The performance measures to be assessed should provide sufficient and objective proof that the novel technology/tool/capability is ready for adoption by targeted end-users and will offer genuine potential for transformative impact on the targeted area. </w:t>
      </w:r>
      <w:r>
        <w:rPr>
          <w:highlight w:val="green"/>
        </w:rPr>
        <w:t xml:space="preserve">Benchmarking with reference samples, from </w:t>
      </w:r>
      <w:proofErr w:type="spellStart"/>
      <w:r>
        <w:rPr>
          <w:highlight w:val="green"/>
        </w:rPr>
        <w:t>BluePrint</w:t>
      </w:r>
      <w:proofErr w:type="spellEnd"/>
      <w:r>
        <w:rPr>
          <w:highlight w:val="green"/>
        </w:rPr>
        <w:t xml:space="preserve"> or NA12878/HCT116 titration series; followed by validation with clinical samples (N&gt;100).</w:t>
      </w:r>
    </w:p>
    <w:p w14:paraId="262C1810" w14:textId="77777777" w:rsidR="00DC6797" w:rsidRDefault="00DC6797"/>
    <w:p w14:paraId="04A3E7C5" w14:textId="77777777" w:rsidR="00DC6797" w:rsidRDefault="00E87D0D">
      <w:pPr>
        <w:rPr>
          <w:highlight w:val="yellow"/>
        </w:rPr>
      </w:pPr>
      <w:r>
        <w:rPr>
          <w:highlight w:val="yellow"/>
        </w:rPr>
        <w:t>Under a sub-heading</w:t>
      </w:r>
      <w:r>
        <w:rPr>
          <w:i/>
          <w:highlight w:val="yellow"/>
        </w:rPr>
        <w:t xml:space="preserve"> "Technical Validation", </w:t>
      </w:r>
      <w:r>
        <w:rPr>
          <w:highlight w:val="yellow"/>
        </w:rPr>
        <w:t>address the following aspects:</w:t>
      </w:r>
    </w:p>
    <w:p w14:paraId="1EFF2EC2" w14:textId="77777777" w:rsidR="00DC6797" w:rsidRDefault="00E87D0D">
      <w:pPr>
        <w:numPr>
          <w:ilvl w:val="0"/>
          <w:numId w:val="1"/>
        </w:numPr>
        <w:ind w:hanging="360"/>
        <w:contextualSpacing/>
        <w:rPr>
          <w:highlight w:val="yellow"/>
        </w:rPr>
      </w:pPr>
      <w:r>
        <w:rPr>
          <w:highlight w:val="yellow"/>
        </w:rPr>
        <w:t>Explain clearly and precisely how the entire project and the individual elements of the proposed technology/tool/capability will be validated for the attainment of the intended qualities.</w:t>
      </w:r>
    </w:p>
    <w:p w14:paraId="3EB1992D" w14:textId="77777777" w:rsidR="00DC6797" w:rsidRDefault="00E87D0D">
      <w:pPr>
        <w:numPr>
          <w:ilvl w:val="0"/>
          <w:numId w:val="1"/>
        </w:numPr>
        <w:ind w:hanging="360"/>
        <w:contextualSpacing/>
        <w:rPr>
          <w:highlight w:val="yellow"/>
        </w:rPr>
      </w:pPr>
      <w:r>
        <w:rPr>
          <w:highlight w:val="yellow"/>
        </w:rPr>
        <w:t xml:space="preserve">Describe specific, objectively assessable (and quantifiable, as appropriate) </w:t>
      </w:r>
      <w:r>
        <w:rPr>
          <w:i/>
          <w:highlight w:val="yellow"/>
        </w:rPr>
        <w:t>Performance Measures</w:t>
      </w:r>
      <w:r>
        <w:rPr>
          <w:highlight w:val="yellow"/>
        </w:rPr>
        <w:t xml:space="preserve"> for technical validation of the new technologies/tools-enabled capability to be achieved. </w:t>
      </w:r>
      <w:r>
        <w:rPr>
          <w:i/>
          <w:highlight w:val="yellow"/>
        </w:rPr>
        <w:t>Performance Measures</w:t>
      </w:r>
      <w:r>
        <w:rPr>
          <w:highlight w:val="yellow"/>
        </w:rPr>
        <w:t xml:space="preserve"> should be clearly defined, scientifically justified, and quantitative whenever applicable.</w:t>
      </w:r>
    </w:p>
    <w:p w14:paraId="3E4E1EE0" w14:textId="77777777" w:rsidR="00DC6797" w:rsidRDefault="00E87D0D">
      <w:pPr>
        <w:numPr>
          <w:ilvl w:val="0"/>
          <w:numId w:val="1"/>
        </w:numPr>
        <w:ind w:hanging="360"/>
        <w:contextualSpacing/>
        <w:rPr>
          <w:highlight w:val="yellow"/>
        </w:rPr>
      </w:pPr>
      <w:r>
        <w:rPr>
          <w:i/>
          <w:highlight w:val="yellow"/>
        </w:rPr>
        <w:t>Performance Measures</w:t>
      </w:r>
      <w:r>
        <w:rPr>
          <w:highlight w:val="yellow"/>
        </w:rPr>
        <w:t xml:space="preserve"> should address, as appropriate for the project, such aspects as:</w:t>
      </w:r>
    </w:p>
    <w:p w14:paraId="560354CF" w14:textId="77777777" w:rsidR="00DC6797" w:rsidRDefault="00E87D0D">
      <w:pPr>
        <w:numPr>
          <w:ilvl w:val="0"/>
          <w:numId w:val="1"/>
        </w:numPr>
        <w:ind w:hanging="360"/>
        <w:contextualSpacing/>
        <w:rPr>
          <w:highlight w:val="yellow"/>
        </w:rPr>
      </w:pPr>
      <w:r>
        <w:rPr>
          <w:highlight w:val="yellow"/>
        </w:rPr>
        <w:t xml:space="preserve">Statistical power analysis to support accuracy and precision of performance and also to define the number of specimens </w:t>
      </w:r>
      <w:proofErr w:type="gramStart"/>
      <w:r>
        <w:rPr>
          <w:highlight w:val="yellow"/>
        </w:rPr>
        <w:t>needed[</w:t>
      </w:r>
      <w:proofErr w:type="gramEnd"/>
      <w:r>
        <w:rPr>
          <w:shd w:val="clear" w:color="auto" w:fill="EA9999"/>
        </w:rPr>
        <w:t>How do we calculate the statistical power? Technical validation versus clinical validation</w:t>
      </w:r>
      <w:r>
        <w:rPr>
          <w:color w:val="980000"/>
        </w:rPr>
        <w:t xml:space="preserve"> </w:t>
      </w:r>
      <w:r>
        <w:rPr>
          <w:highlight w:val="yellow"/>
        </w:rPr>
        <w:t xml:space="preserve">] </w:t>
      </w:r>
      <w:r>
        <w:t xml:space="preserve">Limit of detection, limit of quantification, replicates required for accuracy, detection of imprecision, PPV (positive predictive value, beyond the scope of this study), we can follow this guideline: </w:t>
      </w:r>
      <w:hyperlink r:id="rId13">
        <w:r>
          <w:rPr>
            <w:color w:val="1155CC"/>
            <w:u w:val="single"/>
          </w:rPr>
          <w:t>http://www.sciencedirect.com/science/article/pii/S22</w:t>
        </w:r>
        <w:r>
          <w:rPr>
            <w:color w:val="1155CC"/>
            <w:u w:val="single"/>
          </w:rPr>
          <w:t>1</w:t>
        </w:r>
        <w:r>
          <w:rPr>
            <w:color w:val="1155CC"/>
            <w:u w:val="single"/>
          </w:rPr>
          <w:t>2066116300230</w:t>
        </w:r>
      </w:hyperlink>
      <w:r>
        <w:t xml:space="preserve"> ; ‘rule of 3’, see PMID 20664632</w:t>
      </w:r>
    </w:p>
    <w:p w14:paraId="58D97672" w14:textId="77777777" w:rsidR="00DC6797" w:rsidRDefault="00E87D0D">
      <w:pPr>
        <w:numPr>
          <w:ilvl w:val="0"/>
          <w:numId w:val="1"/>
        </w:numPr>
        <w:ind w:hanging="360"/>
        <w:contextualSpacing/>
        <w:rPr>
          <w:highlight w:val="yellow"/>
        </w:rPr>
      </w:pPr>
      <w:proofErr w:type="gramStart"/>
      <w:r>
        <w:rPr>
          <w:highlight w:val="yellow"/>
        </w:rPr>
        <w:t>The means by which</w:t>
      </w:r>
      <w:proofErr w:type="gramEnd"/>
      <w:r>
        <w:rPr>
          <w:highlight w:val="yellow"/>
        </w:rPr>
        <w:t xml:space="preserve"> each of the proposed</w:t>
      </w:r>
      <w:r>
        <w:rPr>
          <w:i/>
          <w:highlight w:val="yellow"/>
        </w:rPr>
        <w:t xml:space="preserve"> Performance Measures</w:t>
      </w:r>
      <w:r>
        <w:rPr>
          <w:highlight w:val="yellow"/>
        </w:rPr>
        <w:t xml:space="preserve"> will be assessed.</w:t>
      </w:r>
    </w:p>
    <w:p w14:paraId="29A1C6D0" w14:textId="77777777" w:rsidR="00DC6797" w:rsidRDefault="00E87D0D">
      <w:pPr>
        <w:numPr>
          <w:ilvl w:val="0"/>
          <w:numId w:val="1"/>
        </w:numPr>
        <w:ind w:hanging="360"/>
        <w:contextualSpacing/>
        <w:rPr>
          <w:highlight w:val="yellow"/>
        </w:rPr>
      </w:pPr>
      <w:r>
        <w:rPr>
          <w:highlight w:val="yellow"/>
        </w:rPr>
        <w:t xml:space="preserve">Explanation on how the proposed </w:t>
      </w:r>
      <w:r>
        <w:rPr>
          <w:i/>
          <w:highlight w:val="yellow"/>
        </w:rPr>
        <w:t>Performance Measures</w:t>
      </w:r>
      <w:r>
        <w:rPr>
          <w:highlight w:val="yellow"/>
        </w:rPr>
        <w:t xml:space="preserve"> will provide the means for objectively assessing progress towards Specific Aims of the project. (Note: for some Specific Aims, it may be sufficient to define a single </w:t>
      </w:r>
      <w:r>
        <w:rPr>
          <w:i/>
          <w:highlight w:val="yellow"/>
        </w:rPr>
        <w:t>Performance Measure</w:t>
      </w:r>
      <w:r>
        <w:rPr>
          <w:highlight w:val="yellow"/>
        </w:rPr>
        <w:t xml:space="preserve"> but other Specific Aims may require multiple </w:t>
      </w:r>
      <w:r>
        <w:rPr>
          <w:i/>
          <w:highlight w:val="yellow"/>
        </w:rPr>
        <w:t>Performance Measures</w:t>
      </w:r>
      <w:r>
        <w:rPr>
          <w:highlight w:val="yellow"/>
        </w:rPr>
        <w:t>).</w:t>
      </w:r>
    </w:p>
    <w:p w14:paraId="3E54D368" w14:textId="77777777" w:rsidR="00DC6797" w:rsidRDefault="00E87D0D">
      <w:pPr>
        <w:numPr>
          <w:ilvl w:val="0"/>
          <w:numId w:val="1"/>
        </w:numPr>
        <w:ind w:hanging="360"/>
        <w:contextualSpacing/>
        <w:rPr>
          <w:highlight w:val="yellow"/>
        </w:rPr>
      </w:pPr>
      <w:r>
        <w:rPr>
          <w:highlight w:val="yellow"/>
        </w:rPr>
        <w:t xml:space="preserve">"Strategic" </w:t>
      </w:r>
      <w:r>
        <w:rPr>
          <w:i/>
          <w:highlight w:val="yellow"/>
        </w:rPr>
        <w:t>Performance Measures</w:t>
      </w:r>
      <w:r>
        <w:rPr>
          <w:highlight w:val="yellow"/>
        </w:rPr>
        <w:t xml:space="preserve"> that could substantiate the expectations of the potential transformative/enabling impact that the new technology might have on cancer research or clinical oncology.</w:t>
      </w:r>
    </w:p>
    <w:p w14:paraId="573F1F50" w14:textId="77777777" w:rsidR="00DC6797" w:rsidRDefault="00E87D0D">
      <w:pPr>
        <w:numPr>
          <w:ilvl w:val="0"/>
          <w:numId w:val="1"/>
        </w:numPr>
        <w:ind w:hanging="360"/>
        <w:contextualSpacing/>
        <w:rPr>
          <w:highlight w:val="yellow"/>
        </w:rPr>
      </w:pPr>
      <w:r>
        <w:rPr>
          <w:highlight w:val="yellow"/>
        </w:rPr>
        <w:t xml:space="preserve">While addressing </w:t>
      </w:r>
      <w:r>
        <w:rPr>
          <w:i/>
          <w:highlight w:val="yellow"/>
        </w:rPr>
        <w:t>Potential Pitfalls and Alternative Approaches</w:t>
      </w:r>
      <w:r>
        <w:rPr>
          <w:highlight w:val="yellow"/>
        </w:rPr>
        <w:t>, explain intended strategy(-</w:t>
      </w:r>
      <w:proofErr w:type="spellStart"/>
      <w:r>
        <w:rPr>
          <w:highlight w:val="yellow"/>
        </w:rPr>
        <w:t>ies</w:t>
      </w:r>
      <w:proofErr w:type="spellEnd"/>
      <w:r>
        <w:rPr>
          <w:highlight w:val="yellow"/>
        </w:rPr>
        <w:t>) in case of inability to attain some critical performance benchmarks.</w:t>
      </w:r>
    </w:p>
    <w:p w14:paraId="2BA1146F" w14:textId="77777777" w:rsidR="00DC6797" w:rsidRDefault="00DC6797"/>
    <w:p w14:paraId="5D99AE07" w14:textId="77777777" w:rsidR="00DC6797" w:rsidRDefault="00E87D0D">
      <w:pPr>
        <w:rPr>
          <w:highlight w:val="yellow"/>
        </w:rPr>
      </w:pPr>
      <w:r>
        <w:rPr>
          <w:highlight w:val="yellow"/>
        </w:rPr>
        <w:t>Under a sub-heading</w:t>
      </w:r>
      <w:r>
        <w:rPr>
          <w:i/>
          <w:highlight w:val="yellow"/>
        </w:rPr>
        <w:t xml:space="preserve"> "Path to Implementation", </w:t>
      </w:r>
      <w:r>
        <w:rPr>
          <w:highlight w:val="yellow"/>
        </w:rPr>
        <w:t>address the following aspects:</w:t>
      </w:r>
    </w:p>
    <w:p w14:paraId="6BB63C39" w14:textId="77777777" w:rsidR="00DC6797" w:rsidRDefault="00E87D0D">
      <w:pPr>
        <w:numPr>
          <w:ilvl w:val="0"/>
          <w:numId w:val="2"/>
        </w:numPr>
        <w:ind w:hanging="360"/>
        <w:contextualSpacing/>
        <w:rPr>
          <w:highlight w:val="yellow"/>
        </w:rPr>
      </w:pPr>
      <w:r>
        <w:rPr>
          <w:highlight w:val="yellow"/>
        </w:rPr>
        <w:t xml:space="preserve">General timeline for development during the project period as well as well as a stage of readiness for the implementation to be attained by the end of the project period. </w:t>
      </w:r>
      <w:r>
        <w:t>Starting from Year 2: 4 months for assay design &amp; initial testing, 4 months for technical benchmarking, 8 months for clinical validation, 8 months for manuscript writing, polishing protocol and computational pipeline.</w:t>
      </w:r>
    </w:p>
    <w:p w14:paraId="4931564F" w14:textId="77777777" w:rsidR="00DC6797" w:rsidRDefault="00E87D0D">
      <w:pPr>
        <w:numPr>
          <w:ilvl w:val="0"/>
          <w:numId w:val="2"/>
        </w:numPr>
        <w:ind w:hanging="360"/>
        <w:contextualSpacing/>
        <w:rPr>
          <w:highlight w:val="yellow"/>
        </w:rPr>
      </w:pPr>
      <w:r>
        <w:rPr>
          <w:highlight w:val="yellow"/>
        </w:rPr>
        <w:t>An outline of subsequent timeline to ultimate implementation.</w:t>
      </w:r>
    </w:p>
    <w:p w14:paraId="04C8FB6E" w14:textId="77777777" w:rsidR="00DC6797" w:rsidRDefault="00E87D0D">
      <w:pPr>
        <w:numPr>
          <w:ilvl w:val="0"/>
          <w:numId w:val="2"/>
        </w:numPr>
        <w:ind w:hanging="360"/>
        <w:contextualSpacing/>
        <w:rPr>
          <w:highlight w:val="yellow"/>
        </w:rPr>
      </w:pPr>
      <w:r>
        <w:rPr>
          <w:highlight w:val="yellow"/>
        </w:rPr>
        <w:t>If applicable to your project, include:</w:t>
      </w:r>
    </w:p>
    <w:p w14:paraId="2D625F90" w14:textId="77777777" w:rsidR="00DC6797" w:rsidRDefault="00E87D0D">
      <w:pPr>
        <w:numPr>
          <w:ilvl w:val="0"/>
          <w:numId w:val="2"/>
        </w:numPr>
        <w:ind w:hanging="360"/>
        <w:contextualSpacing/>
        <w:rPr>
          <w:highlight w:val="yellow"/>
        </w:rPr>
      </w:pPr>
      <w:r>
        <w:rPr>
          <w:highlight w:val="yellow"/>
        </w:rPr>
        <w:t>Plans to address regulatory requirements that might be needed either during the project period (e.g., experimental device status) and/or beyond (e.g., future clinical trials).</w:t>
      </w:r>
    </w:p>
    <w:p w14:paraId="31F8DE6C" w14:textId="77777777" w:rsidR="00DC6797" w:rsidRDefault="00E87D0D">
      <w:pPr>
        <w:numPr>
          <w:ilvl w:val="0"/>
          <w:numId w:val="2"/>
        </w:numPr>
        <w:ind w:hanging="360"/>
        <w:contextualSpacing/>
        <w:rPr>
          <w:highlight w:val="yellow"/>
        </w:rPr>
      </w:pPr>
      <w:r>
        <w:rPr>
          <w:highlight w:val="yellow"/>
        </w:rPr>
        <w:t>Briefly address the intended steps/approaches during the project period and beyond to facilitate/promote/encourage adoption of the new technology/tool/ capability to be developed.</w:t>
      </w:r>
    </w:p>
    <w:p w14:paraId="3379972C" w14:textId="77777777" w:rsidR="00DC6797" w:rsidRDefault="00DC6797"/>
    <w:p w14:paraId="45DF47FF" w14:textId="782A825A" w:rsidR="00D842C6" w:rsidRDefault="00D842C6">
      <w:r>
        <w:t xml:space="preserve">Prospective study: beyond the scope of this project (significantly more efforts and longer project time). </w:t>
      </w:r>
    </w:p>
    <w:p w14:paraId="735603DE" w14:textId="77777777" w:rsidR="00D842C6" w:rsidRDefault="00D842C6"/>
    <w:p w14:paraId="5AA946D4" w14:textId="77777777" w:rsidR="00DC6797" w:rsidRDefault="00E87D0D">
      <w:pPr>
        <w:rPr>
          <w:b/>
        </w:rPr>
      </w:pPr>
      <w:r>
        <w:rPr>
          <w:b/>
        </w:rPr>
        <w:t>Deliverables, Milestones &amp; Timeline:</w:t>
      </w:r>
    </w:p>
    <w:p w14:paraId="2B0F16AC" w14:textId="77777777" w:rsidR="00DC6797" w:rsidRDefault="00DC6797"/>
    <w:p w14:paraId="7CE58E49" w14:textId="77777777" w:rsidR="00DC6797" w:rsidRDefault="00E87D0D">
      <w:pPr>
        <w:rPr>
          <w:highlight w:val="yellow"/>
        </w:rPr>
      </w:pPr>
      <w:r>
        <w:rPr>
          <w:b/>
          <w:highlight w:val="yellow"/>
        </w:rPr>
        <w:t>Resource Sharing Plan</w:t>
      </w:r>
      <w:r>
        <w:rPr>
          <w:highlight w:val="yellow"/>
        </w:rPr>
        <w:t>: Individuals are required to comply with the instructions for the Resource Sharing Plans as provided in the SF424 (R&amp;R) Application Guide, with the following modification:</w:t>
      </w:r>
    </w:p>
    <w:p w14:paraId="0D908381" w14:textId="77777777" w:rsidR="00DC6797" w:rsidRDefault="00E87D0D">
      <w:pPr>
        <w:numPr>
          <w:ilvl w:val="0"/>
          <w:numId w:val="3"/>
        </w:numPr>
        <w:ind w:hanging="360"/>
        <w:contextualSpacing/>
        <w:rPr>
          <w:highlight w:val="yellow"/>
        </w:rPr>
      </w:pPr>
      <w:r>
        <w:rPr>
          <w:highlight w:val="yellow"/>
        </w:rPr>
        <w:t>All applications, regardless of the amount of direct costs requested for any one year, should address a Data Sharing Plan.</w:t>
      </w:r>
    </w:p>
    <w:p w14:paraId="7C119E70" w14:textId="77777777" w:rsidR="00DC6797" w:rsidRDefault="00E87D0D">
      <w:pPr>
        <w:rPr>
          <w:highlight w:val="green"/>
        </w:rPr>
      </w:pPr>
      <w:r>
        <w:rPr>
          <w:highlight w:val="green"/>
        </w:rPr>
        <w:t xml:space="preserve">Deposit all raw data to NCBI SRA, release all methylation </w:t>
      </w:r>
      <w:proofErr w:type="spellStart"/>
      <w:r>
        <w:rPr>
          <w:highlight w:val="green"/>
        </w:rPr>
        <w:t>haplotpyes</w:t>
      </w:r>
      <w:proofErr w:type="spellEnd"/>
      <w:r>
        <w:rPr>
          <w:highlight w:val="green"/>
        </w:rPr>
        <w:t>, MHBs and markers on Zhang Lab website</w:t>
      </w:r>
    </w:p>
    <w:p w14:paraId="4AF81FD4" w14:textId="77777777" w:rsidR="00DC6797" w:rsidRDefault="00E87D0D">
      <w:pPr>
        <w:numPr>
          <w:ilvl w:val="0"/>
          <w:numId w:val="3"/>
        </w:numPr>
        <w:ind w:hanging="360"/>
        <w:contextualSpacing/>
        <w:rPr>
          <w:highlight w:val="yellow"/>
        </w:rPr>
      </w:pPr>
      <w:r>
        <w:rPr>
          <w:highlight w:val="yellow"/>
        </w:rPr>
        <w:t>Resource Sharing Plans are expected for this FOA, and should be cohesive with the description under "</w:t>
      </w:r>
      <w:r>
        <w:rPr>
          <w:i/>
          <w:highlight w:val="yellow"/>
        </w:rPr>
        <w:t>Path to Implementation",</w:t>
      </w:r>
      <w:r>
        <w:rPr>
          <w:highlight w:val="yellow"/>
        </w:rPr>
        <w:t xml:space="preserve"> including strategies intended beyond the period of the award.</w:t>
      </w:r>
    </w:p>
    <w:p w14:paraId="3839B430" w14:textId="77777777" w:rsidR="00C653CF" w:rsidRDefault="00E87D0D">
      <w:pPr>
        <w:rPr>
          <w:highlight w:val="green"/>
        </w:rPr>
      </w:pPr>
      <w:proofErr w:type="spellStart"/>
      <w:r>
        <w:rPr>
          <w:highlight w:val="green"/>
        </w:rPr>
        <w:t>AmpliSeq</w:t>
      </w:r>
      <w:proofErr w:type="spellEnd"/>
      <w:r>
        <w:rPr>
          <w:highlight w:val="green"/>
        </w:rPr>
        <w:t xml:space="preserve"> community panel</w:t>
      </w:r>
    </w:p>
    <w:p w14:paraId="728AB29F" w14:textId="77777777" w:rsidR="00C653CF" w:rsidRDefault="00C653CF">
      <w:pPr>
        <w:rPr>
          <w:highlight w:val="green"/>
        </w:rPr>
      </w:pPr>
    </w:p>
    <w:p w14:paraId="114182C6" w14:textId="77777777" w:rsidR="002B1312" w:rsidRPr="002B1312" w:rsidRDefault="00C653CF" w:rsidP="002B1312">
      <w:pPr>
        <w:pStyle w:val="EndNoteBibliography"/>
        <w:rPr>
          <w:noProof/>
        </w:rPr>
      </w:pPr>
      <w:r>
        <w:rPr>
          <w:highlight w:val="green"/>
        </w:rPr>
        <w:fldChar w:fldCharType="begin"/>
      </w:r>
      <w:r>
        <w:rPr>
          <w:highlight w:val="green"/>
        </w:rPr>
        <w:instrText xml:space="preserve"> ADDIN EN.REFLIST </w:instrText>
      </w:r>
      <w:r>
        <w:rPr>
          <w:highlight w:val="green"/>
        </w:rPr>
        <w:fldChar w:fldCharType="separate"/>
      </w:r>
      <w:r w:rsidR="002B1312" w:rsidRPr="002B1312">
        <w:rPr>
          <w:noProof/>
        </w:rPr>
        <w:t xml:space="preserve">Canto, M. I., R. H. Hruban, E. K. Fishman, I. R. Kamel, R. Schulick, Z. Zhang, M. Topazian, N. Takahashi, J. Fletcher, G. Petersen, A. P. Klein, J. Axilbund, C. Griffin, S. Syngal, J. R. Saltzman, K. J. Mortele, J. Lee, E. Tamm, R. Vikram, P. Bhosale, D. Margolis, J. Farrell, M. Goggins and C. American Cancer of the Pancreas Screening (2012). "Frequent detection of pancreatic lesions in asymptomatic high-risk individuals." </w:t>
      </w:r>
      <w:r w:rsidR="002B1312" w:rsidRPr="002B1312">
        <w:rPr>
          <w:noProof/>
          <w:u w:val="single"/>
        </w:rPr>
        <w:t>Gastroenterology</w:t>
      </w:r>
      <w:r w:rsidR="002B1312" w:rsidRPr="002B1312">
        <w:rPr>
          <w:noProof/>
        </w:rPr>
        <w:t xml:space="preserve"> </w:t>
      </w:r>
      <w:r w:rsidR="002B1312" w:rsidRPr="002B1312">
        <w:rPr>
          <w:b/>
          <w:noProof/>
        </w:rPr>
        <w:t>142</w:t>
      </w:r>
      <w:r w:rsidR="002B1312" w:rsidRPr="002B1312">
        <w:rPr>
          <w:noProof/>
        </w:rPr>
        <w:t>(4): 796-804; quiz e714-795.</w:t>
      </w:r>
    </w:p>
    <w:p w14:paraId="15B40086" w14:textId="77777777" w:rsidR="002B1312" w:rsidRPr="002B1312" w:rsidRDefault="002B1312" w:rsidP="002B1312">
      <w:pPr>
        <w:pStyle w:val="EndNoteBibliography"/>
        <w:rPr>
          <w:noProof/>
        </w:rPr>
      </w:pPr>
      <w:r w:rsidRPr="002B1312">
        <w:rPr>
          <w:noProof/>
        </w:rPr>
        <w:t xml:space="preserve">consortium, B. (2016). "Quantitative comparison of DNA methylation assays for biomarker development and clinical applications." </w:t>
      </w:r>
      <w:r w:rsidRPr="002B1312">
        <w:rPr>
          <w:noProof/>
          <w:u w:val="single"/>
        </w:rPr>
        <w:t>Nat Biotechnol</w:t>
      </w:r>
      <w:r w:rsidRPr="002B1312">
        <w:rPr>
          <w:noProof/>
        </w:rPr>
        <w:t xml:space="preserve"> </w:t>
      </w:r>
      <w:r w:rsidRPr="002B1312">
        <w:rPr>
          <w:b/>
          <w:noProof/>
        </w:rPr>
        <w:t>34</w:t>
      </w:r>
      <w:r w:rsidRPr="002B1312">
        <w:rPr>
          <w:noProof/>
        </w:rPr>
        <w:t>(7): 726-737.</w:t>
      </w:r>
    </w:p>
    <w:p w14:paraId="7CE57426" w14:textId="77777777" w:rsidR="002B1312" w:rsidRPr="002B1312" w:rsidRDefault="002B1312" w:rsidP="002B1312">
      <w:pPr>
        <w:pStyle w:val="EndNoteBibliography"/>
        <w:rPr>
          <w:noProof/>
        </w:rPr>
      </w:pPr>
      <w:r w:rsidRPr="002B1312">
        <w:rPr>
          <w:noProof/>
        </w:rPr>
        <w:t xml:space="preserve">Deng, J., R. Shoemaker, B. Xie, A. Gore, E. M. LeProust, J. Antosiewicz-Bourget, D. Egli, N. Maherali, I. H. Park, J. Yu, G. Q. Daley, K. Eggan, K. Hochedlinger, J. Thomson, W. Wang, Y. Gao and K. Zhang (2009). "Targeted bisulfite sequencing reveals changes in DNA methylation associated with nuclear reprogramming." </w:t>
      </w:r>
      <w:r w:rsidRPr="002B1312">
        <w:rPr>
          <w:noProof/>
          <w:u w:val="single"/>
        </w:rPr>
        <w:t>Nat Biotechnol</w:t>
      </w:r>
      <w:r w:rsidRPr="002B1312">
        <w:rPr>
          <w:noProof/>
        </w:rPr>
        <w:t xml:space="preserve"> </w:t>
      </w:r>
      <w:r w:rsidRPr="002B1312">
        <w:rPr>
          <w:b/>
          <w:noProof/>
        </w:rPr>
        <w:t>27</w:t>
      </w:r>
      <w:r w:rsidRPr="002B1312">
        <w:rPr>
          <w:noProof/>
        </w:rPr>
        <w:t>(4): 353-360.</w:t>
      </w:r>
    </w:p>
    <w:p w14:paraId="42B3D0C6" w14:textId="77777777" w:rsidR="002B1312" w:rsidRPr="002B1312" w:rsidRDefault="002B1312" w:rsidP="002B1312">
      <w:pPr>
        <w:pStyle w:val="EndNoteBibliography"/>
        <w:rPr>
          <w:noProof/>
        </w:rPr>
      </w:pPr>
      <w:r w:rsidRPr="002B1312">
        <w:rPr>
          <w:noProof/>
        </w:rPr>
        <w:t xml:space="preserve">Diep, D., N. Plongthongkum, A. Gore, H. L. Fung, R. Shoemaker and K. Zhang (2012). "Library-free methylation sequencing with bisulfite padlock probes." </w:t>
      </w:r>
      <w:r w:rsidRPr="002B1312">
        <w:rPr>
          <w:noProof/>
          <w:u w:val="single"/>
        </w:rPr>
        <w:t>Nat Methods</w:t>
      </w:r>
      <w:r w:rsidRPr="002B1312">
        <w:rPr>
          <w:noProof/>
        </w:rPr>
        <w:t xml:space="preserve"> </w:t>
      </w:r>
      <w:r w:rsidRPr="002B1312">
        <w:rPr>
          <w:b/>
          <w:noProof/>
        </w:rPr>
        <w:t>9</w:t>
      </w:r>
      <w:r w:rsidRPr="002B1312">
        <w:rPr>
          <w:noProof/>
        </w:rPr>
        <w:t>(3): 270-272.</w:t>
      </w:r>
    </w:p>
    <w:p w14:paraId="3335C423" w14:textId="77777777" w:rsidR="002B1312" w:rsidRPr="002B1312" w:rsidRDefault="002B1312" w:rsidP="002B1312">
      <w:pPr>
        <w:pStyle w:val="EndNoteBibliography"/>
        <w:rPr>
          <w:noProof/>
        </w:rPr>
      </w:pPr>
      <w:r w:rsidRPr="002B1312">
        <w:rPr>
          <w:noProof/>
        </w:rPr>
        <w:t xml:space="preserve">Gu, Y., G. H. Liu, N. Plongthongkum, C. Benner, F. Yi, J. Qu, K. Suzuki, J. Yang, W. Zhang, M. Li, N. Montserrat, I. Crespo, A. Del Sol, C. R. Esteban, K. Zhang and J. C. Izpisua Belmonte (2014). "Global DNA methylation and transcriptional analyses of human ESC-derived cardiomyocytes." </w:t>
      </w:r>
      <w:r w:rsidRPr="002B1312">
        <w:rPr>
          <w:noProof/>
          <w:u w:val="single"/>
        </w:rPr>
        <w:t>Protein Cell</w:t>
      </w:r>
      <w:r w:rsidRPr="002B1312">
        <w:rPr>
          <w:noProof/>
        </w:rPr>
        <w:t xml:space="preserve"> </w:t>
      </w:r>
      <w:r w:rsidRPr="002B1312">
        <w:rPr>
          <w:b/>
          <w:noProof/>
        </w:rPr>
        <w:t>5</w:t>
      </w:r>
      <w:r w:rsidRPr="002B1312">
        <w:rPr>
          <w:noProof/>
        </w:rPr>
        <w:t>(1): 59-68.</w:t>
      </w:r>
    </w:p>
    <w:p w14:paraId="47835A4A" w14:textId="77777777" w:rsidR="002B1312" w:rsidRPr="002B1312" w:rsidRDefault="002B1312" w:rsidP="002B1312">
      <w:pPr>
        <w:pStyle w:val="EndNoteBibliography"/>
        <w:rPr>
          <w:noProof/>
        </w:rPr>
      </w:pPr>
      <w:r w:rsidRPr="002B1312">
        <w:rPr>
          <w:noProof/>
        </w:rPr>
        <w:t xml:space="preserve">Guo, S., D. Diep, N. Plongthongkum, H. L. Fung, K. Zhang and K. Zhang (2017). "Identification of methylation haplotype blocks aids in deconvolution of heterogeneous tissue samples and tumor tissue-of-origin mapping from plasma DNA." </w:t>
      </w:r>
      <w:r w:rsidRPr="002B1312">
        <w:rPr>
          <w:noProof/>
          <w:u w:val="single"/>
        </w:rPr>
        <w:t>Nat Genet</w:t>
      </w:r>
      <w:r w:rsidRPr="002B1312">
        <w:rPr>
          <w:noProof/>
        </w:rPr>
        <w:t xml:space="preserve"> </w:t>
      </w:r>
      <w:r w:rsidRPr="002B1312">
        <w:rPr>
          <w:b/>
          <w:noProof/>
        </w:rPr>
        <w:t>49</w:t>
      </w:r>
      <w:r w:rsidRPr="002B1312">
        <w:rPr>
          <w:noProof/>
        </w:rPr>
        <w:t>(4): 635-642.</w:t>
      </w:r>
    </w:p>
    <w:p w14:paraId="58C013B0" w14:textId="77777777" w:rsidR="002B1312" w:rsidRPr="002B1312" w:rsidRDefault="002B1312" w:rsidP="002B1312">
      <w:pPr>
        <w:pStyle w:val="EndNoteBibliography"/>
        <w:rPr>
          <w:noProof/>
        </w:rPr>
      </w:pPr>
      <w:r w:rsidRPr="002B1312">
        <w:rPr>
          <w:noProof/>
        </w:rPr>
        <w:t xml:space="preserve">Henriksen, S. D., P. H. Madsen, A. C. Larsen, M. B. Johansen, A. M. Drewes, I. S. Pedersen, H. Krarup and O. Thorlacius-Ussing (2016). "Cell-free DNA promoter hypermethylation in plasma as a diagnostic marker for pancreatic adenocarcinoma." </w:t>
      </w:r>
      <w:r w:rsidRPr="002B1312">
        <w:rPr>
          <w:noProof/>
          <w:u w:val="single"/>
        </w:rPr>
        <w:t>Clin Epigenetics</w:t>
      </w:r>
      <w:r w:rsidRPr="002B1312">
        <w:rPr>
          <w:noProof/>
        </w:rPr>
        <w:t xml:space="preserve"> </w:t>
      </w:r>
      <w:r w:rsidRPr="002B1312">
        <w:rPr>
          <w:b/>
          <w:noProof/>
        </w:rPr>
        <w:t>8</w:t>
      </w:r>
      <w:r w:rsidRPr="002B1312">
        <w:rPr>
          <w:noProof/>
        </w:rPr>
        <w:t>: 117.</w:t>
      </w:r>
    </w:p>
    <w:p w14:paraId="4E8C3332" w14:textId="77777777" w:rsidR="002B1312" w:rsidRPr="002B1312" w:rsidRDefault="002B1312" w:rsidP="002B1312">
      <w:pPr>
        <w:pStyle w:val="EndNoteBibliography"/>
        <w:rPr>
          <w:noProof/>
        </w:rPr>
      </w:pPr>
      <w:r w:rsidRPr="002B1312">
        <w:rPr>
          <w:noProof/>
        </w:rPr>
        <w:t xml:space="preserve">Imamura, T., S. Komatsu, D. Ichikawa, T. Kawaguchi, M. Miyamae, W. Okajima, T. Ohashi, T. Arita, H. Konishi, A. Shiozaki, R. Morimura, H. Ikoma, K. Okamoto and E. Otsuji (2016). "Liquid biopsy in patients with pancreatic cancer: Circulating tumor cells and cell-free nucleic acids." </w:t>
      </w:r>
      <w:r w:rsidRPr="002B1312">
        <w:rPr>
          <w:noProof/>
          <w:u w:val="single"/>
        </w:rPr>
        <w:t>World J Gastroenterol</w:t>
      </w:r>
      <w:r w:rsidRPr="002B1312">
        <w:rPr>
          <w:noProof/>
        </w:rPr>
        <w:t xml:space="preserve"> </w:t>
      </w:r>
      <w:r w:rsidRPr="002B1312">
        <w:rPr>
          <w:b/>
          <w:noProof/>
        </w:rPr>
        <w:t>22</w:t>
      </w:r>
      <w:r w:rsidRPr="002B1312">
        <w:rPr>
          <w:noProof/>
        </w:rPr>
        <w:t>(25): 5627-5641.</w:t>
      </w:r>
    </w:p>
    <w:p w14:paraId="2FE02AAF" w14:textId="77777777" w:rsidR="002B1312" w:rsidRPr="002B1312" w:rsidRDefault="002B1312" w:rsidP="002B1312">
      <w:pPr>
        <w:pStyle w:val="EndNoteBibliography"/>
        <w:rPr>
          <w:noProof/>
        </w:rPr>
      </w:pPr>
      <w:r w:rsidRPr="002B1312">
        <w:rPr>
          <w:noProof/>
        </w:rPr>
        <w:t xml:space="preserve">Jana, T., J. Shroff and M. S. Bhutani (2015). "Pancreatic cystic neoplasms: Review of current knowledge, diagnostic challenges, and management options." </w:t>
      </w:r>
      <w:r w:rsidRPr="002B1312">
        <w:rPr>
          <w:noProof/>
          <w:u w:val="single"/>
        </w:rPr>
        <w:t>J Carcinog</w:t>
      </w:r>
      <w:r w:rsidRPr="002B1312">
        <w:rPr>
          <w:noProof/>
        </w:rPr>
        <w:t xml:space="preserve"> </w:t>
      </w:r>
      <w:r w:rsidRPr="002B1312">
        <w:rPr>
          <w:b/>
          <w:noProof/>
        </w:rPr>
        <w:t>14</w:t>
      </w:r>
      <w:r w:rsidRPr="002B1312">
        <w:rPr>
          <w:noProof/>
        </w:rPr>
        <w:t>: 3.</w:t>
      </w:r>
    </w:p>
    <w:p w14:paraId="277863C2" w14:textId="77777777" w:rsidR="002B1312" w:rsidRPr="002B1312" w:rsidRDefault="002B1312" w:rsidP="002B1312">
      <w:pPr>
        <w:pStyle w:val="EndNoteBibliography"/>
        <w:rPr>
          <w:noProof/>
        </w:rPr>
      </w:pPr>
      <w:r w:rsidRPr="002B1312">
        <w:rPr>
          <w:noProof/>
        </w:rPr>
        <w:t xml:space="preserve">Liggett, T., A. Melnikov, Q. L. Yi, C. Replogle, R. Brand, K. Kaul, M. Talamonti, R. A. Abrams and V. Levenson (2010). "Differential methylation of cell-free circulating DNA among patients with pancreatic cancer versus chronic pancreatitis." </w:t>
      </w:r>
      <w:r w:rsidRPr="002B1312">
        <w:rPr>
          <w:noProof/>
          <w:u w:val="single"/>
        </w:rPr>
        <w:t>Cancer</w:t>
      </w:r>
      <w:r w:rsidRPr="002B1312">
        <w:rPr>
          <w:noProof/>
        </w:rPr>
        <w:t xml:space="preserve"> </w:t>
      </w:r>
      <w:r w:rsidRPr="002B1312">
        <w:rPr>
          <w:b/>
          <w:noProof/>
        </w:rPr>
        <w:t>116</w:t>
      </w:r>
      <w:r w:rsidRPr="002B1312">
        <w:rPr>
          <w:noProof/>
        </w:rPr>
        <w:t>(7): 1674-1680.</w:t>
      </w:r>
    </w:p>
    <w:p w14:paraId="692ED78F" w14:textId="77777777" w:rsidR="002B1312" w:rsidRPr="002B1312" w:rsidRDefault="002B1312" w:rsidP="002B1312">
      <w:pPr>
        <w:pStyle w:val="EndNoteBibliography"/>
        <w:rPr>
          <w:noProof/>
        </w:rPr>
      </w:pPr>
      <w:r w:rsidRPr="002B1312">
        <w:rPr>
          <w:noProof/>
        </w:rPr>
        <w:t xml:space="preserve">Neoptolemos, J. P., D. H. Palmer, P. Ghaneh, E. E. Psarelli, J. W. Valle, C. M. Halloran, O. Faluyi, D. A. O'Reilly, D. Cunningham, J. Wadsley, S. Darby, T. Meyer, R. Gillmore, A. Anthoney, P. Lind, B. Glimelius, S. Falk, J. R. Izbicki, G. W. Middleton, S. Cummins, P. J. Ross, H. Wasan, A. McDonald, T. Crosby, Y. T. Ma, K. Patel, D. Sherriff, R. Soomal, D. Borg, S. Sothi, P. Hammel, T. Hackert, R. Jackson, M. W. Buchler and C. European Study Group for Pancreatic (2017). "Comparison of adjuvant gemcitabine and capecitabine with gemcitabine monotherapy in patients with resected pancreatic cancer (ESPAC-4): a multicentre, open-label, randomised, phase 3 trial." </w:t>
      </w:r>
      <w:r w:rsidRPr="002B1312">
        <w:rPr>
          <w:noProof/>
          <w:u w:val="single"/>
        </w:rPr>
        <w:t>Lancet</w:t>
      </w:r>
      <w:r w:rsidRPr="002B1312">
        <w:rPr>
          <w:noProof/>
        </w:rPr>
        <w:t xml:space="preserve"> </w:t>
      </w:r>
      <w:r w:rsidRPr="002B1312">
        <w:rPr>
          <w:b/>
          <w:noProof/>
        </w:rPr>
        <w:t>389</w:t>
      </w:r>
      <w:r w:rsidRPr="002B1312">
        <w:rPr>
          <w:noProof/>
        </w:rPr>
        <w:t>(10073): 1011-1024.</w:t>
      </w:r>
    </w:p>
    <w:p w14:paraId="38B7DB47" w14:textId="77777777" w:rsidR="002B1312" w:rsidRPr="002B1312" w:rsidRDefault="002B1312" w:rsidP="002B1312">
      <w:pPr>
        <w:pStyle w:val="EndNoteBibliography"/>
        <w:rPr>
          <w:noProof/>
        </w:rPr>
      </w:pPr>
      <w:r w:rsidRPr="002B1312">
        <w:rPr>
          <w:noProof/>
        </w:rPr>
        <w:t xml:space="preserve">Plongthongkum, N., K. R. van Eijk, S. de Jong, T. Wang, J. H. Sul, M. P. Boks, R. S. Kahn, H. L. Fung, R. A. Ophoff and K. Zhang (2014). "Characterization of genome-methylome interactions in 22 nuclear pedigrees." </w:t>
      </w:r>
      <w:r w:rsidRPr="002B1312">
        <w:rPr>
          <w:noProof/>
          <w:u w:val="single"/>
        </w:rPr>
        <w:t>PLoS One</w:t>
      </w:r>
      <w:r w:rsidRPr="002B1312">
        <w:rPr>
          <w:noProof/>
        </w:rPr>
        <w:t xml:space="preserve"> </w:t>
      </w:r>
      <w:r w:rsidRPr="002B1312">
        <w:rPr>
          <w:b/>
          <w:noProof/>
        </w:rPr>
        <w:t>9</w:t>
      </w:r>
      <w:r w:rsidRPr="002B1312">
        <w:rPr>
          <w:noProof/>
        </w:rPr>
        <w:t>(7): e99313.</w:t>
      </w:r>
    </w:p>
    <w:p w14:paraId="254CABBC" w14:textId="77777777" w:rsidR="002B1312" w:rsidRPr="002B1312" w:rsidRDefault="002B1312" w:rsidP="002B1312">
      <w:pPr>
        <w:pStyle w:val="EndNoteBibliography"/>
        <w:rPr>
          <w:noProof/>
        </w:rPr>
      </w:pPr>
      <w:r w:rsidRPr="002B1312">
        <w:rPr>
          <w:noProof/>
        </w:rPr>
        <w:t xml:space="preserve">Radon, T. P., N. J. Massat, R. Jones, W. Alrawashdeh, L. Dumartin, D. Ennis, S. W. Duffy, H. M. Kocher, S. P. Pereira, L. Guarner posthumous, C. Murta-Nascimento, F. X. Real, N. Malats, J. Neoptolemos, E. Costello, W. Greenhalf, N. R. Lemoine and T. Crnogorac-Jurcevic (2015). "Identification of a Three-Biomarker Panel in Urine for Early Detection of Pancreatic Adenocarcinoma." </w:t>
      </w:r>
      <w:r w:rsidRPr="002B1312">
        <w:rPr>
          <w:noProof/>
          <w:u w:val="single"/>
        </w:rPr>
        <w:t>Clin Cancer Res</w:t>
      </w:r>
      <w:r w:rsidRPr="002B1312">
        <w:rPr>
          <w:noProof/>
        </w:rPr>
        <w:t xml:space="preserve"> </w:t>
      </w:r>
      <w:r w:rsidRPr="002B1312">
        <w:rPr>
          <w:b/>
          <w:noProof/>
        </w:rPr>
        <w:t>21</w:t>
      </w:r>
      <w:r w:rsidRPr="002B1312">
        <w:rPr>
          <w:noProof/>
        </w:rPr>
        <w:t>(15): 3512-3521.</w:t>
      </w:r>
    </w:p>
    <w:p w14:paraId="653FBB05" w14:textId="77777777" w:rsidR="002B1312" w:rsidRPr="002B1312" w:rsidRDefault="002B1312" w:rsidP="002B1312">
      <w:pPr>
        <w:pStyle w:val="EndNoteBibliography"/>
        <w:rPr>
          <w:noProof/>
        </w:rPr>
      </w:pPr>
      <w:r w:rsidRPr="002B1312">
        <w:rPr>
          <w:noProof/>
        </w:rPr>
        <w:t xml:space="preserve">Rahib, L., B. D. Smith, R. Aizenberg, A. B. Rosenzweig, J. M. Fleshman and L. M. Matrisian (2014). "Projecting cancer incidence and deaths to 2030: the unexpected burden of thyroid, liver, and pancreas cancers in the United States." </w:t>
      </w:r>
      <w:r w:rsidRPr="002B1312">
        <w:rPr>
          <w:noProof/>
          <w:u w:val="single"/>
        </w:rPr>
        <w:t>Cancer Res</w:t>
      </w:r>
      <w:r w:rsidRPr="002B1312">
        <w:rPr>
          <w:noProof/>
        </w:rPr>
        <w:t xml:space="preserve"> </w:t>
      </w:r>
      <w:r w:rsidRPr="002B1312">
        <w:rPr>
          <w:b/>
          <w:noProof/>
        </w:rPr>
        <w:t>74</w:t>
      </w:r>
      <w:r w:rsidRPr="002B1312">
        <w:rPr>
          <w:noProof/>
        </w:rPr>
        <w:t>(11): 2913-2921.</w:t>
      </w:r>
    </w:p>
    <w:p w14:paraId="13C6D57D" w14:textId="77777777" w:rsidR="002B1312" w:rsidRPr="002B1312" w:rsidRDefault="002B1312" w:rsidP="002B1312">
      <w:pPr>
        <w:pStyle w:val="EndNoteBibliography"/>
        <w:rPr>
          <w:noProof/>
        </w:rPr>
      </w:pPr>
      <w:r w:rsidRPr="002B1312">
        <w:rPr>
          <w:noProof/>
        </w:rPr>
        <w:t xml:space="preserve">Ruiz, S., D. Diep, A. Gore, A. D. Panopoulos, N. Montserrat, N. Plongthongkum, S. Kumar, H. L. Fung, A. Giorgetti, J. Bilic, E. M. Batchelder, H. Zaehres, N. G. Kan, H. R. Scholer, M. Mercola, K. Zhang and J. C. Izpisua Belmonte (2012). "Identification of a specific reprogramming-associated epigenetic signature in human induced pluripotent stem cells." </w:t>
      </w:r>
      <w:r w:rsidRPr="002B1312">
        <w:rPr>
          <w:noProof/>
          <w:u w:val="single"/>
        </w:rPr>
        <w:t>Proc Natl Acad Sci U S A</w:t>
      </w:r>
      <w:r w:rsidRPr="002B1312">
        <w:rPr>
          <w:noProof/>
        </w:rPr>
        <w:t xml:space="preserve"> </w:t>
      </w:r>
      <w:r w:rsidRPr="002B1312">
        <w:rPr>
          <w:b/>
          <w:noProof/>
        </w:rPr>
        <w:t>109</w:t>
      </w:r>
      <w:r w:rsidRPr="002B1312">
        <w:rPr>
          <w:noProof/>
        </w:rPr>
        <w:t>(40): 16196-16201.</w:t>
      </w:r>
    </w:p>
    <w:p w14:paraId="31991ACE" w14:textId="77777777" w:rsidR="002B1312" w:rsidRPr="002B1312" w:rsidRDefault="002B1312" w:rsidP="002B1312">
      <w:pPr>
        <w:pStyle w:val="EndNoteBibliography"/>
        <w:rPr>
          <w:noProof/>
        </w:rPr>
      </w:pPr>
      <w:r w:rsidRPr="002B1312">
        <w:rPr>
          <w:noProof/>
        </w:rPr>
        <w:t xml:space="preserve">Shoemaker, R., J. Deng, W. Wang and K. Zhang (2010). "Allele-specific methylation is prevalent and is contributed by CpG-SNPs in the human genome." </w:t>
      </w:r>
      <w:r w:rsidRPr="002B1312">
        <w:rPr>
          <w:noProof/>
          <w:u w:val="single"/>
        </w:rPr>
        <w:t>Genome Res</w:t>
      </w:r>
      <w:r w:rsidRPr="002B1312">
        <w:rPr>
          <w:noProof/>
        </w:rPr>
        <w:t xml:space="preserve"> </w:t>
      </w:r>
      <w:r w:rsidRPr="002B1312">
        <w:rPr>
          <w:b/>
          <w:noProof/>
        </w:rPr>
        <w:t>20</w:t>
      </w:r>
      <w:r w:rsidRPr="002B1312">
        <w:rPr>
          <w:noProof/>
        </w:rPr>
        <w:t>(7): 883-889.</w:t>
      </w:r>
    </w:p>
    <w:p w14:paraId="2BE9ECA5" w14:textId="5C1876F9" w:rsidR="00DC6797" w:rsidRDefault="00C653CF">
      <w:pPr>
        <w:rPr>
          <w:highlight w:val="green"/>
        </w:rPr>
      </w:pPr>
      <w:r>
        <w:rPr>
          <w:highlight w:val="green"/>
        </w:rPr>
        <w:fldChar w:fldCharType="end"/>
      </w:r>
    </w:p>
    <w:sectPr w:rsidR="00DC6797" w:rsidSect="001B130F">
      <w:pgSz w:w="12240" w:h="15840"/>
      <w:pgMar w:top="1440" w:right="1080" w:bottom="1440" w:left="1080" w:header="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F1CB9"/>
    <w:multiLevelType w:val="multilevel"/>
    <w:tmpl w:val="5330CA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3B538E8"/>
    <w:multiLevelType w:val="multilevel"/>
    <w:tmpl w:val="B69648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21FC03EF"/>
    <w:multiLevelType w:val="multilevel"/>
    <w:tmpl w:val="526C73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244B0AA2"/>
    <w:multiLevelType w:val="multilevel"/>
    <w:tmpl w:val="3F4CC28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nsid w:val="465A339D"/>
    <w:multiLevelType w:val="multilevel"/>
    <w:tmpl w:val="8B3631CE"/>
    <w:lvl w:ilvl="0">
      <w:start w:val="1"/>
      <w:numFmt w:val="upperLetter"/>
      <w:lvlText w:val="%1."/>
      <w:lvlJc w:val="left"/>
      <w:pPr>
        <w:ind w:left="360" w:firstLine="360"/>
      </w:pPr>
      <w:rPr>
        <w:u w:val="none"/>
      </w:rPr>
    </w:lvl>
    <w:lvl w:ilvl="1">
      <w:start w:val="1"/>
      <w:numFmt w:val="lowerLetter"/>
      <w:lvlText w:val="%2."/>
      <w:lvlJc w:val="left"/>
      <w:pPr>
        <w:ind w:left="1080" w:firstLine="1080"/>
      </w:pPr>
      <w:rPr>
        <w:u w:val="none"/>
      </w:rPr>
    </w:lvl>
    <w:lvl w:ilvl="2">
      <w:start w:val="1"/>
      <w:numFmt w:val="lowerRoman"/>
      <w:lvlText w:val="%3."/>
      <w:lvlJc w:val="right"/>
      <w:pPr>
        <w:ind w:left="1800" w:firstLine="1800"/>
      </w:pPr>
      <w:rPr>
        <w:u w:val="none"/>
      </w:rPr>
    </w:lvl>
    <w:lvl w:ilvl="3">
      <w:start w:val="1"/>
      <w:numFmt w:val="decimal"/>
      <w:lvlText w:val="%4."/>
      <w:lvlJc w:val="left"/>
      <w:pPr>
        <w:ind w:left="2520" w:firstLine="2520"/>
      </w:pPr>
      <w:rPr>
        <w:u w:val="none"/>
      </w:rPr>
    </w:lvl>
    <w:lvl w:ilvl="4">
      <w:start w:val="1"/>
      <w:numFmt w:val="lowerLetter"/>
      <w:lvlText w:val="%5."/>
      <w:lvlJc w:val="left"/>
      <w:pPr>
        <w:ind w:left="3240" w:firstLine="3240"/>
      </w:pPr>
      <w:rPr>
        <w:u w:val="none"/>
      </w:rPr>
    </w:lvl>
    <w:lvl w:ilvl="5">
      <w:start w:val="1"/>
      <w:numFmt w:val="lowerRoman"/>
      <w:lvlText w:val="%6."/>
      <w:lvlJc w:val="right"/>
      <w:pPr>
        <w:ind w:left="3960" w:firstLine="3960"/>
      </w:pPr>
      <w:rPr>
        <w:u w:val="none"/>
      </w:rPr>
    </w:lvl>
    <w:lvl w:ilvl="6">
      <w:start w:val="1"/>
      <w:numFmt w:val="decimal"/>
      <w:lvlText w:val="%7."/>
      <w:lvlJc w:val="left"/>
      <w:pPr>
        <w:ind w:left="4680" w:firstLine="4680"/>
      </w:pPr>
      <w:rPr>
        <w:u w:val="none"/>
      </w:rPr>
    </w:lvl>
    <w:lvl w:ilvl="7">
      <w:start w:val="1"/>
      <w:numFmt w:val="lowerLetter"/>
      <w:lvlText w:val="%8."/>
      <w:lvlJc w:val="left"/>
      <w:pPr>
        <w:ind w:left="5400" w:firstLine="5400"/>
      </w:pPr>
      <w:rPr>
        <w:u w:val="none"/>
      </w:rPr>
    </w:lvl>
    <w:lvl w:ilvl="8">
      <w:start w:val="1"/>
      <w:numFmt w:val="lowerRoman"/>
      <w:lvlText w:val="%9."/>
      <w:lvlJc w:val="right"/>
      <w:pPr>
        <w:ind w:left="6120" w:firstLine="6120"/>
      </w:pPr>
      <w:rPr>
        <w:u w:val="none"/>
      </w:rPr>
    </w:lvl>
  </w:abstractNum>
  <w:abstractNum w:abstractNumId="5">
    <w:nsid w:val="4C0A65F3"/>
    <w:multiLevelType w:val="multilevel"/>
    <w:tmpl w:val="D7A451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5"/>
  </w:num>
  <w:num w:numId="2">
    <w:abstractNumId w:val="2"/>
  </w:num>
  <w:num w:numId="3">
    <w:abstractNumId w:val="1"/>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10"/>
  <w:drawingGridVerticalSpacing w:val="299"/>
  <w:displayHorizontalDrawingGridEvery w:val="2"/>
  <w:characterSpacingControl w:val="doNotCompress"/>
  <w:savePreviewPicture/>
  <w:compat>
    <w:compatSetting w:name="compatibilityMode" w:uri="http://schemas.microsoft.com/office/word" w:val="14"/>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fw00dtxiz2sdnetxfzpp9vv2wxzv9txfdae&quot;&gt;MONOD_references&lt;record-ids&gt;&lt;item&gt;53&lt;/item&gt;&lt;item&gt;58&lt;/item&gt;&lt;item&gt;59&lt;/item&gt;&lt;item&gt;60&lt;/item&gt;&lt;item&gt;61&lt;/item&gt;&lt;item&gt;62&lt;/item&gt;&lt;item&gt;63&lt;/item&gt;&lt;item&gt;64&lt;/item&gt;&lt;item&gt;65&lt;/item&gt;&lt;item&gt;66&lt;/item&gt;&lt;item&gt;67&lt;/item&gt;&lt;item&gt;68&lt;/item&gt;&lt;item&gt;70&lt;/item&gt;&lt;item&gt;71&lt;/item&gt;&lt;item&gt;72&lt;/item&gt;&lt;item&gt;73&lt;/item&gt;&lt;/record-ids&gt;&lt;/item&gt;&lt;/Libraries&gt;"/>
  </w:docVars>
  <w:rsids>
    <w:rsidRoot w:val="00DC6797"/>
    <w:rsid w:val="0001407C"/>
    <w:rsid w:val="00015ED4"/>
    <w:rsid w:val="000B034C"/>
    <w:rsid w:val="000D7867"/>
    <w:rsid w:val="000F2B6C"/>
    <w:rsid w:val="000F4494"/>
    <w:rsid w:val="00113AB3"/>
    <w:rsid w:val="00130AF7"/>
    <w:rsid w:val="0014048A"/>
    <w:rsid w:val="0014147E"/>
    <w:rsid w:val="00143722"/>
    <w:rsid w:val="001A6919"/>
    <w:rsid w:val="001B130F"/>
    <w:rsid w:val="001D5B6E"/>
    <w:rsid w:val="001F2204"/>
    <w:rsid w:val="001F3076"/>
    <w:rsid w:val="00246B8D"/>
    <w:rsid w:val="00280186"/>
    <w:rsid w:val="002A4CAD"/>
    <w:rsid w:val="002B1312"/>
    <w:rsid w:val="002C07F6"/>
    <w:rsid w:val="002D342B"/>
    <w:rsid w:val="002D53A3"/>
    <w:rsid w:val="002D7AB2"/>
    <w:rsid w:val="00310829"/>
    <w:rsid w:val="0031292A"/>
    <w:rsid w:val="003249DD"/>
    <w:rsid w:val="003259E9"/>
    <w:rsid w:val="0035242B"/>
    <w:rsid w:val="00352D30"/>
    <w:rsid w:val="00356CDD"/>
    <w:rsid w:val="0036555C"/>
    <w:rsid w:val="003B1AA5"/>
    <w:rsid w:val="003C05CF"/>
    <w:rsid w:val="003C3C71"/>
    <w:rsid w:val="003E4218"/>
    <w:rsid w:val="00426E8E"/>
    <w:rsid w:val="00451EFF"/>
    <w:rsid w:val="0047769C"/>
    <w:rsid w:val="004869B2"/>
    <w:rsid w:val="00493887"/>
    <w:rsid w:val="0055100E"/>
    <w:rsid w:val="00552308"/>
    <w:rsid w:val="0057070C"/>
    <w:rsid w:val="005B4807"/>
    <w:rsid w:val="005C05AC"/>
    <w:rsid w:val="005D281C"/>
    <w:rsid w:val="0061165D"/>
    <w:rsid w:val="00643B80"/>
    <w:rsid w:val="006548CF"/>
    <w:rsid w:val="006572F9"/>
    <w:rsid w:val="0067501A"/>
    <w:rsid w:val="006D1F93"/>
    <w:rsid w:val="006E1E48"/>
    <w:rsid w:val="006E4E2E"/>
    <w:rsid w:val="00702DDE"/>
    <w:rsid w:val="00716676"/>
    <w:rsid w:val="00742E32"/>
    <w:rsid w:val="00764E97"/>
    <w:rsid w:val="0077752E"/>
    <w:rsid w:val="007A5DFE"/>
    <w:rsid w:val="00820348"/>
    <w:rsid w:val="00843A2A"/>
    <w:rsid w:val="008635FF"/>
    <w:rsid w:val="00865038"/>
    <w:rsid w:val="008673E2"/>
    <w:rsid w:val="0089034C"/>
    <w:rsid w:val="008C26F5"/>
    <w:rsid w:val="008C58AC"/>
    <w:rsid w:val="008C627D"/>
    <w:rsid w:val="008D1226"/>
    <w:rsid w:val="009460D1"/>
    <w:rsid w:val="00947A95"/>
    <w:rsid w:val="00950098"/>
    <w:rsid w:val="009629AA"/>
    <w:rsid w:val="009C45A9"/>
    <w:rsid w:val="009C4A3E"/>
    <w:rsid w:val="009E101B"/>
    <w:rsid w:val="00A021F9"/>
    <w:rsid w:val="00A0266D"/>
    <w:rsid w:val="00A25856"/>
    <w:rsid w:val="00A36864"/>
    <w:rsid w:val="00A404BA"/>
    <w:rsid w:val="00A52049"/>
    <w:rsid w:val="00A6535D"/>
    <w:rsid w:val="00A67FF8"/>
    <w:rsid w:val="00A71746"/>
    <w:rsid w:val="00A77E13"/>
    <w:rsid w:val="00A83E60"/>
    <w:rsid w:val="00A90EC0"/>
    <w:rsid w:val="00AB282C"/>
    <w:rsid w:val="00AB4CA4"/>
    <w:rsid w:val="00AE4922"/>
    <w:rsid w:val="00AE6041"/>
    <w:rsid w:val="00B2717D"/>
    <w:rsid w:val="00B378E9"/>
    <w:rsid w:val="00B4360D"/>
    <w:rsid w:val="00BA2BF2"/>
    <w:rsid w:val="00BB2C3F"/>
    <w:rsid w:val="00BB6E24"/>
    <w:rsid w:val="00C4040A"/>
    <w:rsid w:val="00C448A4"/>
    <w:rsid w:val="00C470E3"/>
    <w:rsid w:val="00C53AF0"/>
    <w:rsid w:val="00C63F0E"/>
    <w:rsid w:val="00C653CF"/>
    <w:rsid w:val="00C72D08"/>
    <w:rsid w:val="00C738C8"/>
    <w:rsid w:val="00C95769"/>
    <w:rsid w:val="00C9665B"/>
    <w:rsid w:val="00C97506"/>
    <w:rsid w:val="00CA6F2B"/>
    <w:rsid w:val="00CD5A34"/>
    <w:rsid w:val="00CE32BA"/>
    <w:rsid w:val="00CF35F4"/>
    <w:rsid w:val="00CF6F04"/>
    <w:rsid w:val="00D76F97"/>
    <w:rsid w:val="00D842C6"/>
    <w:rsid w:val="00D90D74"/>
    <w:rsid w:val="00D92027"/>
    <w:rsid w:val="00DA1EE0"/>
    <w:rsid w:val="00DA2E06"/>
    <w:rsid w:val="00DC6797"/>
    <w:rsid w:val="00DC7D49"/>
    <w:rsid w:val="00DF00BD"/>
    <w:rsid w:val="00E01D77"/>
    <w:rsid w:val="00E206E8"/>
    <w:rsid w:val="00E47755"/>
    <w:rsid w:val="00E505E5"/>
    <w:rsid w:val="00E7434B"/>
    <w:rsid w:val="00E869E6"/>
    <w:rsid w:val="00E87D0D"/>
    <w:rsid w:val="00E96887"/>
    <w:rsid w:val="00F6450A"/>
    <w:rsid w:val="00F75C2F"/>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75F4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zh-CN"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1">
    <w:name w:val="1"/>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1B130F"/>
    <w:pPr>
      <w:ind w:left="720"/>
      <w:contextualSpacing/>
    </w:pPr>
  </w:style>
  <w:style w:type="paragraph" w:customStyle="1" w:styleId="EndNoteBibliographyTitle">
    <w:name w:val="EndNote Bibliography Title"/>
    <w:basedOn w:val="Normal"/>
    <w:rsid w:val="00C653CF"/>
    <w:pPr>
      <w:jc w:val="center"/>
    </w:pPr>
  </w:style>
  <w:style w:type="paragraph" w:customStyle="1" w:styleId="EndNoteBibliography">
    <w:name w:val="EndNote Bibliography"/>
    <w:basedOn w:val="Normal"/>
    <w:rsid w:val="00C653CF"/>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898449">
      <w:bodyDiv w:val="1"/>
      <w:marLeft w:val="0"/>
      <w:marRight w:val="0"/>
      <w:marTop w:val="0"/>
      <w:marBottom w:val="0"/>
      <w:divBdr>
        <w:top w:val="none" w:sz="0" w:space="0" w:color="auto"/>
        <w:left w:val="none" w:sz="0" w:space="0" w:color="auto"/>
        <w:bottom w:val="none" w:sz="0" w:space="0" w:color="auto"/>
        <w:right w:val="none" w:sz="0" w:space="0" w:color="auto"/>
      </w:divBdr>
    </w:div>
    <w:div w:id="1165588934">
      <w:bodyDiv w:val="1"/>
      <w:marLeft w:val="0"/>
      <w:marRight w:val="0"/>
      <w:marTop w:val="0"/>
      <w:marBottom w:val="0"/>
      <w:divBdr>
        <w:top w:val="none" w:sz="0" w:space="0" w:color="auto"/>
        <w:left w:val="none" w:sz="0" w:space="0" w:color="auto"/>
        <w:bottom w:val="none" w:sz="0" w:space="0" w:color="auto"/>
        <w:right w:val="none" w:sz="0" w:space="0" w:color="auto"/>
      </w:divBdr>
    </w:div>
    <w:div w:id="188016904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yperlink" Target="http://www.sciencedirect.com/science/article/pii/S2212066116300230"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tiff"/><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14</Pages>
  <Words>6371</Words>
  <Characters>36316</Characters>
  <Application>Microsoft Macintosh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42602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 Zhang</dc:creator>
  <cp:keywords/>
  <dc:description/>
  <cp:lastModifiedBy>Kun Zhang</cp:lastModifiedBy>
  <cp:revision>20</cp:revision>
  <dcterms:created xsi:type="dcterms:W3CDTF">2017-05-05T16:37:00Z</dcterms:created>
  <dcterms:modified xsi:type="dcterms:W3CDTF">2017-05-07T00:34:00Z</dcterms:modified>
</cp:coreProperties>
</file>