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43" w:rsidRPr="0041399E" w:rsidRDefault="009C2F43" w:rsidP="009C2F43">
      <w:pPr>
        <w:rPr>
          <w:u w:val="single"/>
        </w:rPr>
      </w:pPr>
      <w:r>
        <w:rPr>
          <w:u w:val="single"/>
        </w:rPr>
        <w:t>Response to R</w:t>
      </w:r>
      <w:r w:rsidRPr="0041399E">
        <w:rPr>
          <w:u w:val="single"/>
        </w:rPr>
        <w:t>eviewers</w:t>
      </w:r>
      <w:r>
        <w:rPr>
          <w:u w:val="single"/>
        </w:rPr>
        <w:t xml:space="preserve"> document</w:t>
      </w:r>
      <w:r w:rsidRPr="0041399E">
        <w:rPr>
          <w:u w:val="single"/>
        </w:rPr>
        <w:t>:</w:t>
      </w:r>
    </w:p>
    <w:p w:rsidR="009C2F43" w:rsidRDefault="00035B26" w:rsidP="009C2F43">
      <w:pPr>
        <w:rPr>
          <w:b/>
        </w:rPr>
      </w:pPr>
      <w:r>
        <w:t>(1)Finish</w:t>
      </w:r>
      <w:r w:rsidR="009C2F43">
        <w:t xml:space="preserve"> first draft of the response to the reviewers addressing all the clarifications and corrections. Majority of questions were answered with ideas for new figures and tables. </w:t>
      </w:r>
      <w:r w:rsidR="009C2F43" w:rsidRPr="00A45F5B">
        <w:rPr>
          <w:b/>
          <w:highlight w:val="yellow"/>
        </w:rPr>
        <w:t>DONE!</w:t>
      </w:r>
    </w:p>
    <w:p w:rsidR="009C2F43" w:rsidRPr="0006642B" w:rsidRDefault="009C2F43" w:rsidP="009C2F43">
      <w:pPr>
        <w:rPr>
          <w:i/>
        </w:rPr>
      </w:pPr>
      <w:r>
        <w:t>(</w:t>
      </w:r>
      <w:proofErr w:type="gramStart"/>
      <w:r>
        <w:t>2)Ref</w:t>
      </w:r>
      <w:proofErr w:type="gramEnd"/>
      <w:r>
        <w:t xml:space="preserve"> #1: 5 &amp; Ref #2: 8: Get TNM information from </w:t>
      </w:r>
      <w:proofErr w:type="spellStart"/>
      <w:r>
        <w:t>Sharmeela</w:t>
      </w:r>
      <w:proofErr w:type="spellEnd"/>
      <w:r>
        <w:t xml:space="preserve">. </w:t>
      </w:r>
      <w:r w:rsidR="00A7197F" w:rsidRPr="00A7197F">
        <w:rPr>
          <w:rFonts w:hint="eastAsia"/>
          <w:b/>
          <w:highlight w:val="yellow"/>
        </w:rPr>
        <w:t>Done</w:t>
      </w:r>
      <w:r w:rsidR="00A7197F">
        <w:rPr>
          <w:rFonts w:hint="eastAsia"/>
          <w:b/>
          <w:highlight w:val="yellow"/>
          <w:lang w:eastAsia="zh-CN"/>
        </w:rPr>
        <w:t>！</w:t>
      </w:r>
      <w:bookmarkStart w:id="0" w:name="_GoBack"/>
      <w:bookmarkEnd w:id="0"/>
    </w:p>
    <w:p w:rsidR="00035B26" w:rsidRDefault="00035B26" w:rsidP="003D30E5">
      <w:r>
        <w:t xml:space="preserve">(3) </w:t>
      </w:r>
      <w:r w:rsidR="009C2F43">
        <w:t xml:space="preserve">Ref #1: 10, </w:t>
      </w:r>
      <w:r>
        <w:t>rebuttal with reasons why these questions should be answered in a separate study.</w:t>
      </w:r>
      <w:r w:rsidRPr="00035B26">
        <w:rPr>
          <w:i/>
          <w:highlight w:val="yellow"/>
        </w:rPr>
        <w:t xml:space="preserve"> </w:t>
      </w:r>
      <w:r>
        <w:rPr>
          <w:i/>
          <w:highlight w:val="yellow"/>
        </w:rPr>
        <w:t>11/21</w:t>
      </w:r>
      <w:r w:rsidRPr="00A45F5B">
        <w:rPr>
          <w:i/>
          <w:highlight w:val="yellow"/>
        </w:rPr>
        <w:t>.</w:t>
      </w:r>
    </w:p>
    <w:p w:rsidR="009C2F43" w:rsidRDefault="00035B26" w:rsidP="003D30E5">
      <w:r>
        <w:t>(4) Ref #2: 3, rebuttal with examples of typical coverage for MHB &amp; boundary regions.</w:t>
      </w:r>
      <w:r w:rsidRPr="00035B26">
        <w:rPr>
          <w:i/>
          <w:highlight w:val="yellow"/>
        </w:rPr>
        <w:t xml:space="preserve"> </w:t>
      </w:r>
      <w:r>
        <w:rPr>
          <w:i/>
          <w:highlight w:val="yellow"/>
        </w:rPr>
        <w:t>11/21</w:t>
      </w:r>
      <w:r w:rsidRPr="00A45F5B">
        <w:rPr>
          <w:i/>
          <w:highlight w:val="yellow"/>
        </w:rPr>
        <w:t>.</w:t>
      </w:r>
    </w:p>
    <w:p w:rsidR="00035B26" w:rsidRDefault="00035B26" w:rsidP="003D30E5">
      <w:pPr>
        <w:rPr>
          <w:i/>
        </w:rPr>
      </w:pPr>
      <w:r>
        <w:t xml:space="preserve">(5) Ref #2: 4, rebuttal with % </w:t>
      </w:r>
      <w:proofErr w:type="spellStart"/>
      <w:r>
        <w:t>CpGs</w:t>
      </w:r>
      <w:proofErr w:type="spellEnd"/>
      <w:r>
        <w:t xml:space="preserve"> with no reads coverage after merging all BAM files, % reads with &lt; 2 </w:t>
      </w:r>
      <w:proofErr w:type="spellStart"/>
      <w:r>
        <w:t>CpGs</w:t>
      </w:r>
      <w:proofErr w:type="spellEnd"/>
      <w:r>
        <w:t>.</w:t>
      </w:r>
      <w:r w:rsidRPr="00035B26">
        <w:rPr>
          <w:i/>
          <w:highlight w:val="yellow"/>
        </w:rPr>
        <w:t xml:space="preserve"> </w:t>
      </w:r>
      <w:r>
        <w:rPr>
          <w:i/>
          <w:highlight w:val="yellow"/>
        </w:rPr>
        <w:t>11/21</w:t>
      </w:r>
      <w:r w:rsidRPr="00A45F5B">
        <w:rPr>
          <w:i/>
          <w:highlight w:val="yellow"/>
        </w:rPr>
        <w:t>.</w:t>
      </w:r>
    </w:p>
    <w:p w:rsidR="00C40442" w:rsidRDefault="00C40442" w:rsidP="003D30E5">
      <w:pPr>
        <w:rPr>
          <w:i/>
        </w:rPr>
      </w:pPr>
      <w:r>
        <w:t xml:space="preserve">(6) Ref #2: 7, rebuttal with reasons why </w:t>
      </w:r>
      <w:proofErr w:type="spellStart"/>
      <w:r>
        <w:t>Fantom</w:t>
      </w:r>
      <w:proofErr w:type="spellEnd"/>
      <w:r>
        <w:t xml:space="preserve"> enhancers &amp; super enhancers are significantly overlapped with MHBs but tissue specific H3K4me1 histone is not enriched.</w:t>
      </w:r>
      <w:r w:rsidRPr="00035B26">
        <w:rPr>
          <w:i/>
          <w:highlight w:val="yellow"/>
        </w:rPr>
        <w:t xml:space="preserve"> </w:t>
      </w:r>
      <w:r>
        <w:rPr>
          <w:i/>
          <w:highlight w:val="yellow"/>
        </w:rPr>
        <w:t>11/21</w:t>
      </w:r>
      <w:r w:rsidRPr="00A45F5B">
        <w:rPr>
          <w:i/>
          <w:highlight w:val="yellow"/>
        </w:rPr>
        <w:t>.</w:t>
      </w:r>
    </w:p>
    <w:p w:rsidR="00035B26" w:rsidRDefault="00035B26" w:rsidP="003D30E5">
      <w:pPr>
        <w:rPr>
          <w:i/>
        </w:rPr>
      </w:pPr>
      <w:r>
        <w:t>(</w:t>
      </w:r>
      <w:r w:rsidR="00C40442">
        <w:t>7</w:t>
      </w:r>
      <w:r>
        <w:t>)Proofread responses</w:t>
      </w:r>
      <w:r w:rsidR="00631B2A">
        <w:t>. Make citation to published works consistent</w:t>
      </w:r>
      <w:r>
        <w:t xml:space="preserve">. </w:t>
      </w:r>
      <w:r w:rsidR="00D713D6">
        <w:rPr>
          <w:i/>
          <w:highlight w:val="yellow"/>
        </w:rPr>
        <w:t>11/22</w:t>
      </w:r>
    </w:p>
    <w:p w:rsidR="0041399E" w:rsidRDefault="0041399E" w:rsidP="003D30E5">
      <w:pPr>
        <w:rPr>
          <w:u w:val="single"/>
        </w:rPr>
      </w:pPr>
      <w:r>
        <w:rPr>
          <w:u w:val="single"/>
        </w:rPr>
        <w:t>Manuscript:</w:t>
      </w:r>
    </w:p>
    <w:p w:rsidR="00300755" w:rsidRPr="00300755" w:rsidRDefault="00300755" w:rsidP="003D30E5">
      <w:pPr>
        <w:rPr>
          <w:b/>
        </w:rPr>
      </w:pPr>
      <w:r w:rsidRPr="00300755">
        <w:rPr>
          <w:b/>
        </w:rPr>
        <w:t xml:space="preserve">Add new </w:t>
      </w:r>
      <w:r>
        <w:rPr>
          <w:b/>
        </w:rPr>
        <w:t xml:space="preserve">2016 Plasma </w:t>
      </w:r>
      <w:r w:rsidRPr="00300755">
        <w:rPr>
          <w:b/>
        </w:rPr>
        <w:t xml:space="preserve">data to GEO!!! </w:t>
      </w:r>
    </w:p>
    <w:p w:rsidR="0041399E" w:rsidRDefault="009C2F43" w:rsidP="003D30E5">
      <w:pPr>
        <w:rPr>
          <w:b/>
        </w:rPr>
      </w:pPr>
      <w:r>
        <w:t>(1)</w:t>
      </w:r>
      <w:r w:rsidR="00DB5B66">
        <w:t xml:space="preserve">References in </w:t>
      </w:r>
      <w:r w:rsidR="0041399E">
        <w:t xml:space="preserve">Table S12d needs to be corrected. </w:t>
      </w:r>
      <w:r w:rsidR="0041399E" w:rsidRPr="00A45F5B">
        <w:rPr>
          <w:b/>
          <w:highlight w:val="yellow"/>
        </w:rPr>
        <w:t>DONE!</w:t>
      </w:r>
    </w:p>
    <w:p w:rsidR="00C26755" w:rsidRPr="00C26755" w:rsidRDefault="009C2F43" w:rsidP="003D30E5">
      <w:pPr>
        <w:rPr>
          <w:i/>
        </w:rPr>
      </w:pPr>
      <w:r>
        <w:t>(2)</w:t>
      </w:r>
      <w:r w:rsidR="00C26755">
        <w:t xml:space="preserve">Add references in main text. </w:t>
      </w:r>
      <w:r w:rsidR="00C26755" w:rsidRPr="00A45F5B">
        <w:rPr>
          <w:b/>
          <w:highlight w:val="yellow"/>
        </w:rPr>
        <w:t>DONE!</w:t>
      </w:r>
      <w:r w:rsidR="00C26755">
        <w:rPr>
          <w:b/>
        </w:rPr>
        <w:t xml:space="preserve"> </w:t>
      </w:r>
      <w:r w:rsidR="00C26755" w:rsidRPr="00DB5B66">
        <w:rPr>
          <w:i/>
        </w:rPr>
        <w:t>(Remember to add the Chen et al</w:t>
      </w:r>
      <w:r w:rsidR="00C26755">
        <w:rPr>
          <w:i/>
        </w:rPr>
        <w:t xml:space="preserve"> 2016 if we ended up using the kidney cancer WGBS</w:t>
      </w:r>
      <w:r w:rsidR="00C26755" w:rsidRPr="00DB5B66">
        <w:rPr>
          <w:i/>
        </w:rPr>
        <w:t>)</w:t>
      </w:r>
    </w:p>
    <w:p w:rsidR="00A45F5B" w:rsidRPr="00A45F5B" w:rsidRDefault="009C2F43" w:rsidP="00A45F5B">
      <w:pPr>
        <w:rPr>
          <w:i/>
        </w:rPr>
      </w:pPr>
      <w:r>
        <w:t>(3)</w:t>
      </w:r>
      <w:r w:rsidR="00A45F5B">
        <w:t xml:space="preserve">Replace CI’s in lines 240-254 with IQR’s since variabilities among patients/samples may not be normally distributed. </w:t>
      </w:r>
      <w:r w:rsidR="009219BD" w:rsidRPr="009219BD">
        <w:rPr>
          <w:b/>
          <w:highlight w:val="yellow"/>
        </w:rPr>
        <w:t>DONE!</w:t>
      </w:r>
    </w:p>
    <w:p w:rsidR="00A45F5B" w:rsidRDefault="009C2F43" w:rsidP="00A45F5B">
      <w:pPr>
        <w:rPr>
          <w:i/>
        </w:rPr>
      </w:pPr>
      <w:r>
        <w:t>(4)</w:t>
      </w:r>
      <w:r w:rsidR="00A45F5B">
        <w:t xml:space="preserve">Provide description of cross validation methodology in the Methods section.  </w:t>
      </w:r>
      <w:r w:rsidR="007D5482">
        <w:rPr>
          <w:i/>
          <w:highlight w:val="yellow"/>
        </w:rPr>
        <w:t>11/22</w:t>
      </w:r>
      <w:r w:rsidR="00A45F5B" w:rsidRPr="00A45F5B">
        <w:rPr>
          <w:i/>
          <w:highlight w:val="yellow"/>
        </w:rPr>
        <w:t>.</w:t>
      </w:r>
    </w:p>
    <w:p w:rsidR="00922134" w:rsidRPr="00922134" w:rsidRDefault="00922134" w:rsidP="00A45F5B">
      <w:r>
        <w:t>(5)Provide ranges for “</w:t>
      </w:r>
      <w:proofErr w:type="spellStart"/>
      <w:r>
        <w:t>caHMH</w:t>
      </w:r>
      <w:proofErr w:type="spellEnd"/>
      <w:r>
        <w:t>”:</w:t>
      </w:r>
      <w:r w:rsidRPr="00922134">
        <w:rPr>
          <w:rFonts w:ascii="Calibri" w:eastAsia="Times New Roman" w:hAnsi="Calibri" w:cs="Calibri"/>
          <w:color w:val="980000"/>
        </w:rPr>
        <w:t xml:space="preserve"> </w:t>
      </w:r>
      <w:r w:rsidRPr="009627C7">
        <w:rPr>
          <w:rFonts w:ascii="Calibri" w:eastAsia="Times New Roman" w:hAnsi="Calibri" w:cs="Calibri"/>
          <w:color w:val="980000"/>
        </w:rPr>
        <w:t xml:space="preserve">In the matched primary tumors and plasma methylation haplotype analysis, the range of the cancer associated haplotype is from </w:t>
      </w:r>
      <w:r w:rsidRPr="00922134">
        <w:rPr>
          <w:rFonts w:ascii="Calibri" w:eastAsia="Times New Roman" w:hAnsi="Calibri" w:cs="Calibri"/>
          <w:b/>
          <w:color w:val="980000"/>
        </w:rPr>
        <w:t>15 to 97</w:t>
      </w:r>
      <w:r w:rsidRPr="009627C7">
        <w:rPr>
          <w:rFonts w:ascii="Calibri" w:eastAsia="Times New Roman" w:hAnsi="Calibri" w:cs="Calibri"/>
          <w:color w:val="980000"/>
        </w:rPr>
        <w:t xml:space="preserve">. And in the extended analysis with all the samples, the range of the cancer associated haplotype is from </w:t>
      </w:r>
      <w:r w:rsidRPr="00922134">
        <w:rPr>
          <w:rFonts w:ascii="Calibri" w:eastAsia="Times New Roman" w:hAnsi="Calibri" w:cs="Calibri"/>
          <w:b/>
          <w:color w:val="980000"/>
        </w:rPr>
        <w:t>10 to 327</w:t>
      </w:r>
      <w:r w:rsidRPr="009627C7">
        <w:rPr>
          <w:rFonts w:ascii="Calibri" w:eastAsia="Times New Roman" w:hAnsi="Calibri" w:cs="Calibri"/>
          <w:color w:val="980000"/>
        </w:rPr>
        <w:t>.</w:t>
      </w:r>
      <w:r>
        <w:t xml:space="preserve"> </w:t>
      </w:r>
      <w:r w:rsidR="007D5482">
        <w:rPr>
          <w:i/>
          <w:highlight w:val="yellow"/>
        </w:rPr>
        <w:t>11/22</w:t>
      </w:r>
      <w:r w:rsidRPr="00A45F5B">
        <w:rPr>
          <w:i/>
          <w:highlight w:val="yellow"/>
        </w:rPr>
        <w:t>.</w:t>
      </w:r>
    </w:p>
    <w:p w:rsidR="009C2F43" w:rsidRDefault="009C2F43" w:rsidP="003D30E5">
      <w:r>
        <w:t xml:space="preserve">Figure legends needs to be revised. </w:t>
      </w:r>
      <w:r w:rsidR="00D713D6">
        <w:rPr>
          <w:i/>
          <w:highlight w:val="yellow"/>
        </w:rPr>
        <w:t>11/22</w:t>
      </w:r>
      <w:r w:rsidRPr="00A45F5B">
        <w:rPr>
          <w:i/>
          <w:highlight w:val="yellow"/>
        </w:rPr>
        <w:t>.</w:t>
      </w:r>
    </w:p>
    <w:p w:rsidR="00A45F5B" w:rsidRDefault="00A45F5B" w:rsidP="003D30E5">
      <w:pPr>
        <w:rPr>
          <w:i/>
        </w:rPr>
      </w:pPr>
      <w:r>
        <w:t xml:space="preserve">Re-number figures and tables. </w:t>
      </w:r>
      <w:r w:rsidR="00D713D6">
        <w:rPr>
          <w:i/>
          <w:highlight w:val="yellow"/>
        </w:rPr>
        <w:t>11/22</w:t>
      </w:r>
      <w:r w:rsidRPr="00A45F5B">
        <w:rPr>
          <w:i/>
          <w:highlight w:val="yellow"/>
        </w:rPr>
        <w:t>.</w:t>
      </w:r>
    </w:p>
    <w:p w:rsidR="003D30E5" w:rsidRPr="0041399E" w:rsidRDefault="003D30E5" w:rsidP="003D30E5">
      <w:pPr>
        <w:rPr>
          <w:u w:val="single"/>
        </w:rPr>
      </w:pPr>
      <w:r w:rsidRPr="0041399E">
        <w:rPr>
          <w:u w:val="single"/>
        </w:rPr>
        <w:t>New</w:t>
      </w:r>
      <w:r w:rsidR="009C2F43">
        <w:rPr>
          <w:u w:val="single"/>
        </w:rPr>
        <w:t>/Updated</w:t>
      </w:r>
      <w:r w:rsidRPr="0041399E">
        <w:rPr>
          <w:u w:val="single"/>
        </w:rPr>
        <w:t xml:space="preserve"> figures and </w:t>
      </w:r>
      <w:r w:rsidR="009C2F43">
        <w:rPr>
          <w:u w:val="single"/>
        </w:rPr>
        <w:t>tables</w:t>
      </w:r>
    </w:p>
    <w:p w:rsidR="009C2F43" w:rsidRDefault="009C2F43" w:rsidP="009C2F43">
      <w:pPr>
        <w:rPr>
          <w:i/>
        </w:rPr>
      </w:pPr>
      <w:r>
        <w:t>(1)</w:t>
      </w:r>
      <w:r w:rsidRPr="00394173">
        <w:rPr>
          <w:strike/>
        </w:rPr>
        <w:t xml:space="preserve">Figure 4: redo with new analysis by Shicheng. </w:t>
      </w:r>
      <w:r w:rsidR="00AA4699" w:rsidRPr="00394173">
        <w:rPr>
          <w:i/>
          <w:strike/>
          <w:highlight w:val="yellow"/>
        </w:rPr>
        <w:t>11/21</w:t>
      </w:r>
      <w:r w:rsidRPr="00394173">
        <w:rPr>
          <w:i/>
          <w:strike/>
          <w:highlight w:val="yellow"/>
        </w:rPr>
        <w:t>.</w:t>
      </w:r>
    </w:p>
    <w:p w:rsidR="009C2F43" w:rsidRPr="009C2F43" w:rsidRDefault="009C2F43" w:rsidP="003D30E5">
      <w:r>
        <w:t>(</w:t>
      </w:r>
      <w:proofErr w:type="gramStart"/>
      <w:r>
        <w:t>2)M</w:t>
      </w:r>
      <w:r w:rsidR="00D713D6">
        <w:t>ove</w:t>
      </w:r>
      <w:proofErr w:type="gramEnd"/>
      <w:r>
        <w:t xml:space="preserve"> Fig. S5</w:t>
      </w:r>
      <w:r w:rsidR="00D713D6">
        <w:t xml:space="preserve"> to Figure 4d ?</w:t>
      </w:r>
      <w:r>
        <w:t xml:space="preserve"> </w:t>
      </w:r>
      <w:r w:rsidRPr="0006642B">
        <w:rPr>
          <w:i/>
        </w:rPr>
        <w:t>Both Ref</w:t>
      </w:r>
      <w:r w:rsidR="00922134">
        <w:rPr>
          <w:i/>
        </w:rPr>
        <w:t>eree</w:t>
      </w:r>
      <w:r w:rsidRPr="0006642B">
        <w:rPr>
          <w:i/>
        </w:rPr>
        <w:t>s thought Fig. S5 and Fig. S6b has important message &amp; should be brought to main figure.</w:t>
      </w:r>
      <w:r w:rsidR="007D4906">
        <w:rPr>
          <w:i/>
        </w:rPr>
        <w:t xml:space="preserve"> CHECK WORD limits.</w:t>
      </w:r>
      <w:r>
        <w:rPr>
          <w:i/>
        </w:rPr>
        <w:t xml:space="preserve"> </w:t>
      </w:r>
    </w:p>
    <w:p w:rsidR="00A45F5B" w:rsidRPr="00A45F5B" w:rsidRDefault="00A45F5B" w:rsidP="003D30E5">
      <w:pPr>
        <w:rPr>
          <w:i/>
        </w:rPr>
      </w:pPr>
      <w:r>
        <w:rPr>
          <w:i/>
        </w:rPr>
        <w:t>New items are numbered X# and Y# for now, will need to re-number figures and tables later.</w:t>
      </w:r>
    </w:p>
    <w:p w:rsidR="003D30E5" w:rsidRDefault="009C2F43" w:rsidP="003D30E5">
      <w:r>
        <w:t xml:space="preserve">(3) </w:t>
      </w:r>
      <w:r w:rsidR="003D30E5">
        <w:t xml:space="preserve">Supplementary Figure X1 – a) histogram of MHB sizes, b) histogram of MHBs by </w:t>
      </w:r>
      <w:proofErr w:type="spellStart"/>
      <w:r w:rsidR="003D30E5">
        <w:t>CpG</w:t>
      </w:r>
      <w:proofErr w:type="spellEnd"/>
      <w:r w:rsidR="003D30E5">
        <w:t xml:space="preserve"> density (</w:t>
      </w:r>
      <w:proofErr w:type="spellStart"/>
      <w:r w:rsidR="003D30E5">
        <w:t>CpG</w:t>
      </w:r>
      <w:proofErr w:type="spellEnd"/>
      <w:r w:rsidR="003D30E5">
        <w:t>/</w:t>
      </w:r>
      <w:proofErr w:type="spellStart"/>
      <w:r w:rsidR="003D30E5">
        <w:t>bp</w:t>
      </w:r>
      <w:proofErr w:type="spellEnd"/>
      <w:r w:rsidR="003D30E5">
        <w:t xml:space="preserve">), c) distribution of overlapping MHBs in each feature by </w:t>
      </w:r>
      <w:proofErr w:type="spellStart"/>
      <w:r w:rsidR="003D30E5">
        <w:t>CpG</w:t>
      </w:r>
      <w:proofErr w:type="spellEnd"/>
      <w:r w:rsidR="003D30E5">
        <w:t xml:space="preserve"> density. </w:t>
      </w:r>
      <w:r w:rsidR="003D30E5" w:rsidRPr="00A45F5B">
        <w:rPr>
          <w:b/>
          <w:highlight w:val="yellow"/>
        </w:rPr>
        <w:t>DONE!</w:t>
      </w:r>
    </w:p>
    <w:p w:rsidR="00EC0142" w:rsidRDefault="009C2F43" w:rsidP="003D30E5">
      <w:r>
        <w:lastRenderedPageBreak/>
        <w:t>(4)</w:t>
      </w:r>
      <w:r w:rsidR="007E2A39">
        <w:t xml:space="preserve"> Supplementary Figure X2 -  </w:t>
      </w:r>
      <w:r w:rsidR="00EC0142">
        <w:t>bisulfite conversion rate bar plots</w:t>
      </w:r>
      <w:r w:rsidR="007E2A39" w:rsidRPr="007E2A39">
        <w:rPr>
          <w:b/>
          <w:highlight w:val="yellow"/>
        </w:rPr>
        <w:t xml:space="preserve"> </w:t>
      </w:r>
      <w:r w:rsidR="007E2A39" w:rsidRPr="00A45F5B">
        <w:rPr>
          <w:b/>
          <w:highlight w:val="yellow"/>
        </w:rPr>
        <w:t>DONE!</w:t>
      </w:r>
    </w:p>
    <w:p w:rsidR="00020EAF" w:rsidRDefault="007E2A39" w:rsidP="00020EAF">
      <w:pPr>
        <w:rPr>
          <w:i/>
        </w:rPr>
      </w:pPr>
      <w:r>
        <w:t xml:space="preserve"> </w:t>
      </w:r>
      <w:r w:rsidR="009C2F43">
        <w:t>(</w:t>
      </w:r>
      <w:proofErr w:type="gramStart"/>
      <w:r w:rsidR="009C2F43">
        <w:t>5)</w:t>
      </w:r>
      <w:r w:rsidR="00020EAF">
        <w:t>Supplementary</w:t>
      </w:r>
      <w:proofErr w:type="gramEnd"/>
      <w:r w:rsidR="00020EAF">
        <w:t xml:space="preserve"> Figure X3 –  figure like Figure 1C for primary tumor tissues with 2 kidney cancers, showing reduction of perfectly coupled pa</w:t>
      </w:r>
      <w:r>
        <w:t>irs.</w:t>
      </w:r>
    </w:p>
    <w:p w:rsidR="00EA3CE3" w:rsidRPr="009219BD" w:rsidRDefault="00EA3CE3" w:rsidP="00020EAF">
      <w:r>
        <w:t>(</w:t>
      </w:r>
      <w:r w:rsidRPr="007E2A39">
        <w:rPr>
          <w:strike/>
        </w:rPr>
        <w:t>6)Supplementary Figure X4 – figure like Figure 1E for non-CGI MHBs enrichment in different features.</w:t>
      </w:r>
    </w:p>
    <w:p w:rsidR="00AA4699" w:rsidRPr="007D4906" w:rsidRDefault="00AA4699" w:rsidP="00020EAF">
      <w:pPr>
        <w:rPr>
          <w:i/>
          <w:strike/>
        </w:rPr>
      </w:pPr>
      <w:r w:rsidRPr="007D4906">
        <w:rPr>
          <w:strike/>
        </w:rPr>
        <w:t>(6)Supplementary Figure X</w:t>
      </w:r>
      <w:r w:rsidR="00EA3CE3" w:rsidRPr="007D4906">
        <w:rPr>
          <w:strike/>
        </w:rPr>
        <w:t>5</w:t>
      </w:r>
      <w:r w:rsidRPr="007D4906">
        <w:rPr>
          <w:strike/>
        </w:rPr>
        <w:t xml:space="preserve"> – figure like Figure S2 for Super-enhancers and </w:t>
      </w:r>
      <w:proofErr w:type="spellStart"/>
      <w:r w:rsidRPr="007D4906">
        <w:rPr>
          <w:strike/>
        </w:rPr>
        <w:t>Fantom</w:t>
      </w:r>
      <w:proofErr w:type="spellEnd"/>
      <w:r w:rsidRPr="007D4906">
        <w:rPr>
          <w:strike/>
        </w:rPr>
        <w:t xml:space="preserve">-enhancers (maybe just a few tissues?). </w:t>
      </w:r>
      <w:r w:rsidRPr="007D4906">
        <w:rPr>
          <w:i/>
          <w:strike/>
          <w:highlight w:val="yellow"/>
        </w:rPr>
        <w:t>11/21</w:t>
      </w:r>
    </w:p>
    <w:p w:rsidR="00035BB4" w:rsidRDefault="00035BB4" w:rsidP="00020EAF">
      <w:r>
        <w:t>(7)Supplementa</w:t>
      </w:r>
      <w:r w:rsidR="007E2A39">
        <w:t>ry Figure X4</w:t>
      </w:r>
      <w:r>
        <w:t xml:space="preserve"> – figure to show coverage within WGBS high coverage boundaries and coverage of MHB boundaries.</w:t>
      </w:r>
      <w:r w:rsidR="007D5482">
        <w:t xml:space="preserve"> </w:t>
      </w:r>
      <w:r w:rsidR="007D5482" w:rsidRPr="007D5482">
        <w:rPr>
          <w:i/>
          <w:highlight w:val="yellow"/>
        </w:rPr>
        <w:t>11/22</w:t>
      </w:r>
    </w:p>
    <w:p w:rsidR="00FE23A0" w:rsidRPr="00035BB4" w:rsidRDefault="00FE23A0" w:rsidP="00020EAF">
      <w:r>
        <w:t xml:space="preserve">(8)Supplementary Figure X5 </w:t>
      </w:r>
      <w:r w:rsidR="007D5482">
        <w:t>–</w:t>
      </w:r>
      <w:r>
        <w:t xml:space="preserve"> flowchart</w:t>
      </w:r>
      <w:r w:rsidR="007D5482">
        <w:t xml:space="preserve"> </w:t>
      </w:r>
      <w:r w:rsidR="007D5482" w:rsidRPr="007D5482">
        <w:rPr>
          <w:highlight w:val="yellow"/>
        </w:rPr>
        <w:t>11/22</w:t>
      </w:r>
    </w:p>
    <w:p w:rsidR="007E2A39" w:rsidRDefault="007E2A39" w:rsidP="003D30E5">
      <w:r>
        <w:t>Tables</w:t>
      </w:r>
    </w:p>
    <w:p w:rsidR="003D30E5" w:rsidRDefault="009C2F43" w:rsidP="003D30E5">
      <w:r>
        <w:t>(</w:t>
      </w:r>
      <w:r w:rsidR="00EA3CE3">
        <w:t>7</w:t>
      </w:r>
      <w:r>
        <w:t>)</w:t>
      </w:r>
      <w:r w:rsidR="003D30E5">
        <w:t xml:space="preserve">Supplementary Table Y1 – GREAT analysis of </w:t>
      </w:r>
      <w:proofErr w:type="spellStart"/>
      <w:r w:rsidR="003D30E5">
        <w:t>CpGs</w:t>
      </w:r>
      <w:proofErr w:type="spellEnd"/>
      <w:r w:rsidR="003D30E5">
        <w:t xml:space="preserve"> with loss of coupling in primary tumor tissues</w:t>
      </w:r>
      <w:r w:rsidR="00A45F5B">
        <w:t xml:space="preserve">. </w:t>
      </w:r>
      <w:r w:rsidR="007D5482" w:rsidRPr="007D5482">
        <w:rPr>
          <w:highlight w:val="yellow"/>
        </w:rPr>
        <w:t>11/22</w:t>
      </w:r>
    </w:p>
    <w:p w:rsidR="003D30E5" w:rsidRDefault="00922134">
      <w:r>
        <w:t>(</w:t>
      </w:r>
      <w:r w:rsidR="00EA3CE3">
        <w:t>8</w:t>
      </w:r>
      <w:r>
        <w:t>) Supplementary Table Y2 – WGBS technical factors – conversion rate, genome coverage, average mapp</w:t>
      </w:r>
      <w:r w:rsidR="005869FD">
        <w:t xml:space="preserve">ed read lengths </w:t>
      </w:r>
      <w:r w:rsidR="007D5482" w:rsidRPr="007D5482">
        <w:rPr>
          <w:highlight w:val="yellow"/>
        </w:rPr>
        <w:t>11/22</w:t>
      </w:r>
    </w:p>
    <w:p w:rsidR="00631B2A" w:rsidRDefault="00631B2A">
      <w:pPr>
        <w:rPr>
          <w:rFonts w:ascii="Calibri" w:eastAsia="Times New Roman" w:hAnsi="Calibri" w:cs="Calibri"/>
          <w:color w:val="002060"/>
          <w:shd w:val="clear" w:color="auto" w:fill="FFFF00"/>
        </w:rPr>
      </w:pPr>
      <w:r>
        <w:t xml:space="preserve">(9) </w:t>
      </w:r>
      <w:proofErr w:type="spellStart"/>
      <w:r w:rsidRPr="001B67BA">
        <w:rPr>
          <w:strike/>
        </w:rPr>
        <w:t>Supplemtary</w:t>
      </w:r>
      <w:proofErr w:type="spellEnd"/>
      <w:r w:rsidRPr="001B67BA">
        <w:rPr>
          <w:strike/>
        </w:rPr>
        <w:t xml:space="preserve"> Table Y3 - </w:t>
      </w:r>
      <w:r w:rsidRPr="001B67BA">
        <w:rPr>
          <w:rFonts w:ascii="Calibri" w:eastAsia="Times New Roman" w:hAnsi="Calibri" w:cs="Calibri"/>
          <w:strike/>
          <w:color w:val="002060"/>
          <w:shd w:val="clear" w:color="auto" w:fill="FFFF00"/>
        </w:rPr>
        <w:t>To understand the improvement in distinguishing plasma from cancer patients from normal plasma samples, a Figure like Supp. Fig. 5 should be added (also for later comparisons with Supp. Fig. 6).</w:t>
      </w:r>
    </w:p>
    <w:p w:rsidR="00631B2A" w:rsidRPr="00A45F5B" w:rsidRDefault="00631B2A"/>
    <w:sectPr w:rsidR="00631B2A" w:rsidRPr="00A4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2EC6"/>
    <w:multiLevelType w:val="hybridMultilevel"/>
    <w:tmpl w:val="A81A9F6E"/>
    <w:lvl w:ilvl="0" w:tplc="01FA37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BC6"/>
    <w:multiLevelType w:val="hybridMultilevel"/>
    <w:tmpl w:val="FC725DE8"/>
    <w:lvl w:ilvl="0" w:tplc="710AF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E5"/>
    <w:rsid w:val="00020EAF"/>
    <w:rsid w:val="00035B26"/>
    <w:rsid w:val="00035BB4"/>
    <w:rsid w:val="0006642B"/>
    <w:rsid w:val="00077FBA"/>
    <w:rsid w:val="00097A90"/>
    <w:rsid w:val="001B67BA"/>
    <w:rsid w:val="00300755"/>
    <w:rsid w:val="00394173"/>
    <w:rsid w:val="003D30E5"/>
    <w:rsid w:val="0041399E"/>
    <w:rsid w:val="005869FD"/>
    <w:rsid w:val="005E51A7"/>
    <w:rsid w:val="00631B2A"/>
    <w:rsid w:val="007D4906"/>
    <w:rsid w:val="007D5482"/>
    <w:rsid w:val="007E2A39"/>
    <w:rsid w:val="009219BD"/>
    <w:rsid w:val="00922134"/>
    <w:rsid w:val="009C2F43"/>
    <w:rsid w:val="00A4080D"/>
    <w:rsid w:val="00A45F5B"/>
    <w:rsid w:val="00A7197F"/>
    <w:rsid w:val="00AA4699"/>
    <w:rsid w:val="00B042CF"/>
    <w:rsid w:val="00C26755"/>
    <w:rsid w:val="00C40442"/>
    <w:rsid w:val="00D713D6"/>
    <w:rsid w:val="00DB5B66"/>
    <w:rsid w:val="00EA3CE3"/>
    <w:rsid w:val="00EC0142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9F71"/>
  <w15:chartTrackingRefBased/>
  <w15:docId w15:val="{3096D62B-3F60-463E-AEDC-AE755213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3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Diep</dc:creator>
  <cp:keywords/>
  <dc:description/>
  <cp:lastModifiedBy>Shicheng Guo</cp:lastModifiedBy>
  <cp:revision>6</cp:revision>
  <dcterms:created xsi:type="dcterms:W3CDTF">2016-11-22T01:31:00Z</dcterms:created>
  <dcterms:modified xsi:type="dcterms:W3CDTF">2016-11-22T19:41:00Z</dcterms:modified>
</cp:coreProperties>
</file>