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4520199E"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0452EC" w:rsidRPr="00530512">
          <w:rPr>
            <w:rFonts w:ascii="Arial" w:eastAsia="Arial" w:hAnsi="Arial" w:cs="Arial"/>
            <w:color w:val="auto"/>
            <w:sz w:val="22"/>
            <w:szCs w:val="22"/>
          </w:rPr>
          <w:fldChar w:fldCharType="begin"/>
        </w:r>
        <w:r w:rsidR="000452EC"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0452EC" w:rsidRPr="00530512">
          <w:rPr>
            <w:rFonts w:ascii="Arial" w:eastAsia="Arial" w:hAnsi="Arial" w:cs="Arial"/>
            <w:color w:val="auto"/>
            <w:sz w:val="22"/>
            <w:szCs w:val="22"/>
          </w:rPr>
          <w:fldChar w:fldCharType="separate"/>
        </w:r>
        <w:r w:rsidR="000452EC" w:rsidRPr="00530512">
          <w:rPr>
            <w:rFonts w:ascii="Arial" w:eastAsia="Arial" w:hAnsi="Arial" w:cs="Arial"/>
            <w:noProof/>
            <w:color w:val="auto"/>
            <w:sz w:val="22"/>
            <w:szCs w:val="22"/>
            <w:vertAlign w:val="superscript"/>
          </w:rPr>
          <w:t>1</w:t>
        </w:r>
        <w:r w:rsidR="000452EC"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DE1761">
          <w:rPr>
            <w:rFonts w:ascii="Arial" w:eastAsia="Arial" w:hAnsi="Arial" w:cs="Arial"/>
            <w:noProof/>
            <w:color w:val="auto"/>
            <w:sz w:val="22"/>
            <w:szCs w:val="22"/>
            <w:vertAlign w:val="superscript"/>
          </w:rPr>
          <w:t>2</w:t>
        </w:r>
        <w:r w:rsidR="000452EC">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A number of studies related to the concepts of methylation haplotypes</w:t>
      </w:r>
      <w:hyperlink w:anchor="_ENREF_3" w:tooltip="Shoemaker, 2010 #9219" w:history="1">
        <w:r w:rsidR="000452EC">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epi-alleles</w:t>
      </w:r>
      <w:hyperlink w:anchor="_ENREF_4" w:tooltip="Jones, 2014 #9220"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&lt;EndNote&gt;&lt;Cite&gt;&lt;Author&gt;Jones&lt;/Author&gt;&lt;Year&gt;2014&lt;/Year&gt;&lt;RecNum&gt;9220&lt;/RecNum&gt;&lt;DisplayText&gt;&lt;style face="superscript"&gt;4&lt;/style&gt;&lt;/DisplayText&gt;&lt;record&gt;&lt;rec-number&gt;9220&lt;/rec-number&gt;&lt;foreign-keys&gt;&lt;key app="EN" db-id="vrdtvzva009afressaxvazaqxz0ptvxdvxp5"&gt;9220&lt;/key&gt;&lt;/foreign-keys&gt;&lt;ref-type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4</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or epi-haplotypes</w:t>
      </w:r>
      <w:hyperlink w:anchor="_ENREF_5" w:tooltip="Schwartzman, 2015 #9221" w:history="1">
        <w:r w:rsidR="000452EC">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5</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6" w:tooltip="Bernstein, 2010 #737" w:history="1">
        <w:r w:rsidR="000452E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6</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7" w:tooltip="Jones, 2005 #745"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&lt;EndNote&gt;&lt;Cite&gt;&lt;Author&gt;Jones&lt;/Author&gt;&lt;Year&gt;2005&lt;/Year&gt;&lt;RecNum&gt;745&lt;/RecNum&gt;&lt;DisplayText&gt;&lt;style face="superscript"&gt;7&lt;/style&gt;&lt;/DisplayText&gt;&lt;record&gt;&lt;rec-number&gt;745&lt;/rec-number&gt;&lt;foreign-keys&gt;&lt;key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7</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w:t>
      </w:r>
      <w:r w:rsidR="00EF33ED" w:rsidRPr="00530512">
        <w:rPr>
          <w:rFonts w:ascii="Arial" w:eastAsia="Arial" w:hAnsi="Arial" w:cs="Arial"/>
          <w:color w:val="auto"/>
          <w:sz w:val="22"/>
          <w:szCs w:val="22"/>
        </w:rPr>
        <w:lastRenderedPageBreak/>
        <w:t xml:space="preserve">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xml:space="preserve">, allowed us to perform </w:t>
      </w:r>
      <w:r w:rsidR="00D71290" w:rsidRPr="00D71290">
        <w:rPr>
          <w:rFonts w:ascii="Arial" w:eastAsia="Arial" w:hAnsi="Arial" w:cs="Arial"/>
          <w:color w:val="FF0000"/>
          <w:sz w:val="22"/>
          <w:szCs w:val="22"/>
        </w:rPr>
        <w:t xml:space="preserve">genome-wide </w:t>
      </w:r>
      <w:r w:rsidR="00EF33ED" w:rsidRPr="00530512">
        <w:rPr>
          <w:rFonts w:ascii="Arial" w:eastAsia="Arial" w:hAnsi="Arial" w:cs="Arial"/>
          <w:color w:val="auto"/>
          <w:sz w:val="22"/>
          <w:szCs w:val="22"/>
        </w:rPr>
        <w:t xml:space="preserve">characterization 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3E882FF0"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8" w:tooltip="Houseman, 2016 #9118" w:history="1">
        <w:r w:rsidR="000452EC">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8</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9" w:tooltip="Sun, 2015 #8964" w:history="1">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9" w:tooltip="Sun, 2015 #8964" w:history="1">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10" w:tooltip="Lehmann-Werman, 2016 #6" w:history="1">
        <w:r w:rsidR="000452EC"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10</w:t>
        </w:r>
        <w:r w:rsidR="000452EC"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4A02EA">
        <w:rPr>
          <w:rFonts w:ascii="Arial" w:eastAsia="Arial" w:hAnsi="Arial" w:cs="Arial"/>
          <w:b/>
          <w:color w:val="FF0000"/>
          <w:sz w:val="22"/>
          <w:szCs w:val="22"/>
        </w:rPr>
        <w:t xml:space="preserve">Figure </w:t>
      </w:r>
      <w:r w:rsidR="00D354E7" w:rsidRPr="004A02EA">
        <w:rPr>
          <w:rFonts w:ascii="Arial" w:eastAsia="Arial" w:hAnsi="Arial" w:cs="Arial"/>
          <w:b/>
          <w:color w:val="FF0000"/>
          <w:sz w:val="22"/>
          <w:szCs w:val="22"/>
        </w:rPr>
        <w:t>1</w:t>
      </w:r>
      <w:r w:rsidR="00123F3C" w:rsidRPr="004A02EA">
        <w:rPr>
          <w:rFonts w:ascii="Arial" w:eastAsia="Arial" w:hAnsi="Arial" w:cs="Arial"/>
          <w:b/>
          <w:color w:val="FF0000"/>
          <w:sz w:val="22"/>
          <w:szCs w:val="22"/>
        </w:rPr>
        <w:t>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4381E1F1"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 </w:instrText>
      </w:r>
      <w:r w:rsidR="000452EC">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EN.CITE.DATA </w:instrText>
      </w:r>
      <w:r w:rsidR="000452EC">
        <w:rPr>
          <w:rFonts w:ascii="Arial" w:eastAsia="Arial" w:hAnsi="Arial" w:cs="Arial"/>
          <w:i w:val="0"/>
          <w:color w:val="auto"/>
          <w:sz w:val="22"/>
          <w:szCs w:val="22"/>
        </w:rPr>
      </w:r>
      <w:r w:rsidR="000452EC">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0452EC" w:rsidRPr="000452EC">
          <w:rPr>
            <w:rFonts w:ascii="Arial" w:eastAsia="Arial" w:hAnsi="Arial" w:cs="Arial"/>
            <w:i w:val="0"/>
            <w:noProof/>
            <w:color w:val="auto"/>
            <w:sz w:val="22"/>
            <w:szCs w:val="22"/>
            <w:vertAlign w:val="superscript"/>
          </w:rPr>
          <w:t>2</w:t>
        </w:r>
      </w:hyperlink>
      <w:r w:rsidR="000452EC" w:rsidRPr="000452EC">
        <w:rPr>
          <w:rFonts w:ascii="Arial" w:eastAsia="Arial" w:hAnsi="Arial" w:cs="Arial"/>
          <w:i w:val="0"/>
          <w:noProof/>
          <w:color w:val="auto"/>
          <w:sz w:val="22"/>
          <w:szCs w:val="22"/>
          <w:vertAlign w:val="superscript"/>
        </w:rPr>
        <w:t>,</w:t>
      </w:r>
      <w:hyperlink w:anchor="_ENREF_3" w:tooltip="Shoemaker, 2010 #9219" w:history="1">
        <w:r w:rsidR="000452EC" w:rsidRPr="000452EC">
          <w:rPr>
            <w:rFonts w:ascii="Arial" w:eastAsia="Arial" w:hAnsi="Arial" w:cs="Arial"/>
            <w:i w:val="0"/>
            <w:noProof/>
            <w:color w:val="auto"/>
            <w:sz w:val="22"/>
            <w:szCs w:val="22"/>
            <w:vertAlign w:val="superscript"/>
          </w:rPr>
          <w:t>3</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CpG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4A02EA">
        <w:rPr>
          <w:rFonts w:ascii="Arial" w:eastAsia="Arial" w:hAnsi="Arial" w:cs="Arial"/>
          <w:b/>
          <w:i w:val="0"/>
          <w:color w:val="FF0000"/>
          <w:sz w:val="22"/>
          <w:szCs w:val="22"/>
        </w:rPr>
        <w:t>Figure 1</w:t>
      </w:r>
      <w:r w:rsidR="00DD763B" w:rsidRPr="004A02EA">
        <w:rPr>
          <w:rFonts w:ascii="Arial" w:eastAsia="Arial" w:hAnsi="Arial" w:cs="Arial"/>
          <w:b/>
          <w:i w:val="0"/>
          <w:color w:val="FF0000"/>
          <w:sz w:val="22"/>
          <w:szCs w:val="22"/>
        </w:rPr>
        <w:t>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11F26DDE" w14:textId="5426A316" w:rsidR="00AF1A75" w:rsidRDefault="00B92B21" w:rsidP="007C7B97">
      <w:pPr>
        <w:spacing w:line="276" w:lineRule="auto"/>
        <w:jc w:val="left"/>
        <w:rPr>
          <w:rFonts w:ascii="Arial" w:eastAsia="Arial" w:hAnsi="Arial" w:cs="Arial"/>
          <w:color w:val="FF0000"/>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11" w:tooltip="Schultz, 2015 #926" w:history="1">
        <w:r w:rsidR="000452EC" w:rsidRPr="000452EC">
          <w:rPr>
            <w:rFonts w:ascii="Arial" w:eastAsia="Arial" w:hAnsi="Arial" w:cs="Arial"/>
            <w:noProof/>
            <w:color w:val="auto"/>
            <w:sz w:val="22"/>
            <w:szCs w:val="22"/>
            <w:vertAlign w:val="superscript"/>
          </w:rPr>
          <w:t>11</w:t>
        </w:r>
      </w:hyperlink>
      <w:r w:rsidR="000452EC" w:rsidRPr="000452EC">
        <w:rPr>
          <w:rFonts w:ascii="Arial" w:eastAsia="Arial" w:hAnsi="Arial" w:cs="Arial"/>
          <w:noProof/>
          <w:color w:val="auto"/>
          <w:sz w:val="22"/>
          <w:szCs w:val="22"/>
          <w:vertAlign w:val="superscript"/>
        </w:rPr>
        <w:t>,</w:t>
      </w:r>
      <w:hyperlink w:anchor="_ENREF_12" w:tooltip="Heyn, 2012 #927" w:history="1">
        <w:r w:rsidR="000452EC" w:rsidRPr="000452EC">
          <w:rPr>
            <w:rFonts w:ascii="Arial" w:eastAsia="Arial" w:hAnsi="Arial" w:cs="Arial"/>
            <w:noProof/>
            <w:color w:val="auto"/>
            <w:sz w:val="22"/>
            <w:szCs w:val="22"/>
            <w:vertAlign w:val="superscript"/>
          </w:rPr>
          <w:t>12</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r w:rsidR="00A73F27">
        <w:rPr>
          <w:rFonts w:ascii="Arial" w:eastAsia="Arial" w:hAnsi="Arial" w:cs="Arial"/>
          <w:color w:val="auto"/>
          <w:sz w:val="22"/>
          <w:szCs w:val="22"/>
        </w:rPr>
        <w:t xml:space="preserve">,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3" w:tooltip="Xie, 2013 #8961" w:history="1">
        <w:r w:rsidR="000452EC"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0452EC" w:rsidRPr="004A02EA">
          <w:rPr>
            <w:rFonts w:ascii="Arial" w:eastAsia="Arial" w:hAnsi="Arial" w:cs="Arial"/>
            <w:color w:val="FF0000"/>
            <w:sz w:val="22"/>
            <w:szCs w:val="22"/>
          </w:rPr>
        </w:r>
        <w:r w:rsidR="000452EC" w:rsidRPr="004A02EA">
          <w:rPr>
            <w:rFonts w:ascii="Arial" w:eastAsia="Arial" w:hAnsi="Arial" w:cs="Arial"/>
            <w:color w:val="FF0000"/>
            <w:sz w:val="22"/>
            <w:szCs w:val="22"/>
          </w:rPr>
          <w:fldChar w:fldCharType="separate"/>
        </w:r>
        <w:r w:rsidR="000452EC" w:rsidRPr="000452EC">
          <w:rPr>
            <w:rFonts w:ascii="Arial" w:eastAsia="Arial" w:hAnsi="Arial" w:cs="Arial"/>
            <w:noProof/>
            <w:color w:val="FF0000"/>
            <w:sz w:val="22"/>
            <w:szCs w:val="22"/>
            <w:vertAlign w:val="superscript"/>
          </w:rPr>
          <w:t>13</w:t>
        </w:r>
        <w:r w:rsidR="000452EC" w:rsidRPr="004A02EA">
          <w:rPr>
            <w:rFonts w:ascii="Arial" w:eastAsia="Arial" w:hAnsi="Arial" w:cs="Arial"/>
            <w:color w:val="FF0000"/>
            <w:sz w:val="22"/>
            <w:szCs w:val="22"/>
          </w:rPr>
          <w:fldChar w:fldCharType="end"/>
        </w:r>
      </w:hyperlink>
      <w:r w:rsidR="00A73F27">
        <w:rPr>
          <w:rFonts w:ascii="Arial" w:eastAsia="Arial" w:hAnsi="Arial" w:cs="Arial"/>
          <w:color w:val="auto"/>
          <w:sz w:val="22"/>
          <w:szCs w:val="22"/>
        </w:rPr>
        <w:t xml:space="preserve"> </w:t>
      </w:r>
      <w:r w:rsidR="00A73F27" w:rsidRPr="004A02EA">
        <w:rPr>
          <w:rFonts w:ascii="Arial" w:eastAsia="Arial" w:hAnsi="Arial" w:cs="Arial"/>
          <w:color w:val="FF0000"/>
          <w:sz w:val="22"/>
          <w:szCs w:val="22"/>
        </w:rPr>
        <w:t>and human cancer cell line</w:t>
      </w:r>
      <w:r w:rsidR="00BE69F4"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BE69F4" w:rsidRPr="004A02EA">
        <w:rPr>
          <w:rFonts w:ascii="Arial" w:eastAsia="Arial" w:hAnsi="Arial" w:cs="Arial"/>
          <w:color w:val="FF0000"/>
          <w:sz w:val="22"/>
          <w:szCs w:val="22"/>
        </w:rPr>
      </w:r>
      <w:r w:rsidR="00BE69F4" w:rsidRPr="004A02EA">
        <w:rPr>
          <w:rFonts w:ascii="Arial" w:eastAsia="Arial" w:hAnsi="Arial" w:cs="Arial"/>
          <w:color w:val="FF0000"/>
          <w:sz w:val="22"/>
          <w:szCs w:val="22"/>
        </w:rPr>
        <w:fldChar w:fldCharType="separate"/>
      </w:r>
      <w:hyperlink w:anchor="_ENREF_14" w:tooltip="Blattler, 2014 #8883" w:history="1">
        <w:r w:rsidR="000452EC" w:rsidRPr="000452EC">
          <w:rPr>
            <w:rFonts w:ascii="Arial" w:eastAsia="Arial" w:hAnsi="Arial" w:cs="Arial"/>
            <w:noProof/>
            <w:color w:val="FF0000"/>
            <w:sz w:val="22"/>
            <w:szCs w:val="22"/>
            <w:vertAlign w:val="superscript"/>
          </w:rPr>
          <w:t>14</w:t>
        </w:r>
      </w:hyperlink>
      <w:r w:rsidR="000452EC" w:rsidRPr="000452EC">
        <w:rPr>
          <w:rFonts w:ascii="Arial" w:eastAsia="Arial" w:hAnsi="Arial" w:cs="Arial"/>
          <w:noProof/>
          <w:color w:val="FF0000"/>
          <w:sz w:val="22"/>
          <w:szCs w:val="22"/>
          <w:vertAlign w:val="superscript"/>
        </w:rPr>
        <w:t>,</w:t>
      </w:r>
      <w:hyperlink w:anchor="_ENREF_15" w:tooltip="Heyn, 2016 #8962" w:history="1">
        <w:r w:rsidR="000452EC" w:rsidRPr="000452EC">
          <w:rPr>
            <w:rFonts w:ascii="Arial" w:eastAsia="Arial" w:hAnsi="Arial" w:cs="Arial"/>
            <w:noProof/>
            <w:color w:val="FF0000"/>
            <w:sz w:val="22"/>
            <w:szCs w:val="22"/>
            <w:vertAlign w:val="superscript"/>
          </w:rPr>
          <w:t>15</w:t>
        </w:r>
      </w:hyperlink>
      <w:r w:rsidR="00BE69F4" w:rsidRPr="004A02EA">
        <w:rPr>
          <w:rFonts w:ascii="Arial" w:eastAsia="Arial" w:hAnsi="Arial" w:cs="Arial"/>
          <w:color w:val="FF0000"/>
          <w:sz w:val="22"/>
          <w:szCs w:val="22"/>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36277B" w:rsidRPr="00370E99">
        <w:rPr>
          <w:rFonts w:ascii="Arial" w:eastAsia="Arial" w:hAnsi="Arial" w:cs="Arial"/>
          <w:color w:val="FF0000"/>
          <w:sz w:val="22"/>
          <w:szCs w:val="22"/>
        </w:rPr>
        <w:t xml:space="preserve">The uncovered CpG sites were either in regions with low mappability, or CpG sparse regions </w:t>
      </w:r>
      <w:r w:rsidR="00EF148D" w:rsidRPr="00370E99">
        <w:rPr>
          <w:rFonts w:ascii="Arial" w:eastAsia="Arial" w:hAnsi="Arial" w:cs="Arial"/>
          <w:color w:val="FF0000"/>
          <w:sz w:val="22"/>
          <w:szCs w:val="22"/>
        </w:rPr>
        <w:t>where there are too few CpG sites within Illumina read pairs for deriving informative haplotypes.</w:t>
      </w:r>
      <w:r w:rsidR="0036277B">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4A02EA">
        <w:rPr>
          <w:rFonts w:ascii="Arial" w:eastAsia="Arial" w:hAnsi="Arial" w:cs="Arial"/>
          <w:color w:val="FF0000"/>
          <w:sz w:val="22"/>
          <w:szCs w:val="22"/>
        </w:rPr>
        <w:t>(</w:t>
      </w:r>
      <w:r w:rsidR="00F4014C" w:rsidRPr="004A02EA">
        <w:rPr>
          <w:rFonts w:ascii="Arial" w:eastAsia="Arial" w:hAnsi="Arial" w:cs="Arial"/>
          <w:b/>
          <w:color w:val="FF0000"/>
          <w:sz w:val="22"/>
          <w:szCs w:val="22"/>
        </w:rPr>
        <w:t xml:space="preserve">Supplementary Table </w:t>
      </w:r>
      <w:r w:rsidRPr="004A02EA">
        <w:rPr>
          <w:rFonts w:ascii="Arial" w:eastAsia="Arial" w:hAnsi="Arial" w:cs="Arial"/>
          <w:b/>
          <w:color w:val="FF0000"/>
          <w:sz w:val="22"/>
          <w:szCs w:val="22"/>
        </w:rPr>
        <w:t>1</w:t>
      </w:r>
      <w:r w:rsidR="00D2213C" w:rsidRPr="004A02EA">
        <w:rPr>
          <w:rFonts w:ascii="Arial" w:eastAsia="Arial" w:hAnsi="Arial" w:cs="Arial"/>
          <w:b/>
          <w:color w:val="FF0000"/>
          <w:sz w:val="22"/>
          <w:szCs w:val="22"/>
        </w:rPr>
        <w:t>a</w:t>
      </w:r>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 xml:space="preserve">ntary Fig. </w:t>
      </w:r>
      <w:r w:rsidR="00A51C04" w:rsidRPr="00A51C04">
        <w:rPr>
          <w:rFonts w:ascii="Arial" w:eastAsia="Arial" w:hAnsi="Arial" w:cs="Arial"/>
          <w:b/>
          <w:color w:val="FF0000"/>
          <w:sz w:val="22"/>
          <w:szCs w:val="22"/>
        </w:rPr>
        <w:t>1</w:t>
      </w:r>
      <w:r w:rsidR="004A63EC">
        <w:rPr>
          <w:rFonts w:ascii="Arial" w:eastAsia="Arial" w:hAnsi="Arial" w:cs="Arial"/>
          <w:b/>
          <w:color w:val="FF0000"/>
          <w:sz w:val="22"/>
          <w:szCs w:val="22"/>
        </w:rPr>
        <w:t>ab</w:t>
      </w:r>
      <w:r w:rsidRPr="004A02EA">
        <w:rPr>
          <w:rFonts w:ascii="Arial" w:eastAsia="Arial" w:hAnsi="Arial" w:cs="Arial"/>
          <w:b/>
          <w:color w:val="FF0000"/>
          <w:sz w:val="22"/>
          <w:szCs w:val="22"/>
        </w:rPr>
        <w:t>).</w:t>
      </w:r>
      <w:r w:rsidR="009E7078" w:rsidRPr="004A02EA">
        <w:rPr>
          <w:rFonts w:ascii="Arial" w:eastAsia="Arial" w:hAnsi="Arial" w:cs="Arial"/>
          <w:color w:val="FF0000"/>
          <w:sz w:val="22"/>
          <w:szCs w:val="22"/>
        </w:rPr>
        <w:t xml:space="preserve"> </w:t>
      </w:r>
    </w:p>
    <w:p w14:paraId="694B69A4" w14:textId="77777777" w:rsidR="00C050B3" w:rsidRPr="00530512" w:rsidRDefault="00C050B3" w:rsidP="007C7B97">
      <w:pPr>
        <w:spacing w:line="276" w:lineRule="auto"/>
        <w:jc w:val="left"/>
        <w:rPr>
          <w:rFonts w:ascii="Arial" w:hAnsi="Arial" w:cs="Arial"/>
          <w:color w:val="auto"/>
          <w:sz w:val="22"/>
          <w:szCs w:val="22"/>
        </w:rPr>
      </w:pPr>
    </w:p>
    <w:p w14:paraId="25361E0E" w14:textId="699D8697" w:rsidR="0091122C" w:rsidRDefault="00B92B21" w:rsidP="0091122C">
      <w:pPr>
        <w:spacing w:line="276" w:lineRule="auto"/>
        <w:jc w:val="left"/>
        <w:rPr>
          <w:rFonts w:ascii="Arial" w:eastAsia="Arial" w:hAnsi="Arial" w:cs="Arial"/>
          <w:color w:val="auto"/>
          <w:sz w:val="22"/>
          <w:szCs w:val="22"/>
        </w:rPr>
      </w:pPr>
      <w:bookmarkStart w:id="1" w:name="h.l6ytigx7paw3" w:colFirst="0" w:colLast="0"/>
      <w:bookmarkEnd w:id="1"/>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lastRenderedPageBreak/>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2D4AE3" w:rsidRPr="004A02EA">
        <w:rPr>
          <w:rFonts w:asciiTheme="minorEastAsia" w:eastAsiaTheme="minorEastAsia" w:hAnsiTheme="minorEastAsia" w:cs="Arial"/>
          <w:b/>
          <w:color w:val="FF0000"/>
          <w:sz w:val="22"/>
          <w:szCs w:val="22"/>
        </w:rPr>
        <w:t>.</w:t>
      </w:r>
      <w:r w:rsidR="00F8387A" w:rsidRPr="004A02EA">
        <w:rPr>
          <w:rFonts w:ascii="Arial" w:eastAsia="Arial" w:hAnsi="Arial" w:cs="Arial"/>
          <w:b/>
          <w:color w:val="FF0000"/>
          <w:sz w:val="22"/>
          <w:szCs w:val="22"/>
        </w:rPr>
        <w:t xml:space="preserve"> </w:t>
      </w:r>
      <w:r w:rsidR="00ED3434">
        <w:rPr>
          <w:rFonts w:ascii="Arial" w:eastAsia="Arial" w:hAnsi="Arial" w:cs="Arial"/>
          <w:b/>
          <w:color w:val="FF0000"/>
          <w:sz w:val="22"/>
          <w:szCs w:val="22"/>
        </w:rPr>
        <w:t>2</w:t>
      </w:r>
      <w:r w:rsidR="009C3E9C" w:rsidRPr="004A02EA">
        <w:rPr>
          <w:rFonts w:ascii="Arial" w:eastAsia="Arial" w:hAnsi="Arial" w:cs="Arial"/>
          <w:b/>
          <w:color w:val="FF0000"/>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9665D1">
        <w:rPr>
          <w:rFonts w:ascii="Arial" w:eastAsia="Arial" w:hAnsi="Arial" w:cs="Arial"/>
          <w:color w:val="auto"/>
          <w:sz w:val="22"/>
          <w:szCs w:val="22"/>
        </w:rPr>
        <w:t xml:space="preserve"> </w:t>
      </w:r>
      <w:r w:rsidR="009665D1" w:rsidRPr="00530512">
        <w:rPr>
          <w:rFonts w:ascii="Arial" w:eastAsia="Arial" w:hAnsi="Arial" w:cs="Arial"/>
          <w:color w:val="auto"/>
          <w:sz w:val="22"/>
          <w:szCs w:val="22"/>
        </w:rPr>
        <w:t>(</w:t>
      </w:r>
      <w:r w:rsidR="009665D1" w:rsidRPr="004A02EA">
        <w:rPr>
          <w:rFonts w:ascii="Arial" w:eastAsia="Arial" w:hAnsi="Arial" w:cs="Arial"/>
          <w:b/>
          <w:color w:val="FF0000"/>
          <w:sz w:val="22"/>
          <w:szCs w:val="22"/>
        </w:rPr>
        <w:t xml:space="preserve">Supplementary Fig. </w:t>
      </w:r>
      <w:r w:rsidR="00ED3434">
        <w:rPr>
          <w:rFonts w:ascii="Arial" w:eastAsia="Arial" w:hAnsi="Arial" w:cs="Arial"/>
          <w:b/>
          <w:color w:val="FF0000"/>
          <w:sz w:val="22"/>
          <w:szCs w:val="22"/>
        </w:rPr>
        <w:t>2</w:t>
      </w:r>
      <w:r w:rsidR="009665D1" w:rsidRPr="004A02EA">
        <w:rPr>
          <w:rFonts w:ascii="Arial" w:eastAsia="Arial" w:hAnsi="Arial" w:cs="Arial"/>
          <w:b/>
          <w:color w:val="FF0000"/>
          <w:sz w:val="22"/>
          <w:szCs w:val="22"/>
        </w:rPr>
        <w:t>b</w:t>
      </w:r>
      <w:r w:rsidR="009665D1" w:rsidRPr="00530512">
        <w:rPr>
          <w:rFonts w:ascii="Arial" w:eastAsia="Arial" w:hAnsi="Arial" w:cs="Arial"/>
          <w:color w:val="auto"/>
          <w:sz w:val="22"/>
          <w:szCs w:val="22"/>
        </w:rPr>
        <w: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076FB25A" w14:textId="77777777" w:rsidR="0091122C" w:rsidRDefault="0091122C" w:rsidP="0091122C">
      <w:pPr>
        <w:spacing w:line="276" w:lineRule="auto"/>
        <w:jc w:val="left"/>
        <w:rPr>
          <w:rFonts w:ascii="Arial" w:eastAsia="Arial" w:hAnsi="Arial" w:cs="Arial"/>
          <w:color w:val="auto"/>
          <w:sz w:val="22"/>
          <w:szCs w:val="22"/>
        </w:rPr>
      </w:pPr>
    </w:p>
    <w:p w14:paraId="6B892177" w14:textId="1096901C" w:rsidR="00331025" w:rsidRPr="001F529D" w:rsidRDefault="007C0DF3" w:rsidP="0091122C">
      <w:pPr>
        <w:spacing w:line="276" w:lineRule="auto"/>
        <w:jc w:val="left"/>
        <w:rPr>
          <w:rFonts w:ascii="Arial" w:eastAsia="Arial" w:hAnsi="Arial" w:cs="Arial"/>
          <w:i/>
          <w:color w:val="auto"/>
          <w:sz w:val="22"/>
          <w:szCs w:val="22"/>
        </w:rPr>
      </w:pPr>
      <w:r>
        <w:rPr>
          <w:rFonts w:ascii="Arial" w:eastAsia="Arial" w:hAnsi="Arial" w:cs="Arial"/>
          <w:b/>
          <w:color w:val="auto"/>
          <w:sz w:val="22"/>
          <w:szCs w:val="22"/>
        </w:rPr>
        <w:t xml:space="preserve">Co-localization of methylation haplotype blocks with </w:t>
      </w:r>
      <w:r w:rsidR="00762A46">
        <w:rPr>
          <w:rFonts w:ascii="Arial" w:eastAsia="Arial" w:hAnsi="Arial" w:cs="Arial"/>
          <w:b/>
          <w:color w:val="auto"/>
          <w:sz w:val="22"/>
          <w:szCs w:val="22"/>
        </w:rPr>
        <w:t xml:space="preserve">known </w:t>
      </w:r>
      <w:r>
        <w:rPr>
          <w:rFonts w:ascii="Arial" w:eastAsia="Arial" w:hAnsi="Arial" w:cs="Arial"/>
          <w:b/>
          <w:color w:val="auto"/>
          <w:sz w:val="22"/>
          <w:szCs w:val="22"/>
        </w:rPr>
        <w:t xml:space="preserve">regulatory </w:t>
      </w:r>
      <w:r w:rsidR="00762A46">
        <w:rPr>
          <w:rFonts w:ascii="Arial" w:eastAsia="Arial" w:hAnsi="Arial" w:cs="Arial"/>
          <w:b/>
          <w:color w:val="auto"/>
          <w:sz w:val="22"/>
          <w:szCs w:val="22"/>
        </w:rPr>
        <w:t>elements</w:t>
      </w:r>
      <w:r w:rsidR="00CB3EB4" w:rsidRPr="0003392E">
        <w:rPr>
          <w:rFonts w:ascii="Arial" w:eastAsia="Arial" w:hAnsi="Arial" w:cs="Arial"/>
          <w:b/>
          <w:color w:val="auto"/>
          <w:sz w:val="22"/>
          <w:szCs w:val="22"/>
        </w:rPr>
        <w:t>.</w:t>
      </w:r>
      <w:r w:rsidR="001F529D">
        <w:rPr>
          <w:rFonts w:ascii="Arial" w:eastAsia="Arial" w:hAnsi="Arial" w:cs="Arial"/>
          <w:b/>
          <w:color w:val="auto"/>
          <w:sz w:val="22"/>
          <w:szCs w:val="22"/>
        </w:rPr>
        <w:t xml:space="preserve"> </w:t>
      </w:r>
      <w:r w:rsidR="00270A3B">
        <w:rPr>
          <w:rFonts w:ascii="Arial" w:eastAsia="Arial" w:hAnsi="Arial" w:cs="Arial"/>
          <w:color w:val="auto"/>
          <w:sz w:val="22"/>
          <w:szCs w:val="22"/>
        </w:rPr>
        <w:t xml:space="preserve">The </w:t>
      </w:r>
      <w:r w:rsidR="0036115F" w:rsidRPr="001F529D">
        <w:rPr>
          <w:rFonts w:ascii="Arial" w:eastAsia="Arial" w:hAnsi="Arial" w:cs="Arial"/>
          <w:color w:val="auto"/>
          <w:sz w:val="22"/>
          <w:szCs w:val="22"/>
        </w:rPr>
        <w:t xml:space="preserve">MHBs </w:t>
      </w:r>
      <w:r w:rsidR="00270A3B" w:rsidRPr="00270A3B">
        <w:rPr>
          <w:rFonts w:ascii="Arial" w:eastAsia="Arial" w:hAnsi="Arial" w:cs="Arial"/>
          <w:color w:val="FF0000"/>
          <w:sz w:val="22"/>
          <w:szCs w:val="22"/>
        </w:rPr>
        <w:t>established by 61 sets of WGBS data</w:t>
      </w:r>
      <w:r w:rsidR="00270A3B" w:rsidRPr="00270A3B">
        <w:rPr>
          <w:rFonts w:ascii="微软雅黑" w:eastAsia="微软雅黑" w:hAnsi="微软雅黑" w:cs="微软雅黑"/>
          <w:color w:val="FF0000"/>
          <w:sz w:val="22"/>
          <w:szCs w:val="22"/>
        </w:rPr>
        <w:t xml:space="preserve"> </w:t>
      </w:r>
      <w:r w:rsidR="0036115F" w:rsidRPr="002F0E05">
        <w:rPr>
          <w:rFonts w:ascii="Arial" w:eastAsia="Arial" w:hAnsi="Arial" w:cs="Arial"/>
          <w:color w:val="auto"/>
          <w:sz w:val="22"/>
          <w:szCs w:val="22"/>
        </w:rPr>
        <w:t>appear</w:t>
      </w:r>
      <w:r w:rsidR="0036115F" w:rsidRPr="001F529D">
        <w:rPr>
          <w:rFonts w:ascii="Arial" w:eastAsia="Arial" w:hAnsi="Arial" w:cs="Arial"/>
          <w:color w:val="auto"/>
          <w:sz w:val="22"/>
          <w:szCs w:val="22"/>
        </w:rPr>
        <w:t xml:space="preserve"> to represent a distinct type of genomic feature that partially overlaps with</w:t>
      </w:r>
      <w:r w:rsidR="00977A38" w:rsidRPr="001F529D">
        <w:rPr>
          <w:rFonts w:ascii="Arial" w:eastAsia="Arial" w:hAnsi="Arial" w:cs="Arial"/>
          <w:color w:val="auto"/>
          <w:sz w:val="22"/>
          <w:szCs w:val="22"/>
        </w:rPr>
        <w:t xml:space="preserve"> multiple</w:t>
      </w:r>
      <w:r w:rsidR="0036115F" w:rsidRPr="001F529D">
        <w:rPr>
          <w:rFonts w:ascii="Arial" w:eastAsia="Arial" w:hAnsi="Arial" w:cs="Arial"/>
          <w:color w:val="auto"/>
          <w:sz w:val="22"/>
          <w:szCs w:val="22"/>
        </w:rPr>
        <w:t xml:space="preserve"> well-documented genomic elements (</w:t>
      </w:r>
      <w:r w:rsidR="0036115F" w:rsidRPr="001F529D">
        <w:rPr>
          <w:rFonts w:ascii="Arial" w:eastAsia="Arial" w:hAnsi="Arial" w:cs="Arial"/>
          <w:b/>
          <w:color w:val="auto"/>
          <w:sz w:val="22"/>
          <w:szCs w:val="22"/>
        </w:rPr>
        <w:t>Figure 1</w:t>
      </w:r>
      <w:r w:rsidR="004644C2">
        <w:rPr>
          <w:rFonts w:ascii="Arial" w:eastAsia="Arial" w:hAnsi="Arial" w:cs="Arial"/>
          <w:b/>
          <w:color w:val="auto"/>
          <w:sz w:val="22"/>
          <w:szCs w:val="22"/>
        </w:rPr>
        <w:t>c</w:t>
      </w:r>
      <w:r w:rsidR="0055759F">
        <w:rPr>
          <w:rFonts w:ascii="Arial" w:eastAsia="Arial" w:hAnsi="Arial" w:cs="Arial"/>
          <w:b/>
          <w:color w:val="auto"/>
          <w:sz w:val="22"/>
          <w:szCs w:val="22"/>
        </w:rPr>
        <w:t xml:space="preserve">, </w:t>
      </w:r>
      <w:r w:rsidR="0055759F" w:rsidRPr="0055759F">
        <w:rPr>
          <w:rFonts w:ascii="Arial" w:eastAsia="Arial" w:hAnsi="Arial" w:cs="Arial"/>
          <w:b/>
          <w:color w:val="FF0000"/>
          <w:sz w:val="22"/>
          <w:szCs w:val="22"/>
        </w:rPr>
        <w:t>Supplementary Fig.1</w:t>
      </w:r>
      <w:r w:rsidR="0036115F" w:rsidRPr="001F529D">
        <w:rPr>
          <w:rFonts w:ascii="Arial" w:eastAsia="Arial" w:hAnsi="Arial" w:cs="Arial"/>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color w:val="auto"/>
          <w:sz w:val="22"/>
          <w:szCs w:val="22"/>
        </w:rPr>
        <w:t xml:space="preserve"> (p-value&lt;10</w:t>
      </w:r>
      <w:r w:rsidR="00345C90" w:rsidRPr="001F529D">
        <w:rPr>
          <w:rFonts w:ascii="Arial" w:eastAsia="Arial" w:hAnsi="Arial" w:cs="Arial"/>
          <w:color w:val="auto"/>
          <w:sz w:val="22"/>
          <w:szCs w:val="22"/>
          <w:vertAlign w:val="superscript"/>
        </w:rPr>
        <w:t>-6</w:t>
      </w:r>
      <w:r w:rsidR="00345C90" w:rsidRPr="001F529D">
        <w:rPr>
          <w:rFonts w:ascii="Arial" w:eastAsia="Arial" w:hAnsi="Arial" w:cs="Arial"/>
          <w:color w:val="auto"/>
          <w:sz w:val="22"/>
          <w:szCs w:val="22"/>
        </w:rPr>
        <w:t>)</w:t>
      </w:r>
      <w:r w:rsidR="0036115F" w:rsidRPr="001F529D">
        <w:rPr>
          <w:rFonts w:ascii="Arial" w:eastAsia="Arial" w:hAnsi="Arial" w:cs="Arial"/>
          <w:color w:val="auto"/>
          <w:sz w:val="22"/>
          <w:szCs w:val="22"/>
        </w:rPr>
        <w:t xml:space="preserve"> enriched in enhancers (enrichment factor=7.6), super enhancer</w:t>
      </w:r>
      <w:r w:rsidR="008A4F47">
        <w:rPr>
          <w:rFonts w:ascii="Arial" w:eastAsia="Arial" w:hAnsi="Arial" w:cs="Arial"/>
          <w:color w:val="auto"/>
          <w:sz w:val="22"/>
          <w:szCs w:val="22"/>
        </w:rPr>
        <w:t>s</w:t>
      </w:r>
      <w:r w:rsidR="0036115F" w:rsidRPr="001F529D">
        <w:rPr>
          <w:rFonts w:ascii="Arial" w:eastAsia="Arial" w:hAnsi="Arial" w:cs="Arial"/>
          <w:color w:val="auto"/>
          <w:sz w:val="22"/>
          <w:szCs w:val="22"/>
        </w:rPr>
        <w:t xml:space="preserve"> (enrichment factor=2.3), promoter regions (enrichment factor=14.5), CpG islands (enrichment factor=70.4) and imprinted genes (enrichment factor=54.6). In addition, we observed modest depletion in</w:t>
      </w:r>
      <w:r w:rsidR="008E060A">
        <w:rPr>
          <w:rFonts w:ascii="Arial" w:eastAsia="Arial" w:hAnsi="Arial" w:cs="Arial"/>
          <w:color w:val="auto"/>
          <w:sz w:val="22"/>
          <w:szCs w:val="22"/>
        </w:rPr>
        <w:t xml:space="preserve"> the</w:t>
      </w:r>
      <w:r w:rsidR="0036115F" w:rsidRPr="001F529D">
        <w:rPr>
          <w:rFonts w:ascii="Arial" w:eastAsia="Arial" w:hAnsi="Arial" w:cs="Arial"/>
          <w:color w:val="auto"/>
          <w:sz w:val="22"/>
          <w:szCs w:val="22"/>
        </w:rPr>
        <w:t xml:space="preserve"> </w:t>
      </w:r>
      <w:r w:rsidR="007D1AFB" w:rsidRPr="007D1AFB">
        <w:rPr>
          <w:rFonts w:ascii="Arial" w:eastAsia="Arial" w:hAnsi="Arial" w:cs="Arial"/>
          <w:color w:val="FF0000"/>
          <w:sz w:val="22"/>
          <w:szCs w:val="22"/>
        </w:rPr>
        <w:t xml:space="preserve">lamina-associated domains </w:t>
      </w:r>
      <w:r w:rsidR="007D1AFB">
        <w:rPr>
          <w:rFonts w:ascii="Arial" w:eastAsia="Arial" w:hAnsi="Arial" w:cs="Arial"/>
          <w:color w:val="auto"/>
          <w:sz w:val="22"/>
          <w:szCs w:val="22"/>
        </w:rPr>
        <w:t>(</w:t>
      </w:r>
      <w:r w:rsidR="0036115F" w:rsidRPr="001F529D">
        <w:rPr>
          <w:rFonts w:ascii="Arial" w:eastAsia="Arial" w:hAnsi="Arial" w:cs="Arial"/>
          <w:color w:val="auto"/>
          <w:sz w:val="22"/>
          <w:szCs w:val="22"/>
        </w:rPr>
        <w:t>LAD</w:t>
      </w:r>
      <w:r w:rsidR="007D1AFB">
        <w:rPr>
          <w:rFonts w:ascii="Arial" w:eastAsia="Arial" w:hAnsi="Arial" w:cs="Arial"/>
          <w:color w:val="auto"/>
          <w:sz w:val="22"/>
          <w:szCs w:val="22"/>
        </w:rPr>
        <w:t xml:space="preserve">) </w:t>
      </w:r>
      <w:hyperlink w:anchor="_ENREF_20" w:tooltip="Guelen, 2008 #699" w:history="1">
        <w:r w:rsidR="000452EC" w:rsidRPr="001F529D">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20</w:t>
        </w:r>
        <w:r w:rsidR="000452EC"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and </w:t>
      </w:r>
      <w:r w:rsidR="00D47566">
        <w:rPr>
          <w:rFonts w:ascii="Arial" w:eastAsia="Arial" w:hAnsi="Arial" w:cs="Arial"/>
          <w:color w:val="auto"/>
          <w:sz w:val="22"/>
          <w:szCs w:val="22"/>
        </w:rPr>
        <w:t xml:space="preserve">the </w:t>
      </w:r>
      <w:r w:rsidR="007D1AFB" w:rsidRPr="00D47566">
        <w:rPr>
          <w:rFonts w:ascii="Arial" w:eastAsia="Arial" w:hAnsi="Arial" w:cs="Arial"/>
          <w:color w:val="FF0000"/>
          <w:sz w:val="22"/>
          <w:szCs w:val="22"/>
        </w:rPr>
        <w:t>large organized chromatin K9 modifications (</w:t>
      </w:r>
      <w:r w:rsidR="0036115F" w:rsidRPr="00D47566">
        <w:rPr>
          <w:rFonts w:ascii="Arial" w:eastAsia="Arial" w:hAnsi="Arial" w:cs="Arial"/>
          <w:color w:val="FF0000"/>
          <w:sz w:val="22"/>
          <w:szCs w:val="22"/>
        </w:rPr>
        <w:t>LOCK</w:t>
      </w:r>
      <w:r w:rsidR="007D1AFB" w:rsidRPr="00D47566">
        <w:rPr>
          <w:rFonts w:ascii="Arial" w:eastAsia="Arial" w:hAnsi="Arial" w:cs="Arial"/>
          <w:color w:val="FF0000"/>
          <w:sz w:val="22"/>
          <w:szCs w:val="22"/>
        </w:rPr>
        <w:t>)</w:t>
      </w:r>
      <w:r w:rsidR="0036115F" w:rsidRPr="00D47566">
        <w:rPr>
          <w:rFonts w:ascii="Arial" w:eastAsia="Arial" w:hAnsi="Arial" w:cs="Arial"/>
          <w:color w:val="FF0000"/>
          <w:sz w:val="22"/>
          <w:szCs w:val="22"/>
        </w:rPr>
        <w:t xml:space="preserve"> regions</w:t>
      </w:r>
      <w:hyperlink w:anchor="_ENREF_21" w:tooltip="Wen, 2009 #700" w:history="1">
        <w:r w:rsidR="000452EC" w:rsidRPr="001F529D">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21</w:t>
        </w:r>
        <w:r w:rsidR="000452EC"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(46% and 37% of the expected values), modest enrichment in TAD</w:t>
      </w:r>
      <w:hyperlink w:anchor="_ENREF_22" w:tooltip="Dixon, 2012 #722" w:history="1">
        <w:r w:rsidR="000452EC" w:rsidRPr="001F529D">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22</w:t>
        </w:r>
        <w:r w:rsidR="000452EC" w:rsidRPr="001F529D">
          <w:rPr>
            <w:rFonts w:ascii="Arial" w:eastAsia="Arial" w:hAnsi="Arial" w:cs="Arial"/>
            <w:i/>
            <w:color w:val="auto"/>
            <w:sz w:val="22"/>
            <w:szCs w:val="22"/>
          </w:rPr>
          <w:fldChar w:fldCharType="end"/>
        </w:r>
      </w:hyperlink>
      <w:r w:rsidR="00762A46">
        <w:rPr>
          <w:rFonts w:ascii="Arial" w:eastAsia="Arial" w:hAnsi="Arial" w:cs="Arial"/>
          <w:color w:val="auto"/>
          <w:sz w:val="22"/>
          <w:szCs w:val="22"/>
        </w:rPr>
        <w:t xml:space="preserve">. Importantly, we observed </w:t>
      </w:r>
      <w:r w:rsidR="0036115F" w:rsidRPr="001F529D">
        <w:rPr>
          <w:rFonts w:ascii="Arial" w:eastAsia="Arial" w:hAnsi="Arial" w:cs="Arial"/>
          <w:color w:val="auto"/>
          <w:sz w:val="22"/>
          <w:szCs w:val="22"/>
        </w:rPr>
        <w:t>a s</w:t>
      </w:r>
      <w:r w:rsidR="002B7954">
        <w:rPr>
          <w:rFonts w:ascii="Arial" w:eastAsia="Arial" w:hAnsi="Arial" w:cs="Arial"/>
          <w:color w:val="auto"/>
          <w:sz w:val="22"/>
          <w:szCs w:val="22"/>
        </w:rPr>
        <w:t>trong (26-fold) enrichment in VMR</w:t>
      </w:r>
      <w:r w:rsidR="005A7897">
        <w:rPr>
          <w:rFonts w:ascii="Arial" w:eastAsia="Arial" w:hAnsi="Arial" w:cs="Arial"/>
          <w:color w:val="auto"/>
          <w:sz w:val="22"/>
          <w:szCs w:val="22"/>
        </w:rPr>
        <w:t xml:space="preserve"> </w:t>
      </w:r>
      <w:r w:rsidR="001F7EC7" w:rsidRPr="001F529D">
        <w:rPr>
          <w:rFonts w:ascii="Arial" w:eastAsia="Arial" w:hAnsi="Arial" w:cs="Arial"/>
          <w:color w:val="auto"/>
          <w:sz w:val="22"/>
          <w:szCs w:val="22"/>
        </w:rPr>
        <w:t>(</w:t>
      </w:r>
      <w:r w:rsidR="001F7EC7" w:rsidRPr="001F529D">
        <w:rPr>
          <w:rFonts w:ascii="Arial" w:eastAsia="Arial" w:hAnsi="Arial" w:cs="Arial"/>
          <w:b/>
          <w:color w:val="auto"/>
          <w:sz w:val="22"/>
          <w:szCs w:val="22"/>
        </w:rPr>
        <w:t>Figure 1</w:t>
      </w:r>
      <w:r w:rsidR="004644C2">
        <w:rPr>
          <w:rFonts w:ascii="Arial" w:eastAsia="Arial" w:hAnsi="Arial" w:cs="Arial"/>
          <w:b/>
          <w:color w:val="auto"/>
          <w:sz w:val="22"/>
          <w:szCs w:val="22"/>
        </w:rPr>
        <w:t>d</w:t>
      </w:r>
      <w:r w:rsidR="001F7EC7" w:rsidRPr="001F529D">
        <w:rPr>
          <w:rFonts w:ascii="Arial" w:eastAsia="Arial" w:hAnsi="Arial" w:cs="Arial"/>
          <w:color w:val="auto"/>
          <w:sz w:val="22"/>
          <w:szCs w:val="22"/>
        </w:rPr>
        <w:t>)</w:t>
      </w:r>
      <w:r w:rsidR="00762A46">
        <w:rPr>
          <w:rFonts w:ascii="Arial" w:eastAsia="Arial" w:hAnsi="Arial" w:cs="Arial"/>
          <w:color w:val="auto"/>
          <w:sz w:val="22"/>
          <w:szCs w:val="22"/>
        </w:rPr>
        <w:t>, suggesting that increased epigenetic variability in a cell population or tissue can be coordinated locally among hundreds of thousands of genomic regions</w:t>
      </w:r>
      <w:hyperlink w:anchor="_ENREF_23" w:tooltip="Pujadas, 2012 #13" w:history="1">
        <w:r w:rsidR="000452EC">
          <w:rPr>
            <w:rFonts w:ascii="Arial" w:eastAsia="Arial" w:hAnsi="Arial" w:cs="Arial"/>
            <w:i/>
            <w:color w:val="auto"/>
            <w:sz w:val="22"/>
            <w:szCs w:val="22"/>
          </w:rPr>
          <w:fldChar w:fldCharType="begin"/>
        </w:r>
        <w:r w:rsidR="000452EC">
          <w:rPr>
            <w:rFonts w:ascii="Arial" w:eastAsia="Arial" w:hAnsi="Arial" w:cs="Arial"/>
            <w:i/>
            <w:color w:val="auto"/>
            <w:sz w:val="22"/>
            <w:szCs w:val="22"/>
          </w:rPr>
          <w:instrText xml:space="preserve"> ADDIN EN.CITE &lt;EndNote&gt;&lt;Cite&gt;&lt;Author&gt;Pujadas&lt;/Author&gt;&lt;Year&gt;2012&lt;/Year&gt;&lt;RecNum&gt;13&lt;/RecNum&gt;&lt;DisplayText&gt;&lt;style face="superscript"&gt;23&lt;/style&gt;&lt;/DisplayText&gt;&lt;record&gt;&lt;rec-number&gt;13&lt;/rec-number&gt;&lt;foreign-keys&gt;&lt;key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0452EC">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23</w:t>
        </w:r>
        <w:r w:rsidR="000452EC">
          <w:rPr>
            <w:rFonts w:ascii="Arial" w:eastAsia="Arial" w:hAnsi="Arial" w:cs="Arial"/>
            <w:i/>
            <w:color w:val="auto"/>
            <w:sz w:val="22"/>
            <w:szCs w:val="22"/>
          </w:rPr>
          <w:fldChar w:fldCharType="end"/>
        </w:r>
      </w:hyperlink>
      <w:r w:rsidR="001F7EC7" w:rsidRPr="001F529D">
        <w:rPr>
          <w:rFonts w:ascii="Arial" w:eastAsia="Arial" w:hAnsi="Arial" w:cs="Arial"/>
          <w:color w:val="auto"/>
          <w:sz w:val="22"/>
          <w:szCs w:val="22"/>
        </w:rPr>
        <w:t>. </w:t>
      </w:r>
      <w:r w:rsidR="00174106">
        <w:rPr>
          <w:rFonts w:ascii="Arial" w:eastAsia="Arial" w:hAnsi="Arial" w:cs="Arial"/>
          <w:color w:val="auto"/>
          <w:sz w:val="22"/>
          <w:szCs w:val="22"/>
        </w:rPr>
        <w:t>We</w:t>
      </w:r>
      <w:r w:rsidR="0036115F" w:rsidRPr="001F529D">
        <w:rPr>
          <w:rFonts w:ascii="Arial" w:eastAsia="Arial" w:hAnsi="Arial" w:cs="Arial"/>
          <w:color w:val="auto"/>
          <w:sz w:val="22"/>
          <w:szCs w:val="22"/>
        </w:rPr>
        <w:t xml:space="preserve"> further examined </w:t>
      </w:r>
      <w:r w:rsidR="00CB3EB4" w:rsidRPr="001F529D">
        <w:rPr>
          <w:rFonts w:ascii="Arial" w:eastAsia="Arial" w:hAnsi="Arial" w:cs="Arial"/>
          <w:color w:val="auto"/>
          <w:sz w:val="22"/>
          <w:szCs w:val="22"/>
        </w:rPr>
        <w:t>a</w:t>
      </w:r>
      <w:r w:rsidR="0036115F" w:rsidRPr="001F529D">
        <w:rPr>
          <w:rFonts w:ascii="Arial" w:eastAsia="Arial" w:hAnsi="Arial" w:cs="Arial"/>
          <w:color w:val="auto"/>
          <w:sz w:val="22"/>
          <w:szCs w:val="22"/>
        </w:rPr>
        <w:t xml:space="preserve"> subset of MHBs that do not overlap with CpG islands, and observed a consistent enrichment pattern</w:t>
      </w:r>
      <w:r w:rsidR="001F7EC7" w:rsidRPr="001F529D">
        <w:rPr>
          <w:rFonts w:ascii="Arial" w:eastAsia="Arial" w:hAnsi="Arial" w:cs="Arial"/>
          <w:color w:val="auto"/>
          <w:sz w:val="22"/>
          <w:szCs w:val="22"/>
        </w:rPr>
        <w:t xml:space="preserve"> </w:t>
      </w:r>
      <w:r w:rsidR="001E48E5" w:rsidRPr="001F529D">
        <w:rPr>
          <w:rFonts w:ascii="Arial" w:eastAsia="Arial" w:hAnsi="Arial" w:cs="Arial"/>
          <w:color w:val="auto"/>
          <w:sz w:val="22"/>
          <w:szCs w:val="22"/>
        </w:rPr>
        <w:t>(</w:t>
      </w:r>
      <w:r w:rsidR="001E48E5" w:rsidRPr="001F529D">
        <w:rPr>
          <w:rFonts w:ascii="Arial" w:eastAsia="Arial" w:hAnsi="Arial" w:cs="Arial"/>
          <w:b/>
          <w:color w:val="auto"/>
          <w:sz w:val="22"/>
          <w:szCs w:val="22"/>
        </w:rPr>
        <w:t>Figure 1</w:t>
      </w:r>
      <w:r w:rsidR="00D56F58">
        <w:rPr>
          <w:rFonts w:ascii="Arial" w:eastAsia="Arial" w:hAnsi="Arial" w:cs="Arial"/>
          <w:b/>
          <w:color w:val="auto"/>
          <w:sz w:val="22"/>
          <w:szCs w:val="22"/>
        </w:rPr>
        <w:t>d</w:t>
      </w:r>
      <w:r w:rsidR="001E48E5" w:rsidRPr="001F529D">
        <w:rPr>
          <w:rFonts w:ascii="Arial" w:eastAsia="Arial" w:hAnsi="Arial" w:cs="Arial"/>
          <w:color w:val="auto"/>
          <w:sz w:val="22"/>
          <w:szCs w:val="22"/>
        </w:rPr>
        <w:t>)</w:t>
      </w:r>
      <w:r w:rsidR="00174106">
        <w:rPr>
          <w:rFonts w:ascii="Arial" w:eastAsia="Arial" w:hAnsi="Arial" w:cs="Arial"/>
          <w:color w:val="auto"/>
          <w:sz w:val="22"/>
          <w:szCs w:val="22"/>
        </w:rPr>
        <w:t>, suggesting that local CpG density alone does not account for the enrichment</w:t>
      </w:r>
      <w:r w:rsidR="001F7EC7" w:rsidRPr="001F529D">
        <w:rPr>
          <w:rFonts w:ascii="Arial" w:eastAsia="Arial" w:hAnsi="Arial" w:cs="Arial"/>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6351D188"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 </w:instrText>
      </w:r>
      <w:r w:rsidR="000452EC">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EN.CITE.DATA </w:instrText>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4" w:tooltip="Irizarry, 2009 #10" w:history="1">
        <w:r w:rsidR="000452EC" w:rsidRPr="000452EC">
          <w:rPr>
            <w:rFonts w:ascii="Arial" w:hAnsi="Arial" w:cs="Arial"/>
            <w:noProof/>
            <w:color w:val="000000" w:themeColor="text1"/>
            <w:sz w:val="22"/>
            <w:szCs w:val="22"/>
            <w:vertAlign w:val="superscript"/>
          </w:rPr>
          <w:t>24</w:t>
        </w:r>
      </w:hyperlink>
      <w:r w:rsidR="000452EC" w:rsidRPr="000452EC">
        <w:rPr>
          <w:rFonts w:ascii="Arial" w:hAnsi="Arial" w:cs="Arial"/>
          <w:noProof/>
          <w:color w:val="000000" w:themeColor="text1"/>
          <w:sz w:val="22"/>
          <w:szCs w:val="22"/>
          <w:vertAlign w:val="superscript"/>
        </w:rPr>
        <w:t>,</w:t>
      </w:r>
      <w:hyperlink w:anchor="_ENREF_25" w:tooltip="Ziller, 2013 #1016" w:history="1">
        <w:r w:rsidR="000452EC" w:rsidRPr="000452EC">
          <w:rPr>
            <w:rFonts w:ascii="Arial" w:hAnsi="Arial" w:cs="Arial"/>
            <w:noProof/>
            <w:color w:val="000000" w:themeColor="text1"/>
            <w:sz w:val="22"/>
            <w:szCs w:val="22"/>
            <w:vertAlign w:val="superscript"/>
          </w:rPr>
          <w:t>25</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6" w:tooltip="Leung, 2015 #921" w:history="1">
        <w:r w:rsidR="000452E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0452EC">
          <w:rPr>
            <w:rFonts w:ascii="Arial" w:hAnsi="Arial" w:cs="Arial"/>
            <w:color w:val="000000" w:themeColor="text1"/>
            <w:sz w:val="22"/>
            <w:szCs w:val="22"/>
          </w:rPr>
          <w:instrText xml:space="preserve"> ADDIN EN.CITE </w:instrText>
        </w:r>
        <w:r w:rsidR="000452E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0452EC">
          <w:rPr>
            <w:rFonts w:ascii="Arial" w:hAnsi="Arial" w:cs="Arial"/>
            <w:color w:val="000000" w:themeColor="text1"/>
            <w:sz w:val="22"/>
            <w:szCs w:val="22"/>
          </w:rPr>
          <w:instrText xml:space="preserve"> ADDIN EN.CITE.DATA </w:instrText>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end"/>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separate"/>
        </w:r>
        <w:r w:rsidR="000452EC" w:rsidRPr="000452EC">
          <w:rPr>
            <w:rFonts w:ascii="Arial" w:hAnsi="Arial" w:cs="Arial"/>
            <w:noProof/>
            <w:color w:val="000000" w:themeColor="text1"/>
            <w:sz w:val="22"/>
            <w:szCs w:val="22"/>
            <w:vertAlign w:val="superscript"/>
          </w:rPr>
          <w:t>26</w:t>
        </w:r>
        <w:r w:rsidR="000452EC">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02EA">
        <w:rPr>
          <w:rFonts w:ascii="Arial" w:eastAsia="Arial" w:hAnsi="Arial" w:cs="Arial"/>
          <w:b/>
          <w:color w:val="FF0000"/>
          <w:sz w:val="22"/>
          <w:szCs w:val="22"/>
        </w:rPr>
        <w:t xml:space="preserve">Supplementary Fig. </w:t>
      </w:r>
      <w:r w:rsidR="00ED3434">
        <w:rPr>
          <w:rFonts w:ascii="Arial" w:eastAsia="Arial" w:hAnsi="Arial" w:cs="Arial"/>
          <w:b/>
          <w:color w:val="FF0000"/>
          <w:sz w:val="22"/>
          <w:szCs w:val="22"/>
        </w:rPr>
        <w:t>3</w:t>
      </w:r>
      <w:r w:rsidR="000039B0" w:rsidRPr="004A02EA">
        <w:rPr>
          <w:rFonts w:ascii="Arial" w:eastAsia="Arial" w:hAnsi="Arial" w:cs="Arial"/>
          <w:b/>
          <w:color w:val="FF0000"/>
          <w:sz w:val="22"/>
          <w:szCs w:val="22"/>
        </w:rPr>
        <w:t>)</w:t>
      </w:r>
      <w:r w:rsidR="003D33E8" w:rsidRPr="004A02EA">
        <w:rPr>
          <w:rFonts w:ascii="Arial" w:eastAsia="Arial" w:hAnsi="Arial" w:cs="Arial"/>
          <w:b/>
          <w:color w:val="FF0000"/>
          <w:sz w:val="22"/>
          <w:szCs w:val="22"/>
        </w:rPr>
        <w:t xml:space="preserve">. </w:t>
      </w:r>
      <w:r w:rsidR="003D33E8" w:rsidRPr="004A02EA">
        <w:rPr>
          <w:rFonts w:ascii="Arial" w:hAnsi="Arial" w:cs="Arial"/>
          <w:color w:val="FF0000"/>
          <w:sz w:val="22"/>
          <w:szCs w:val="22"/>
        </w:rPr>
        <w:t>Meanwhile,</w:t>
      </w:r>
      <w:r w:rsidR="003D33E8" w:rsidRPr="003D33E8">
        <w:rPr>
          <w:rFonts w:ascii="Arial" w:hAnsi="Arial" w:cs="Arial"/>
          <w:color w:val="FF0000"/>
          <w:sz w:val="22"/>
          <w:szCs w:val="22"/>
        </w:rPr>
        <w:t xml:space="preserve"> </w:t>
      </w:r>
      <w:r w:rsidR="003D33E8" w:rsidRPr="004A02EA">
        <w:rPr>
          <w:rFonts w:ascii="Arial" w:hAnsi="Arial" w:cs="Arial"/>
          <w:color w:val="FF0000"/>
          <w:sz w:val="22"/>
          <w:szCs w:val="22"/>
        </w:rPr>
        <w:t xml:space="preserve">we </w:t>
      </w:r>
      <w:r w:rsidR="005A02DA">
        <w:rPr>
          <w:rFonts w:ascii="Arial" w:hAnsi="Arial" w:cs="Arial"/>
          <w:color w:val="FF0000"/>
          <w:sz w:val="22"/>
          <w:szCs w:val="22"/>
        </w:rPr>
        <w:t xml:space="preserve">found that </w:t>
      </w:r>
      <w:r w:rsidR="008863AD">
        <w:rPr>
          <w:rFonts w:ascii="Arial" w:hAnsi="Arial" w:cs="Arial"/>
          <w:color w:val="FF0000"/>
          <w:sz w:val="22"/>
          <w:szCs w:val="22"/>
        </w:rPr>
        <w:t>enhancers tend to overlap with CpG sparse MHBs, whereas the overlap with superenhancers</w:t>
      </w:r>
      <w:r w:rsidR="009F5E34" w:rsidRPr="004A02EA">
        <w:rPr>
          <w:rFonts w:ascii="Arial" w:hAnsi="Arial" w:cs="Arial"/>
          <w:color w:val="FF0000"/>
          <w:sz w:val="22"/>
          <w:szCs w:val="22"/>
        </w:rPr>
        <w:t xml:space="preserve"> were </w:t>
      </w:r>
      <w:r w:rsidR="00745740">
        <w:rPr>
          <w:rFonts w:ascii="Arial" w:hAnsi="Arial" w:cs="Arial"/>
          <w:color w:val="FF0000"/>
          <w:sz w:val="22"/>
          <w:szCs w:val="22"/>
        </w:rPr>
        <w:t>independent of</w:t>
      </w:r>
      <w:r w:rsidR="009F5E34" w:rsidRPr="004A02EA">
        <w:rPr>
          <w:rFonts w:ascii="Arial" w:hAnsi="Arial" w:cs="Arial"/>
          <w:color w:val="FF0000"/>
          <w:sz w:val="22"/>
          <w:szCs w:val="22"/>
        </w:rPr>
        <w:t xml:space="preserve"> CpG density </w:t>
      </w:r>
      <w:r w:rsidR="00B033BD">
        <w:rPr>
          <w:rFonts w:ascii="Arial" w:eastAsia="Arial" w:hAnsi="Arial" w:cs="Arial"/>
          <w:b/>
          <w:color w:val="FF0000"/>
          <w:sz w:val="22"/>
          <w:szCs w:val="22"/>
        </w:rPr>
        <w:t>(Supplementary Fig. 1</w:t>
      </w:r>
      <w:r w:rsidR="0055759F">
        <w:rPr>
          <w:rFonts w:ascii="Arial" w:eastAsia="Arial" w:hAnsi="Arial" w:cs="Arial"/>
          <w:b/>
          <w:color w:val="FF0000"/>
          <w:sz w:val="22"/>
          <w:szCs w:val="22"/>
        </w:rPr>
        <w:t>c</w:t>
      </w:r>
      <w:r w:rsidR="009F5E34" w:rsidRPr="009F5E34">
        <w:rPr>
          <w:rFonts w:ascii="Arial" w:eastAsia="Arial" w:hAnsi="Arial" w:cs="Arial"/>
          <w:b/>
          <w:color w:val="FF0000"/>
          <w:sz w:val="22"/>
          <w:szCs w:val="22"/>
        </w:rPr>
        <w:t>)</w:t>
      </w:r>
      <w:r w:rsidR="009F5E34" w:rsidRPr="004A02EA">
        <w:rPr>
          <w:rFonts w:ascii="Arial" w:hAnsi="Arial" w:cs="Arial"/>
          <w:color w:val="FF0000"/>
          <w:sz w:val="22"/>
          <w:szCs w:val="22"/>
        </w:rPr>
        <w:t xml:space="preserve">. </w:t>
      </w:r>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3AC497B2" w14:textId="77777777" w:rsidR="00270A3B" w:rsidRDefault="00270A3B"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2" w:name="h.xigydxbnf2bt" w:colFirst="0" w:colLast="0"/>
      <w:bookmarkStart w:id="3" w:name="h.30j0zll" w:colFirst="0" w:colLast="0"/>
      <w:bookmarkEnd w:id="2"/>
      <w:bookmarkEnd w:id="3"/>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34EB73D7"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r w:rsidR="00727C90" w:rsidRPr="004A02EA">
        <w:rPr>
          <w:rFonts w:ascii="Arial" w:eastAsia="Arial" w:hAnsi="Arial" w:cs="Arial"/>
          <w:color w:val="FF0000"/>
          <w:sz w:val="22"/>
          <w:szCs w:val="22"/>
        </w:rPr>
        <w:t xml:space="preserve">colon and lung </w:t>
      </w:r>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7" w:tooltip="Heyn, 2016 #726" w:history="1">
        <w:r w:rsidR="000452EC"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27</w:t>
        </w:r>
        <w:r w:rsidR="000452EC" w:rsidRPr="00530512">
          <w:rPr>
            <w:rFonts w:ascii="Arial" w:eastAsia="Arial" w:hAnsi="Arial" w:cs="Arial"/>
            <w:color w:val="auto"/>
            <w:sz w:val="22"/>
            <w:szCs w:val="22"/>
          </w:rPr>
          <w:fldChar w:fldCharType="end"/>
        </w:r>
      </w:hyperlink>
      <w:r w:rsidR="00727C90">
        <w:rPr>
          <w:rFonts w:ascii="Arial" w:eastAsia="Arial" w:hAnsi="Arial" w:cs="Arial"/>
          <w:color w:val="auto"/>
          <w:sz w:val="22"/>
          <w:szCs w:val="22"/>
        </w:rPr>
        <w:t xml:space="preserve">, </w:t>
      </w:r>
      <w:r w:rsidR="00727C90" w:rsidRPr="004A02EA">
        <w:rPr>
          <w:rFonts w:ascii="Arial" w:eastAsia="Arial" w:hAnsi="Arial" w:cs="Arial"/>
          <w:color w:val="FF0000"/>
          <w:sz w:val="22"/>
          <w:szCs w:val="22"/>
        </w:rPr>
        <w:t>Supplementary Table S12</w:t>
      </w:r>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4A02EA">
        <w:rPr>
          <w:rFonts w:ascii="Arial" w:eastAsia="Arial" w:hAnsi="Arial" w:cs="Arial"/>
          <w:b/>
          <w:color w:val="FF0000"/>
          <w:sz w:val="22"/>
          <w:szCs w:val="22"/>
        </w:rPr>
        <w:t>Supp</w:t>
      </w:r>
      <w:r w:rsidR="00DA6019" w:rsidRPr="004A02EA">
        <w:rPr>
          <w:rFonts w:ascii="Arial" w:eastAsia="Arial" w:hAnsi="Arial" w:cs="Arial"/>
          <w:b/>
          <w:color w:val="FF0000"/>
          <w:sz w:val="22"/>
          <w:szCs w:val="22"/>
        </w:rPr>
        <w:t xml:space="preserve">lementary </w:t>
      </w:r>
      <w:r w:rsidR="00C423DD" w:rsidRPr="004A02EA">
        <w:rPr>
          <w:rFonts w:ascii="Arial" w:eastAsia="Arial" w:hAnsi="Arial" w:cs="Arial"/>
          <w:b/>
          <w:color w:val="FF0000"/>
          <w:sz w:val="22"/>
          <w:szCs w:val="22"/>
        </w:rPr>
        <w:t>Fig</w:t>
      </w:r>
      <w:r w:rsidR="00DA6019" w:rsidRPr="004A02EA">
        <w:rPr>
          <w:rFonts w:ascii="Arial" w:eastAsia="Arial" w:hAnsi="Arial" w:cs="Arial"/>
          <w:b/>
          <w:color w:val="FF0000"/>
          <w:sz w:val="22"/>
          <w:szCs w:val="22"/>
        </w:rPr>
        <w:t xml:space="preserve">. </w:t>
      </w:r>
      <w:r w:rsidR="00ED3434">
        <w:rPr>
          <w:rFonts w:ascii="Arial" w:eastAsia="Arial" w:hAnsi="Arial" w:cs="Arial"/>
          <w:b/>
          <w:color w:val="FF0000"/>
          <w:sz w:val="22"/>
          <w:szCs w:val="22"/>
        </w:rPr>
        <w:t>4</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methylation and heterogeneity</w:t>
      </w:r>
      <w:r w:rsidR="00D75601" w:rsidRPr="00530512">
        <w:rPr>
          <w:rFonts w:ascii="Arial" w:eastAsia="Arial" w:hAnsi="Arial" w:cs="Arial"/>
          <w:color w:val="auto"/>
          <w:sz w:val="22"/>
          <w:szCs w:val="22"/>
        </w:rPr>
        <w:t>.</w:t>
      </w:r>
    </w:p>
    <w:p w14:paraId="720BB108" w14:textId="44C27885" w:rsidR="00AF1A75" w:rsidRPr="00530512" w:rsidRDefault="00B92B21" w:rsidP="00465683">
      <w:pPr>
        <w:spacing w:line="276" w:lineRule="auto"/>
        <w:jc w:val="left"/>
        <w:rPr>
          <w:rFonts w:ascii="Arial" w:eastAsia="Arial" w:hAnsi="Arial" w:cs="Arial"/>
          <w:color w:val="auto"/>
          <w:sz w:val="22"/>
          <w:szCs w:val="22"/>
        </w:rPr>
      </w:pPr>
      <w:bookmarkStart w:id="4" w:name="h.h4js6pngwx1c" w:colFirst="0" w:colLast="0"/>
      <w:bookmarkEnd w:id="4"/>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896912" w:rsidRPr="00896912">
        <w:rPr>
          <w:rFonts w:ascii="Arial" w:eastAsia="Arial" w:hAnsi="Arial" w:cs="Arial"/>
          <w:color w:val="FF0000"/>
          <w:sz w:val="22"/>
          <w:szCs w:val="22"/>
        </w:rPr>
        <w:t xml:space="preserve">Cluster analysis based on layer specific MHBs shown obvious aggregation among tissues of same </w:t>
      </w:r>
      <w:r w:rsidR="00896912" w:rsidRPr="00461A7F">
        <w:rPr>
          <w:rFonts w:ascii="Arial" w:eastAsia="Arial" w:hAnsi="Arial" w:cs="Arial"/>
          <w:color w:val="FF0000"/>
          <w:sz w:val="22"/>
          <w:szCs w:val="22"/>
        </w:rPr>
        <w:t>lineage (</w:t>
      </w:r>
      <w:r w:rsidR="00896912" w:rsidRPr="00461A7F">
        <w:rPr>
          <w:rFonts w:ascii="Arial" w:eastAsia="Arial" w:hAnsi="Arial" w:cs="Arial"/>
          <w:b/>
          <w:color w:val="FF0000"/>
          <w:sz w:val="22"/>
          <w:szCs w:val="22"/>
        </w:rPr>
        <w:t>Figure 3b</w:t>
      </w:r>
      <w:r w:rsidR="00896912" w:rsidRPr="00461A7F">
        <w:rPr>
          <w:rFonts w:ascii="Arial" w:eastAsia="Arial" w:hAnsi="Arial" w:cs="Arial"/>
          <w:color w:val="FF0000"/>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8" w:tooltip=", 2012 #34" w:history="1">
        <w:r w:rsidR="000452EC"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28</w:t>
        </w:r>
        <w:r w:rsidR="000452EC"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w:t>
      </w:r>
      <w:r w:rsidR="00ED3434">
        <w:rPr>
          <w:rFonts w:ascii="Arial" w:eastAsia="Arial" w:hAnsi="Arial" w:cs="Arial"/>
          <w:color w:val="auto"/>
          <w:sz w:val="22"/>
          <w:szCs w:val="22"/>
        </w:rPr>
        <w:t>binding to layer specific MHBs</w:t>
      </w:r>
      <w:r w:rsidR="004C6FE7">
        <w:rPr>
          <w:rFonts w:ascii="Arial" w:eastAsia="Arial" w:hAnsi="Arial" w:cs="Arial"/>
          <w:color w:val="auto"/>
          <w:sz w:val="22"/>
          <w:szCs w:val="22"/>
        </w:rPr>
        <w:t xml:space="preserve"> </w:t>
      </w:r>
      <w:r w:rsidR="00560726" w:rsidRPr="00530512">
        <w:rPr>
          <w:rFonts w:ascii="Arial" w:eastAsia="Arial" w:hAnsi="Arial" w:cs="Arial"/>
          <w:color w:val="auto"/>
          <w:sz w:val="22"/>
          <w:szCs w:val="22"/>
        </w:rPr>
        <w:t>(</w:t>
      </w:r>
      <w:r w:rsidR="00D4543F" w:rsidRPr="004A02EA">
        <w:rPr>
          <w:rFonts w:ascii="Arial" w:eastAsia="Arial" w:hAnsi="Arial" w:cs="Arial"/>
          <w:b/>
          <w:color w:val="FF0000"/>
          <w:sz w:val="22"/>
          <w:szCs w:val="22"/>
        </w:rPr>
        <w:t>Supplementary</w:t>
      </w:r>
      <w:r w:rsidR="008039AE" w:rsidRPr="004A02EA">
        <w:rPr>
          <w:rFonts w:ascii="Arial" w:eastAsia="Arial" w:hAnsi="Arial" w:cs="Arial"/>
          <w:b/>
          <w:color w:val="FF0000"/>
          <w:sz w:val="22"/>
          <w:szCs w:val="22"/>
        </w:rPr>
        <w:t xml:space="preserve"> </w:t>
      </w:r>
      <w:r w:rsidR="00142421" w:rsidRPr="004A02EA">
        <w:rPr>
          <w:rFonts w:ascii="Arial" w:eastAsia="Arial" w:hAnsi="Arial" w:cs="Arial"/>
          <w:b/>
          <w:color w:val="FF0000"/>
          <w:sz w:val="22"/>
          <w:szCs w:val="22"/>
        </w:rPr>
        <w:t>Fig</w:t>
      </w:r>
      <w:r w:rsidR="00D4543F" w:rsidRPr="004A02EA">
        <w:rPr>
          <w:rFonts w:ascii="Arial" w:eastAsia="Arial" w:hAnsi="Arial" w:cs="Arial"/>
          <w:b/>
          <w:color w:val="FF0000"/>
          <w:sz w:val="22"/>
          <w:szCs w:val="22"/>
        </w:rPr>
        <w:t>.</w:t>
      </w:r>
      <w:r w:rsidR="000E2626" w:rsidRPr="004A02EA">
        <w:rPr>
          <w:rFonts w:ascii="Arial" w:eastAsia="Arial" w:hAnsi="Arial" w:cs="Arial"/>
          <w:b/>
          <w:color w:val="FF0000"/>
          <w:sz w:val="22"/>
          <w:szCs w:val="22"/>
        </w:rPr>
        <w:t xml:space="preserve"> </w:t>
      </w:r>
      <w:r w:rsidR="00ED3434">
        <w:rPr>
          <w:rFonts w:ascii="Arial" w:eastAsia="Arial" w:hAnsi="Arial" w:cs="Arial"/>
          <w:b/>
          <w:color w:val="FF0000"/>
          <w:sz w:val="22"/>
          <w:szCs w:val="22"/>
        </w:rPr>
        <w:t>5</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 xml:space="preserve">For layer </w:t>
      </w:r>
      <w:r w:rsidR="00560726" w:rsidRPr="00530512">
        <w:rPr>
          <w:rFonts w:ascii="Arial" w:eastAsia="Arial" w:hAnsi="Arial" w:cs="Arial"/>
          <w:color w:val="auto"/>
          <w:sz w:val="22"/>
          <w:szCs w:val="22"/>
        </w:rPr>
        <w:lastRenderedPageBreak/>
        <w:t>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9" w:tooltip="Mitsui, 2003 #698" w:history="1">
        <w:r w:rsidR="000452EC"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29</w:t>
        </w:r>
        <w:r w:rsidR="000452EC"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4A02EA">
        <w:rPr>
          <w:rFonts w:ascii="Arial" w:eastAsia="Arial" w:hAnsi="Arial" w:cs="Arial"/>
          <w:b/>
          <w:color w:val="FF0000"/>
          <w:sz w:val="22"/>
          <w:szCs w:val="22"/>
        </w:rPr>
        <w:t>Supplementary</w:t>
      </w:r>
      <w:r w:rsidR="002B3E28" w:rsidRPr="004A02EA">
        <w:rPr>
          <w:rFonts w:ascii="Arial" w:eastAsia="Arial" w:hAnsi="Arial" w:cs="Arial"/>
          <w:b/>
          <w:color w:val="FF0000"/>
          <w:sz w:val="22"/>
          <w:szCs w:val="22"/>
        </w:rPr>
        <w:t xml:space="preserve"> </w:t>
      </w:r>
      <w:r w:rsidR="00F76139" w:rsidRPr="004A02EA">
        <w:rPr>
          <w:rFonts w:ascii="Arial" w:eastAsia="Arial" w:hAnsi="Arial" w:cs="Arial"/>
          <w:b/>
          <w:color w:val="FF0000"/>
          <w:sz w:val="22"/>
          <w:szCs w:val="22"/>
        </w:rPr>
        <w:t>Fig.</w:t>
      </w:r>
      <w:r w:rsidR="005E41B9" w:rsidRPr="004A02EA">
        <w:rPr>
          <w:rFonts w:ascii="Arial" w:eastAsia="Arial" w:hAnsi="Arial" w:cs="Arial"/>
          <w:b/>
          <w:color w:val="FF0000"/>
          <w:sz w:val="22"/>
          <w:szCs w:val="22"/>
        </w:rPr>
        <w:t xml:space="preserve"> </w:t>
      </w:r>
      <w:r w:rsidR="00A3022C">
        <w:rPr>
          <w:rFonts w:ascii="Arial" w:eastAsia="Arial" w:hAnsi="Arial" w:cs="Arial"/>
          <w:b/>
          <w:color w:val="FF0000"/>
          <w:sz w:val="22"/>
          <w:szCs w:val="22"/>
        </w:rPr>
        <w:t>5</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5" w:name="h.1fob9te" w:colFirst="0" w:colLast="0"/>
      <w:bookmarkEnd w:id="5"/>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30" w:tooltip="Shu, 2013 #15" w:history="1">
        <w:r w:rsidR="000452E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30</w:t>
        </w:r>
        <w:r w:rsidR="000452EC">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73BD06C9"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31" w:tooltip="Guo, 2013 #723" w:history="1">
        <w:r w:rsidR="000452EC"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0452EC">
          <w:rPr>
            <w:rFonts w:ascii="Arial" w:eastAsia="Arial" w:hAnsi="Arial" w:cs="Arial"/>
            <w:i w:val="0"/>
            <w:color w:val="auto"/>
            <w:sz w:val="22"/>
            <w:szCs w:val="22"/>
            <w:vertAlign w:val="superscript"/>
          </w:rPr>
          <w:instrText xml:space="preserve"> ADDIN EN.CITE </w:instrText>
        </w:r>
        <w:r w:rsidR="000452EC">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0452EC">
          <w:rPr>
            <w:rFonts w:ascii="Arial" w:eastAsia="Arial" w:hAnsi="Arial" w:cs="Arial"/>
            <w:i w:val="0"/>
            <w:color w:val="auto"/>
            <w:sz w:val="22"/>
            <w:szCs w:val="22"/>
            <w:vertAlign w:val="superscript"/>
          </w:rPr>
          <w:instrText xml:space="preserve"> ADDIN EN.CITE.DATA </w:instrText>
        </w:r>
        <w:r w:rsidR="000452EC">
          <w:rPr>
            <w:rFonts w:ascii="Arial" w:eastAsia="Arial" w:hAnsi="Arial" w:cs="Arial"/>
            <w:i w:val="0"/>
            <w:color w:val="auto"/>
            <w:sz w:val="22"/>
            <w:szCs w:val="22"/>
            <w:vertAlign w:val="superscript"/>
          </w:rPr>
        </w:r>
        <w:r w:rsidR="000452EC">
          <w:rPr>
            <w:rFonts w:ascii="Arial" w:eastAsia="Arial" w:hAnsi="Arial" w:cs="Arial"/>
            <w:i w:val="0"/>
            <w:color w:val="auto"/>
            <w:sz w:val="22"/>
            <w:szCs w:val="22"/>
            <w:vertAlign w:val="superscript"/>
          </w:rPr>
          <w:fldChar w:fldCharType="end"/>
        </w:r>
        <w:r w:rsidR="000452EC" w:rsidRPr="0003392E">
          <w:rPr>
            <w:rFonts w:ascii="Arial" w:eastAsia="Arial" w:hAnsi="Arial" w:cs="Arial"/>
            <w:i w:val="0"/>
            <w:color w:val="auto"/>
            <w:sz w:val="22"/>
            <w:szCs w:val="22"/>
            <w:vertAlign w:val="superscript"/>
          </w:rPr>
        </w:r>
        <w:r w:rsidR="000452EC" w:rsidRPr="0003392E">
          <w:rPr>
            <w:rFonts w:ascii="Arial" w:eastAsia="Arial" w:hAnsi="Arial" w:cs="Arial"/>
            <w:i w:val="0"/>
            <w:color w:val="auto"/>
            <w:sz w:val="22"/>
            <w:szCs w:val="22"/>
            <w:vertAlign w:val="superscript"/>
          </w:rPr>
          <w:fldChar w:fldCharType="separate"/>
        </w:r>
        <w:r w:rsidR="000452EC">
          <w:rPr>
            <w:rFonts w:ascii="Arial" w:eastAsia="Arial" w:hAnsi="Arial" w:cs="Arial"/>
            <w:i w:val="0"/>
            <w:noProof/>
            <w:color w:val="auto"/>
            <w:sz w:val="22"/>
            <w:szCs w:val="22"/>
            <w:vertAlign w:val="superscript"/>
          </w:rPr>
          <w:t>31</w:t>
        </w:r>
        <w:r w:rsidR="000452EC"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63D3F3C0" w:rsidR="00CF33E4" w:rsidRPr="004A02EA" w:rsidRDefault="00CF33E4" w:rsidP="00F85B27">
      <w:pPr>
        <w:spacing w:line="276" w:lineRule="auto"/>
        <w:jc w:val="left"/>
        <w:rPr>
          <w:rFonts w:ascii="Arial" w:hAnsi="Arial" w:cs="Arial"/>
          <w:color w:val="FF0000"/>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4A02EA">
        <w:rPr>
          <w:rFonts w:ascii="Arial" w:hAnsi="Arial" w:cs="Arial"/>
          <w:color w:val="FF0000"/>
          <w:sz w:val="22"/>
          <w:szCs w:val="22"/>
        </w:rPr>
        <w:t>cancer-</w:t>
      </w:r>
      <w:r w:rsidR="00D9399A" w:rsidRPr="004A02EA">
        <w:rPr>
          <w:rFonts w:ascii="Arial" w:hAnsi="Arial" w:cs="Arial"/>
          <w:color w:val="FF0000"/>
          <w:sz w:val="22"/>
          <w:szCs w:val="22"/>
        </w:rPr>
        <w:t xml:space="preserve">associated </w:t>
      </w:r>
      <w:r w:rsidR="00DA5FAE" w:rsidRPr="004A02EA">
        <w:rPr>
          <w:rFonts w:ascii="Arial" w:hAnsi="Arial" w:cs="Arial"/>
          <w:color w:val="FF0000"/>
          <w:sz w:val="22"/>
          <w:szCs w:val="22"/>
        </w:rPr>
        <w:t>hig</w:t>
      </w:r>
      <w:r w:rsidR="005E48BD" w:rsidRPr="004A02EA">
        <w:rPr>
          <w:rFonts w:ascii="Arial" w:hAnsi="Arial" w:cs="Arial"/>
          <w:color w:val="FF0000"/>
          <w:sz w:val="22"/>
          <w:szCs w:val="22"/>
        </w:rPr>
        <w:t xml:space="preserve">hly </w:t>
      </w:r>
      <w:r w:rsidR="005A59DF" w:rsidRPr="004A02EA">
        <w:rPr>
          <w:rFonts w:ascii="Arial" w:hAnsi="Arial" w:cs="Arial"/>
          <w:color w:val="FF0000"/>
          <w:sz w:val="22"/>
          <w:szCs w:val="22"/>
        </w:rPr>
        <w:t>methylat</w:t>
      </w:r>
      <w:r w:rsidR="005E48BD" w:rsidRPr="004A02EA">
        <w:rPr>
          <w:rFonts w:ascii="Arial" w:hAnsi="Arial" w:cs="Arial"/>
          <w:color w:val="FF0000"/>
          <w:sz w:val="22"/>
          <w:szCs w:val="22"/>
        </w:rPr>
        <w:t>ed</w:t>
      </w:r>
      <w:r w:rsidR="00DA5FAE" w:rsidRPr="004A02EA">
        <w:rPr>
          <w:rFonts w:ascii="Arial" w:hAnsi="Arial" w:cs="Arial"/>
          <w:color w:val="FF0000"/>
          <w:sz w:val="22"/>
          <w:szCs w:val="22"/>
        </w:rPr>
        <w:t xml:space="preserve"> haplotype</w:t>
      </w:r>
      <w:r w:rsidR="005A59DF" w:rsidRPr="004A02EA">
        <w:rPr>
          <w:rFonts w:ascii="Arial" w:hAnsi="Arial" w:cs="Arial"/>
          <w:color w:val="FF0000"/>
          <w:sz w:val="22"/>
          <w:szCs w:val="22"/>
        </w:rPr>
        <w:t>s</w:t>
      </w:r>
      <w:r w:rsidR="00B015E7" w:rsidRPr="004A02EA">
        <w:rPr>
          <w:rFonts w:ascii="Arial" w:hAnsi="Arial" w:cs="Arial"/>
          <w:color w:val="FF0000"/>
          <w:sz w:val="22"/>
          <w:szCs w:val="22"/>
        </w:rPr>
        <w:t xml:space="preserve"> (</w:t>
      </w:r>
      <w:r w:rsidR="00D9399A" w:rsidRPr="004A02EA">
        <w:rPr>
          <w:rFonts w:ascii="Arial" w:hAnsi="Arial" w:cs="Arial"/>
          <w:color w:val="FF0000"/>
          <w:sz w:val="22"/>
          <w:szCs w:val="22"/>
        </w:rPr>
        <w:t>caHMH</w:t>
      </w:r>
      <w:r w:rsidR="00B015E7" w:rsidRPr="004A02EA">
        <w:rPr>
          <w:rFonts w:ascii="Arial" w:hAnsi="Arial" w:cs="Arial"/>
          <w:color w:val="FF0000"/>
          <w:sz w:val="22"/>
          <w:szCs w:val="22"/>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r w:rsidR="005A59DF" w:rsidRPr="004A02EA">
        <w:rPr>
          <w:rFonts w:ascii="Arial" w:eastAsia="Arial" w:hAnsi="Arial" w:cs="Arial"/>
          <w:color w:val="FF0000"/>
          <w:sz w:val="22"/>
          <w:szCs w:val="22"/>
        </w:rPr>
        <w:t>c</w:t>
      </w:r>
      <w:r w:rsidR="00D9399A" w:rsidRPr="004A02EA">
        <w:rPr>
          <w:rFonts w:ascii="Arial" w:hAnsi="Arial" w:cs="Arial"/>
          <w:color w:val="FF0000"/>
          <w:sz w:val="22"/>
          <w:szCs w:val="22"/>
        </w:rPr>
        <w:t>a</w:t>
      </w:r>
      <w:r w:rsidR="005A59DF" w:rsidRPr="004A02EA">
        <w:rPr>
          <w:rFonts w:ascii="Arial" w:eastAsia="Arial" w:hAnsi="Arial" w:cs="Arial"/>
          <w:color w:val="FF0000"/>
          <w:sz w:val="22"/>
          <w:szCs w:val="22"/>
        </w:rPr>
        <w:t>HMH</w:t>
      </w:r>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D47C87" w:rsidRPr="00530512">
        <w:rPr>
          <w:rFonts w:ascii="Arial" w:eastAsia="Arial" w:hAnsi="Arial" w:cs="Arial"/>
          <w:color w:val="auto"/>
          <w:sz w:val="22"/>
          <w:szCs w:val="22"/>
        </w:rPr>
        <w:t>36</w:t>
      </w:r>
      <w:r w:rsidR="00D47C87" w:rsidRPr="004A02EA">
        <w:rPr>
          <w:rFonts w:ascii="Arial" w:eastAsia="Arial" w:hAnsi="Arial" w:cs="Arial"/>
          <w:color w:val="FF0000"/>
          <w:sz w:val="22"/>
          <w:szCs w:val="22"/>
        </w:rPr>
        <w:t>, interquartile range (</w:t>
      </w:r>
      <w:r w:rsidR="00DA5FAE" w:rsidRPr="004A02EA">
        <w:rPr>
          <w:rFonts w:ascii="Arial" w:eastAsia="Arial" w:hAnsi="Arial" w:cs="Arial"/>
          <w:color w:val="FF0000"/>
          <w:sz w:val="22"/>
          <w:szCs w:val="22"/>
        </w:rPr>
        <w:t>IQR</w:t>
      </w:r>
      <w:r w:rsidR="00D47C87" w:rsidRPr="004A02EA">
        <w:rPr>
          <w:rFonts w:ascii="Arial" w:eastAsia="Arial" w:hAnsi="Arial" w:cs="Arial"/>
          <w:color w:val="FF0000"/>
          <w:sz w:val="22"/>
          <w:szCs w:val="22"/>
        </w:rPr>
        <w:t>)</w:t>
      </w:r>
      <w:r w:rsidR="00DA5FAE" w:rsidRPr="004A02EA">
        <w:rPr>
          <w:rFonts w:ascii="Arial" w:eastAsia="Arial" w:hAnsi="Arial" w:cs="Arial"/>
          <w:color w:val="FF0000"/>
          <w:sz w:val="22"/>
          <w:szCs w:val="22"/>
        </w:rPr>
        <w:t>=</w:t>
      </w:r>
      <w:r w:rsidR="00516DF3" w:rsidRPr="004A02EA">
        <w:rPr>
          <w:rFonts w:ascii="Arial" w:eastAsia="Arial" w:hAnsi="Arial" w:cs="Arial"/>
          <w:color w:val="FF0000"/>
          <w:sz w:val="22"/>
          <w:szCs w:val="22"/>
        </w:rPr>
        <w:t>1</w:t>
      </w:r>
      <w:r w:rsidR="00445509" w:rsidRPr="004A02EA">
        <w:rPr>
          <w:rFonts w:ascii="Arial" w:eastAsia="Arial" w:hAnsi="Arial" w:cs="Arial"/>
          <w:color w:val="FF0000"/>
          <w:sz w:val="22"/>
          <w:szCs w:val="22"/>
        </w:rPr>
        <w:t>7</w:t>
      </w:r>
      <w:r w:rsidR="00516DF3" w:rsidRPr="004A02EA">
        <w:rPr>
          <w:rFonts w:ascii="Arial" w:eastAsia="Arial" w:hAnsi="Arial" w:cs="Arial"/>
          <w:color w:val="FF0000"/>
          <w:sz w:val="22"/>
          <w:szCs w:val="22"/>
        </w:rPr>
        <w:t xml:space="preserve">, </w:t>
      </w:r>
      <w:r w:rsidR="00102B6F" w:rsidRPr="004A02EA">
        <w:rPr>
          <w:rFonts w:ascii="Arial" w:eastAsia="Arial" w:hAnsi="Arial" w:cs="Arial"/>
          <w:color w:val="FF0000"/>
          <w:sz w:val="22"/>
          <w:szCs w:val="22"/>
        </w:rPr>
        <w:t>Supplementary</w:t>
      </w:r>
      <w:r w:rsidR="00102B6F" w:rsidRPr="004A02EA">
        <w:rPr>
          <w:rFonts w:ascii="Arial" w:eastAsia="Arial" w:hAnsi="Arial" w:cs="Arial"/>
          <w:b/>
          <w:color w:val="FF0000"/>
          <w:sz w:val="22"/>
          <w:szCs w:val="22"/>
        </w:rPr>
        <w:t xml:space="preserve"> </w:t>
      </w:r>
      <w:r w:rsidR="00516DF3" w:rsidRPr="004A02EA">
        <w:rPr>
          <w:rFonts w:ascii="Arial" w:eastAsia="Arial" w:hAnsi="Arial" w:cs="Arial"/>
          <w:b/>
          <w:color w:val="FF0000"/>
          <w:sz w:val="22"/>
          <w:szCs w:val="22"/>
        </w:rPr>
        <w:t xml:space="preserve">Table </w:t>
      </w:r>
      <w:r w:rsidR="00D754C7" w:rsidRPr="004A02EA">
        <w:rPr>
          <w:rFonts w:ascii="Arial" w:eastAsia="Arial" w:hAnsi="Arial" w:cs="Arial"/>
          <w:b/>
          <w:color w:val="FF0000"/>
          <w:sz w:val="22"/>
          <w:szCs w:val="22"/>
        </w:rPr>
        <w:t>5</w:t>
      </w:r>
      <w:r w:rsidR="00102B6F" w:rsidRPr="004A02EA">
        <w:rPr>
          <w:rFonts w:ascii="Arial" w:eastAsia="Arial" w:hAnsi="Arial" w:cs="Arial"/>
          <w:b/>
          <w:color w:val="FF0000"/>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w:t>
      </w:r>
      <w:r w:rsidR="00377DBE" w:rsidRPr="004952E2">
        <w:rPr>
          <w:rFonts w:ascii="Arial" w:eastAsia="Arial" w:hAnsi="Arial" w:cs="Arial"/>
          <w:color w:val="FF0000"/>
          <w:sz w:val="22"/>
          <w:szCs w:val="22"/>
        </w:rPr>
        <w:t>IQR=</w:t>
      </w:r>
      <w:r w:rsidR="00516DF3" w:rsidRPr="004952E2">
        <w:rPr>
          <w:rFonts w:ascii="Arial" w:eastAsia="Arial" w:hAnsi="Arial" w:cs="Arial"/>
          <w:color w:val="FF0000"/>
          <w:sz w:val="22"/>
          <w:szCs w:val="22"/>
        </w:rPr>
        <w:t>31</w:t>
      </w:r>
      <w:r w:rsidR="00377DBE" w:rsidRPr="00530512">
        <w:rPr>
          <w:rFonts w:ascii="Arial" w:eastAsia="Arial" w:hAnsi="Arial" w:cs="Arial"/>
          <w:color w:val="auto"/>
          <w:sz w:val="22"/>
          <w:szCs w:val="22"/>
        </w:rPr>
        <w:t xml:space="preserve">) </w:t>
      </w:r>
      <w:r w:rsidR="00D9399A" w:rsidRPr="004A02EA">
        <w:rPr>
          <w:rFonts w:ascii="Arial" w:eastAsia="Arial" w:hAnsi="Arial" w:cs="Arial"/>
          <w:color w:val="FF0000"/>
          <w:sz w:val="22"/>
          <w:szCs w:val="22"/>
        </w:rPr>
        <w:t>caHMH</w:t>
      </w:r>
      <w:r w:rsidR="00D9399A"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lastRenderedPageBreak/>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D9399A" w:rsidRPr="004A02EA">
        <w:rPr>
          <w:rFonts w:ascii="Arial" w:hAnsi="Arial" w:cs="Arial"/>
          <w:color w:val="FF0000"/>
          <w:sz w:val="22"/>
          <w:szCs w:val="22"/>
        </w:rPr>
        <w:t>caHMH</w:t>
      </w:r>
      <w:r w:rsidR="00D9399A"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r w:rsidR="000B3D31" w:rsidRPr="000B3D31">
        <w:rPr>
          <w:rFonts w:ascii="Arial" w:eastAsia="Arial" w:hAnsi="Arial" w:cs="Arial"/>
          <w:color w:val="auto"/>
          <w:sz w:val="22"/>
          <w:szCs w:val="22"/>
        </w:rPr>
        <w:t xml:space="preserve"> </w:t>
      </w:r>
      <w:r w:rsidR="000B3D31" w:rsidRPr="004A02EA">
        <w:rPr>
          <w:rFonts w:ascii="Arial" w:eastAsia="Arial" w:hAnsi="Arial" w:cs="Arial"/>
          <w:color w:val="FF0000"/>
          <w:sz w:val="22"/>
          <w:szCs w:val="22"/>
        </w:rPr>
        <w:t xml:space="preserve">We noticed majority of caHMHs were individual specific while few caHMHs were </w:t>
      </w:r>
      <w:r w:rsidR="00270A3B">
        <w:rPr>
          <w:rFonts w:ascii="Arial" w:eastAsia="Arial" w:hAnsi="Arial" w:cs="Arial"/>
          <w:color w:val="FF0000"/>
          <w:sz w:val="22"/>
          <w:szCs w:val="22"/>
        </w:rPr>
        <w:t>present</w:t>
      </w:r>
      <w:r w:rsidR="000B3D31" w:rsidRPr="004A02EA">
        <w:rPr>
          <w:rFonts w:ascii="Arial" w:eastAsia="Arial" w:hAnsi="Arial" w:cs="Arial"/>
          <w:color w:val="FF0000"/>
          <w:sz w:val="22"/>
          <w:szCs w:val="22"/>
        </w:rPr>
        <w:t xml:space="preserve"> in </w:t>
      </w:r>
      <w:r w:rsidR="000B3D31">
        <w:rPr>
          <w:rFonts w:ascii="Arial" w:eastAsia="Arial" w:hAnsi="Arial" w:cs="Arial"/>
          <w:color w:val="FF0000"/>
          <w:sz w:val="22"/>
          <w:szCs w:val="22"/>
        </w:rPr>
        <w:t xml:space="preserve">at least </w:t>
      </w:r>
      <w:r w:rsidR="000B3D31" w:rsidRPr="004A02EA">
        <w:rPr>
          <w:rFonts w:ascii="Arial" w:eastAsia="Arial" w:hAnsi="Arial" w:cs="Arial"/>
          <w:color w:val="FF0000"/>
          <w:sz w:val="22"/>
          <w:szCs w:val="22"/>
        </w:rPr>
        <w:t>53% (16/30</w:t>
      </w:r>
      <w:r w:rsidR="000B3D31" w:rsidRPr="000B3D31">
        <w:rPr>
          <w:rFonts w:ascii="Arial" w:eastAsia="Arial" w:hAnsi="Arial" w:cs="Arial"/>
          <w:color w:val="FF0000"/>
          <w:sz w:val="22"/>
          <w:szCs w:val="22"/>
        </w:rPr>
        <w:t>) and</w:t>
      </w:r>
      <w:r w:rsidR="000B3D31" w:rsidRPr="004A02EA">
        <w:rPr>
          <w:rFonts w:ascii="Arial" w:eastAsia="Arial" w:hAnsi="Arial" w:cs="Arial"/>
          <w:color w:val="FF0000"/>
          <w:sz w:val="22"/>
          <w:szCs w:val="22"/>
        </w:rPr>
        <w:t xml:space="preserve"> 62% (18/29) cancer plasma samples for CRC and LC</w:t>
      </w:r>
      <w:r w:rsidR="00840C99" w:rsidRPr="00840C99">
        <w:rPr>
          <w:rFonts w:ascii="Arial" w:eastAsia="Arial" w:hAnsi="Arial" w:cs="Arial"/>
          <w:color w:val="FF0000"/>
          <w:sz w:val="22"/>
          <w:szCs w:val="22"/>
        </w:rPr>
        <w:t xml:space="preserve"> </w:t>
      </w:r>
      <w:r w:rsidR="00840C99" w:rsidRPr="004A02EA">
        <w:rPr>
          <w:rFonts w:ascii="Arial" w:eastAsia="Arial" w:hAnsi="Arial" w:cs="Arial"/>
          <w:b/>
          <w:color w:val="FF0000"/>
          <w:sz w:val="22"/>
          <w:szCs w:val="22"/>
        </w:rPr>
        <w:t xml:space="preserve">(Supplementary Fig. </w:t>
      </w:r>
      <w:r w:rsidR="00A3022C">
        <w:rPr>
          <w:rFonts w:ascii="Arial" w:eastAsia="Arial" w:hAnsi="Arial" w:cs="Arial"/>
          <w:b/>
          <w:color w:val="FF0000"/>
          <w:sz w:val="22"/>
          <w:szCs w:val="22"/>
        </w:rPr>
        <w:t>6</w:t>
      </w:r>
      <w:r w:rsidR="00840C99" w:rsidRPr="004A02EA">
        <w:rPr>
          <w:rFonts w:ascii="Arial" w:eastAsia="Arial" w:hAnsi="Arial" w:cs="Arial"/>
          <w:b/>
          <w:color w:val="FF0000"/>
          <w:sz w:val="22"/>
          <w:szCs w:val="22"/>
        </w:rPr>
        <w:t>)</w:t>
      </w:r>
      <w:r w:rsidR="00B60DBE">
        <w:rPr>
          <w:rFonts w:ascii="Arial" w:eastAsia="Arial" w:hAnsi="Arial" w:cs="Arial"/>
          <w:color w:val="FF0000"/>
          <w:sz w:val="22"/>
          <w:szCs w:val="22"/>
        </w:rPr>
        <w:t xml:space="preserve">. </w:t>
      </w:r>
      <w:r w:rsidR="00B23FBA">
        <w:rPr>
          <w:rFonts w:ascii="Arial" w:eastAsia="Arial" w:hAnsi="Arial" w:cs="Arial"/>
          <w:color w:val="FF0000"/>
          <w:sz w:val="22"/>
          <w:szCs w:val="22"/>
        </w:rPr>
        <w:t xml:space="preserve">Improving the sampling depth, by either using more input cfDNA or reducing sample loss during the experiments, will </w:t>
      </w:r>
      <w:r w:rsidR="00E61954">
        <w:rPr>
          <w:rFonts w:ascii="Arial" w:eastAsia="Arial" w:hAnsi="Arial" w:cs="Arial"/>
          <w:color w:val="FF0000"/>
          <w:sz w:val="22"/>
          <w:szCs w:val="22"/>
        </w:rPr>
        <w:t>likely</w:t>
      </w:r>
      <w:r w:rsidR="00B23FBA">
        <w:rPr>
          <w:rFonts w:ascii="Arial" w:eastAsia="Arial" w:hAnsi="Arial" w:cs="Arial"/>
          <w:color w:val="FF0000"/>
          <w:sz w:val="22"/>
          <w:szCs w:val="22"/>
        </w:rPr>
        <w:t xml:space="preserve"> increase the number of caHMHs commonly observed in multiple patients.  </w:t>
      </w:r>
      <w:r w:rsidR="000B3D31">
        <w:rPr>
          <w:color w:val="auto"/>
        </w:rPr>
        <w:t xml:space="preserve"> </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1825D10C"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572A01" w:rsidRPr="004A02EA">
        <w:rPr>
          <w:rFonts w:ascii="Arial" w:eastAsia="Arial" w:hAnsi="Arial" w:cs="Arial"/>
          <w:color w:val="FF0000"/>
          <w:sz w:val="22"/>
          <w:szCs w:val="22"/>
        </w:rPr>
        <w:t>40%</w:t>
      </w:r>
      <w:r w:rsidR="00D65E6D" w:rsidRPr="004A02EA">
        <w:rPr>
          <w:rFonts w:ascii="Arial" w:eastAsia="Arial" w:hAnsi="Arial" w:cs="Arial"/>
          <w:color w:val="FF0000"/>
          <w:sz w:val="22"/>
          <w:szCs w:val="22"/>
        </w:rPr>
        <w:t>)</w:t>
      </w:r>
      <w:r w:rsidR="005A0EA2"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9" w:tooltip="Sun, 2015 #8964" w:history="1">
        <w:r w:rsidR="000452EC"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1F010A" w:rsidRPr="004A02EA">
        <w:rPr>
          <w:rFonts w:ascii="Arial" w:eastAsia="Arial" w:hAnsi="Arial" w:cs="Arial"/>
          <w:color w:val="FF0000"/>
          <w:sz w:val="22"/>
          <w:szCs w:val="22"/>
        </w:rPr>
        <w:t>3</w:t>
      </w:r>
      <w:r w:rsidR="00F35E02">
        <w:rPr>
          <w:rFonts w:ascii="Arial" w:eastAsia="Arial" w:hAnsi="Arial" w:cs="Arial"/>
          <w:color w:val="FF0000"/>
          <w:sz w:val="22"/>
          <w:szCs w:val="22"/>
        </w:rPr>
        <w:t>.7</w:t>
      </w:r>
      <w:r w:rsidR="00627EC5" w:rsidRPr="004A02EA">
        <w:rPr>
          <w:rFonts w:ascii="Arial" w:eastAsia="Arial" w:hAnsi="Arial" w:cs="Arial"/>
          <w:color w:val="FF0000"/>
          <w:sz w:val="22"/>
          <w:szCs w:val="22"/>
        </w:rPr>
        <w:t>%</w:t>
      </w:r>
      <w:r w:rsidR="00D65E6D"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r w:rsidR="00023F76" w:rsidRPr="004A02EA">
        <w:rPr>
          <w:rFonts w:ascii="Arial" w:eastAsia="Arial" w:hAnsi="Arial" w:cs="Arial"/>
          <w:color w:val="FF0000"/>
          <w:sz w:val="22"/>
          <w:szCs w:val="22"/>
        </w:rPr>
        <w:t>(IQR=</w:t>
      </w:r>
      <w:r w:rsidR="006349E4">
        <w:rPr>
          <w:rFonts w:ascii="Arial" w:eastAsia="Arial" w:hAnsi="Arial" w:cs="Arial"/>
          <w:color w:val="FF0000"/>
          <w:sz w:val="22"/>
          <w:szCs w:val="22"/>
        </w:rPr>
        <w:t>4.4</w:t>
      </w:r>
      <w:r w:rsidR="00C2731C" w:rsidRPr="004A02EA">
        <w:rPr>
          <w:rFonts w:ascii="Arial" w:eastAsia="Arial" w:hAnsi="Arial" w:cs="Arial"/>
          <w:color w:val="FF0000"/>
          <w:sz w:val="22"/>
          <w:szCs w:val="22"/>
        </w:rPr>
        <w:t>%</w:t>
      </w:r>
      <w:r w:rsidR="00A27121" w:rsidRPr="004A02EA">
        <w:rPr>
          <w:rFonts w:ascii="Arial" w:eastAsia="Arial" w:hAnsi="Arial" w:cs="Arial"/>
          <w:color w:val="FF0000"/>
          <w:sz w:val="22"/>
          <w:szCs w:val="22"/>
        </w:rPr>
        <w:t>)</w:t>
      </w:r>
      <w:r w:rsidR="00453556" w:rsidRPr="004A02EA">
        <w:rPr>
          <w:rFonts w:ascii="Arial" w:eastAsia="Arial" w:hAnsi="Arial" w:cs="Arial"/>
          <w:color w:val="FF0000"/>
          <w:sz w:val="22"/>
          <w:szCs w:val="22"/>
        </w:rPr>
        <w:t xml:space="preserve">. </w:t>
      </w:r>
      <w:r w:rsidR="00453556" w:rsidRPr="00530512">
        <w:rPr>
          <w:rFonts w:ascii="Arial" w:eastAsia="Arial" w:hAnsi="Arial" w:cs="Arial"/>
          <w:color w:val="auto"/>
          <w:sz w:val="22"/>
          <w:szCs w:val="22"/>
        </w:rPr>
        <w:t xml:space="preserve">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 xml:space="preserve">only </w:t>
      </w:r>
      <w:r w:rsidR="0080192B" w:rsidRPr="00B2480D">
        <w:rPr>
          <w:rFonts w:ascii="Arial" w:eastAsia="Arial" w:hAnsi="Arial" w:cs="Arial"/>
          <w:color w:val="FF0000"/>
          <w:sz w:val="22"/>
          <w:szCs w:val="22"/>
        </w:rPr>
        <w:t xml:space="preserve">residual plasma fragments with a tumor MHB signature </w:t>
      </w:r>
      <w:r w:rsidR="00453556" w:rsidRPr="00530512">
        <w:rPr>
          <w:rFonts w:ascii="Arial" w:eastAsia="Arial" w:hAnsi="Arial" w:cs="Arial"/>
          <w:color w:val="auto"/>
          <w:sz w:val="22"/>
          <w:szCs w:val="22"/>
        </w:rPr>
        <w:t>(0.17%</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2.9</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for CRC and 1.0%</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3.1</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w:t>
      </w:r>
      <w:r w:rsidR="00B2480D" w:rsidRPr="00B2480D">
        <w:rPr>
          <w:rFonts w:ascii="Arial" w:eastAsia="Arial" w:hAnsi="Arial" w:cs="Arial"/>
          <w:color w:val="FF0000"/>
          <w:sz w:val="22"/>
          <w:szCs w:val="22"/>
        </w:rPr>
        <w:t xml:space="preserve">residual tumor MHB signature </w:t>
      </w:r>
      <w:r w:rsidR="00B82DE0">
        <w:rPr>
          <w:rFonts w:ascii="Arial" w:eastAsia="Arial" w:hAnsi="Arial" w:cs="Arial"/>
          <w:color w:val="auto"/>
          <w:sz w:val="22"/>
          <w:szCs w:val="22"/>
        </w:rPr>
        <w:t>(</w:t>
      </w:r>
      <w:r w:rsidR="00B82DE0" w:rsidRPr="004A02EA">
        <w:rPr>
          <w:rFonts w:ascii="Arial" w:eastAsia="Arial" w:hAnsi="Arial" w:cs="Arial"/>
          <w:b/>
          <w:color w:val="FF0000"/>
          <w:sz w:val="22"/>
          <w:szCs w:val="22"/>
        </w:rPr>
        <w:t xml:space="preserve">Supplementary Fig. </w:t>
      </w:r>
      <w:r w:rsidR="00A3022C">
        <w:rPr>
          <w:rFonts w:ascii="Arial" w:eastAsia="Arial" w:hAnsi="Arial" w:cs="Arial"/>
          <w:b/>
          <w:color w:val="FF0000"/>
          <w:sz w:val="22"/>
          <w:szCs w:val="22"/>
        </w:rPr>
        <w:t>7</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r w:rsidR="00B033BD" w:rsidRPr="004952E2">
        <w:rPr>
          <w:rFonts w:ascii="Arial" w:eastAsia="Arial" w:hAnsi="Arial" w:cs="Arial"/>
          <w:color w:val="FF0000"/>
          <w:sz w:val="22"/>
          <w:szCs w:val="22"/>
        </w:rPr>
        <w:t>The fractions of white blood cells observed are lower than what was reported previously</w:t>
      </w:r>
      <w:hyperlink w:anchor="_ENREF_9" w:tooltip="Sun, 2015 #8964" w:history="1">
        <w:r w:rsidR="000452EC" w:rsidRPr="004952E2">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0452EC" w:rsidRPr="004952E2">
          <w:rPr>
            <w:rFonts w:ascii="Arial" w:eastAsia="Arial" w:hAnsi="Arial" w:cs="Arial"/>
            <w:color w:val="FF0000"/>
            <w:sz w:val="22"/>
            <w:szCs w:val="22"/>
          </w:rPr>
        </w:r>
        <w:r w:rsidR="000452EC" w:rsidRPr="004952E2">
          <w:rPr>
            <w:rFonts w:ascii="Arial" w:eastAsia="Arial" w:hAnsi="Arial" w:cs="Arial"/>
            <w:color w:val="FF0000"/>
            <w:sz w:val="22"/>
            <w:szCs w:val="22"/>
          </w:rPr>
          <w:fldChar w:fldCharType="separate"/>
        </w:r>
        <w:r w:rsidR="000452EC" w:rsidRPr="000452EC">
          <w:rPr>
            <w:rFonts w:ascii="Arial" w:eastAsia="Arial" w:hAnsi="Arial" w:cs="Arial"/>
            <w:noProof/>
            <w:color w:val="FF0000"/>
            <w:sz w:val="22"/>
            <w:szCs w:val="22"/>
            <w:vertAlign w:val="superscript"/>
          </w:rPr>
          <w:t>9</w:t>
        </w:r>
        <w:r w:rsidR="000452EC" w:rsidRPr="004952E2">
          <w:rPr>
            <w:rFonts w:ascii="Arial" w:eastAsia="Arial" w:hAnsi="Arial" w:cs="Arial"/>
            <w:color w:val="FF0000"/>
            <w:sz w:val="22"/>
            <w:szCs w:val="22"/>
          </w:rPr>
          <w:fldChar w:fldCharType="end"/>
        </w:r>
      </w:hyperlink>
      <w:r w:rsidR="00B033BD" w:rsidRPr="004952E2">
        <w:rPr>
          <w:rFonts w:ascii="Arial" w:eastAsia="Arial" w:hAnsi="Arial" w:cs="Arial"/>
          <w:color w:val="FF0000"/>
          <w:sz w:val="22"/>
          <w:szCs w:val="22"/>
        </w:rPr>
        <w:t>, mostly likely due to the inclusion of 10 normal tissue types in our deconvolution analysis.</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7E29C488"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B310DA" w:rsidRPr="004952E2">
        <w:rPr>
          <w:rFonts w:ascii="Arial" w:eastAsia="Arial" w:hAnsi="Arial" w:cs="Arial"/>
          <w:color w:val="FF0000"/>
          <w:sz w:val="22"/>
          <w:szCs w:val="22"/>
        </w:rPr>
        <w:t>The majority (71/81 for CRC and 83/94 for LC) were also present in at least one of the matched primary tumor and plasma pairs.</w:t>
      </w:r>
      <w:r w:rsidR="00B310DA">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7DFF6D05"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w:t>
      </w:r>
      <w:r w:rsidR="00C30CDC">
        <w:rPr>
          <w:rFonts w:ascii="Arial" w:hAnsi="Arial" w:cs="Arial"/>
          <w:color w:val="auto"/>
          <w:sz w:val="22"/>
          <w:szCs w:val="22"/>
        </w:rPr>
        <w:t xml:space="preserve"> </w:t>
      </w:r>
      <w:r w:rsidR="00C30CDC" w:rsidRPr="00C30CDC">
        <w:rPr>
          <w:rFonts w:ascii="Arial" w:eastAsia="Arial" w:hAnsi="Arial" w:cs="Arial"/>
          <w:color w:val="FF0000"/>
          <w:sz w:val="22"/>
          <w:szCs w:val="22"/>
        </w:rPr>
        <w:t>(</w:t>
      </w:r>
      <w:r w:rsidR="00C30CDC" w:rsidRPr="00C30CDC">
        <w:rPr>
          <w:rFonts w:ascii="Arial" w:eastAsia="Arial" w:hAnsi="Arial" w:cs="Arial"/>
          <w:b/>
          <w:color w:val="FF0000"/>
          <w:sz w:val="22"/>
          <w:szCs w:val="22"/>
        </w:rPr>
        <w:t>Supplementary Table 8a-b</w:t>
      </w:r>
      <w:r w:rsidR="00C30CDC" w:rsidRPr="00C30CDC">
        <w:rPr>
          <w:rFonts w:ascii="Arial" w:eastAsia="Arial" w:hAnsi="Arial" w:cs="Arial"/>
          <w:color w:val="FF0000"/>
          <w:sz w:val="22"/>
          <w:szCs w:val="22"/>
        </w:rPr>
        <w:t>)</w:t>
      </w:r>
      <w:r w:rsidR="00DB0B4F" w:rsidRPr="00C30CDC">
        <w:rPr>
          <w:rFonts w:ascii="Arial" w:hAnsi="Arial" w:cs="Arial"/>
          <w:color w:val="FF0000"/>
          <w:sz w:val="22"/>
          <w:szCs w:val="22"/>
        </w:rPr>
        <w:t xml:space="preserve">. </w:t>
      </w:r>
      <w:r w:rsidR="00DB0B4F" w:rsidRPr="00530512">
        <w:rPr>
          <w:rFonts w:ascii="Arial" w:hAnsi="Arial" w:cs="Arial"/>
          <w:color w:val="auto"/>
          <w:sz w:val="22"/>
          <w:szCs w:val="22"/>
        </w:rPr>
        <w:t xml:space="preserve">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than the methylation level of individual </w:t>
      </w:r>
      <w:r w:rsidR="003152D2" w:rsidRPr="00530512">
        <w:rPr>
          <w:rFonts w:ascii="Arial" w:eastAsia="Arial" w:hAnsi="Arial" w:cs="Arial"/>
          <w:color w:val="auto"/>
          <w:sz w:val="22"/>
          <w:szCs w:val="22"/>
        </w:rPr>
        <w:lastRenderedPageBreak/>
        <w:t>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F26C73" w:rsidRPr="00C30CDC">
        <w:rPr>
          <w:rFonts w:ascii="Arial" w:eastAsia="Arial" w:hAnsi="Arial" w:cs="Arial"/>
          <w:color w:val="FF0000"/>
          <w:sz w:val="22"/>
          <w:szCs w:val="22"/>
        </w:rPr>
        <w:t>(</w:t>
      </w:r>
      <w:r w:rsidR="00C30CDC">
        <w:rPr>
          <w:rFonts w:ascii="Arial" w:eastAsia="Arial" w:hAnsi="Arial" w:cs="Arial"/>
          <w:b/>
          <w:color w:val="FF0000"/>
          <w:sz w:val="22"/>
          <w:szCs w:val="22"/>
        </w:rPr>
        <w:t>Supplementary Table 8c-d</w:t>
      </w:r>
      <w:r w:rsidR="00F26C73" w:rsidRPr="00C30CDC">
        <w:rPr>
          <w:rFonts w:ascii="Arial" w:eastAsia="Arial" w:hAnsi="Arial" w:cs="Arial"/>
          <w:color w:val="FF0000"/>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4A02EA">
        <w:rPr>
          <w:rFonts w:ascii="Arial" w:eastAsia="Arial" w:hAnsi="Arial" w:cs="Arial"/>
          <w:b/>
          <w:color w:val="FF0000"/>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4A02EA">
        <w:rPr>
          <w:rFonts w:ascii="Arial" w:eastAsia="Arial" w:hAnsi="Arial" w:cs="Arial"/>
          <w:color w:val="FF0000"/>
          <w:sz w:val="22"/>
          <w:szCs w:val="22"/>
        </w:rPr>
        <w:t>(</w:t>
      </w:r>
      <w:r w:rsidR="00BA40A7" w:rsidRPr="004A02EA">
        <w:rPr>
          <w:rFonts w:ascii="Arial" w:eastAsia="Arial" w:hAnsi="Arial" w:cs="Arial"/>
          <w:b/>
          <w:color w:val="FF0000"/>
          <w:sz w:val="22"/>
          <w:szCs w:val="22"/>
        </w:rPr>
        <w:t>Figure 4d</w:t>
      </w:r>
      <w:r w:rsidR="00B45074" w:rsidRPr="004A02EA">
        <w:rPr>
          <w:rFonts w:ascii="Arial" w:eastAsia="Arial" w:hAnsi="Arial" w:cs="Arial"/>
          <w:color w:val="FF0000"/>
          <w:sz w:val="22"/>
          <w:szCs w:val="22"/>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4A02EA">
        <w:rPr>
          <w:rFonts w:ascii="Arial" w:eastAsia="Arial" w:hAnsi="Arial" w:cs="Arial"/>
          <w:b/>
          <w:color w:val="FF0000"/>
          <w:sz w:val="22"/>
          <w:szCs w:val="22"/>
        </w:rPr>
        <w:t xml:space="preserve">Supplementary </w:t>
      </w:r>
      <w:r w:rsidR="009F206F" w:rsidRPr="004A02EA">
        <w:rPr>
          <w:rFonts w:ascii="Arial" w:eastAsia="Arial" w:hAnsi="Arial" w:cs="Arial"/>
          <w:b/>
          <w:color w:val="FF0000"/>
          <w:sz w:val="22"/>
          <w:szCs w:val="22"/>
        </w:rPr>
        <w:t>Fig</w:t>
      </w:r>
      <w:r w:rsidR="00F5494E" w:rsidRPr="004A02EA">
        <w:rPr>
          <w:rFonts w:ascii="Arial" w:eastAsia="Arial" w:hAnsi="Arial" w:cs="Arial"/>
          <w:b/>
          <w:color w:val="FF0000"/>
          <w:sz w:val="22"/>
          <w:szCs w:val="22"/>
        </w:rPr>
        <w:t>.</w:t>
      </w:r>
      <w:r w:rsidR="00793E7F" w:rsidRPr="004A02EA">
        <w:rPr>
          <w:rFonts w:ascii="Arial" w:eastAsia="Arial" w:hAnsi="Arial" w:cs="Arial"/>
          <w:b/>
          <w:color w:val="FF0000"/>
          <w:sz w:val="22"/>
          <w:szCs w:val="22"/>
        </w:rPr>
        <w:t xml:space="preserve"> </w:t>
      </w:r>
      <w:r w:rsidR="00A3022C">
        <w:rPr>
          <w:rFonts w:ascii="Arial" w:eastAsia="Arial" w:hAnsi="Arial" w:cs="Arial"/>
          <w:b/>
          <w:color w:val="FF0000"/>
          <w:sz w:val="22"/>
          <w:szCs w:val="22"/>
        </w:rPr>
        <w:t>8</w:t>
      </w:r>
      <w:r w:rsidR="00F0590C" w:rsidRPr="004A02EA">
        <w:rPr>
          <w:rFonts w:ascii="Arial" w:eastAsia="Arial" w:hAnsi="Arial" w:cs="Arial"/>
          <w:b/>
          <w:color w:val="FF0000"/>
          <w:sz w:val="22"/>
          <w:szCs w:val="22"/>
        </w:rPr>
        <w:t xml:space="preserve"> </w:t>
      </w:r>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547976AD" w14:textId="188B3A6C" w:rsidR="00E03006" w:rsidRDefault="005400B5" w:rsidP="007C7B97">
      <w:pPr>
        <w:shd w:val="clear" w:color="auto" w:fill="FFFFFF"/>
        <w:spacing w:line="276" w:lineRule="auto"/>
        <w:jc w:val="left"/>
        <w:rPr>
          <w:rFonts w:ascii="Arial" w:eastAsia="Arial" w:hAnsi="Arial" w:cs="Arial"/>
          <w:color w:val="000000" w:themeColor="text1"/>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9" w:tooltip="Sun, 2015 #8964" w:history="1">
        <w:r w:rsidR="000452EC" w:rsidRPr="000452EC">
          <w:rPr>
            <w:rFonts w:ascii="Arial" w:eastAsia="Arial" w:hAnsi="Arial" w:cs="Arial"/>
            <w:noProof/>
            <w:color w:val="auto"/>
            <w:sz w:val="22"/>
            <w:szCs w:val="22"/>
            <w:vertAlign w:val="superscript"/>
          </w:rPr>
          <w:t>9</w:t>
        </w:r>
      </w:hyperlink>
      <w:r w:rsidR="000452EC" w:rsidRPr="000452EC">
        <w:rPr>
          <w:rFonts w:ascii="Arial" w:eastAsia="Arial" w:hAnsi="Arial" w:cs="Arial"/>
          <w:noProof/>
          <w:color w:val="auto"/>
          <w:sz w:val="22"/>
          <w:szCs w:val="22"/>
          <w:vertAlign w:val="superscript"/>
        </w:rPr>
        <w:t>,</w:t>
      </w:r>
      <w:hyperlink w:anchor="_ENREF_10" w:tooltip="Lehmann-Werman, 2016 #6" w:history="1">
        <w:r w:rsidR="000452EC" w:rsidRPr="000452EC">
          <w:rPr>
            <w:rFonts w:ascii="Arial" w:eastAsia="Arial" w:hAnsi="Arial" w:cs="Arial"/>
            <w:noProof/>
            <w:color w:val="auto"/>
            <w:sz w:val="22"/>
            <w:szCs w:val="22"/>
            <w:vertAlign w:val="superscript"/>
          </w:rPr>
          <w:t>10</w:t>
        </w:r>
      </w:hyperlink>
      <w:r w:rsidR="000452EC" w:rsidRPr="000452EC">
        <w:rPr>
          <w:rFonts w:ascii="Arial" w:eastAsia="Arial" w:hAnsi="Arial" w:cs="Arial"/>
          <w:noProof/>
          <w:color w:val="auto"/>
          <w:sz w:val="22"/>
          <w:szCs w:val="22"/>
          <w:vertAlign w:val="superscript"/>
        </w:rPr>
        <w:t>,</w:t>
      </w:r>
      <w:hyperlink w:anchor="_ENREF_32" w:tooltip="Snyder, 2016 #7" w:history="1">
        <w:r w:rsidR="000452EC" w:rsidRPr="000452EC">
          <w:rPr>
            <w:rFonts w:ascii="Arial" w:eastAsia="Arial" w:hAnsi="Arial" w:cs="Arial"/>
            <w:noProof/>
            <w:color w:val="auto"/>
            <w:sz w:val="22"/>
            <w:szCs w:val="22"/>
            <w:vertAlign w:val="superscript"/>
          </w:rPr>
          <w:t>32</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to predict the tissue-of-ori</w:t>
      </w:r>
      <w:r w:rsidR="00681E26">
        <w:rPr>
          <w:rFonts w:ascii="Arial" w:eastAsia="Arial" w:hAnsi="Arial" w:cs="Arial"/>
          <w:color w:val="auto"/>
          <w:sz w:val="22"/>
          <w:szCs w:val="22"/>
        </w:rPr>
        <w:t xml:space="preserve">gin for the cancer plasma </w:t>
      </w:r>
      <w:r w:rsidR="00681E26" w:rsidRPr="007472C1">
        <w:rPr>
          <w:rFonts w:ascii="Arial" w:eastAsia="Arial" w:hAnsi="Arial" w:cs="Arial"/>
          <w:color w:val="FF0000"/>
          <w:sz w:val="22"/>
          <w:szCs w:val="22"/>
        </w:rPr>
        <w:t>samples</w:t>
      </w:r>
      <w:r w:rsidR="00835F8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limited power, most likely due to the</w:t>
      </w:r>
      <w:r w:rsidR="00EA232F" w:rsidRPr="00530512">
        <w:rPr>
          <w:rFonts w:ascii="Arial" w:eastAsia="Arial" w:hAnsi="Arial" w:cs="Arial"/>
          <w:color w:val="auto"/>
          <w:sz w:val="22"/>
          <w:szCs w:val="22"/>
        </w:rPr>
        <w:t xml:space="preserve"> high diversity of the tissue classes (N=10). </w:t>
      </w:r>
      <w:r w:rsidR="00AA06C4" w:rsidRPr="007E6D71">
        <w:rPr>
          <w:rFonts w:ascii="Arial" w:eastAsia="Arial" w:hAnsi="Arial" w:cs="Arial"/>
          <w:color w:val="auto"/>
          <w:sz w:val="22"/>
          <w:szCs w:val="22"/>
        </w:rPr>
        <w:t>We then adopted an alternative approach by</w:t>
      </w:r>
      <w:r w:rsidR="007F7966" w:rsidRPr="007E6D71">
        <w:rPr>
          <w:rFonts w:ascii="Arial" w:eastAsia="Arial" w:hAnsi="Arial" w:cs="Arial"/>
          <w:color w:val="auto"/>
          <w:sz w:val="22"/>
          <w:szCs w:val="22"/>
        </w:rPr>
        <w:t xml:space="preserve"> counting the number of </w:t>
      </w:r>
      <w:r w:rsidR="00460088" w:rsidRPr="007E6D71">
        <w:rPr>
          <w:rFonts w:ascii="Arial" w:eastAsia="Arial" w:hAnsi="Arial" w:cs="Arial"/>
          <w:color w:val="auto"/>
          <w:sz w:val="22"/>
          <w:szCs w:val="22"/>
        </w:rPr>
        <w:t xml:space="preserve">methylated (or high MHL) </w:t>
      </w:r>
      <w:r w:rsidR="007F7966" w:rsidRPr="007E6D71">
        <w:rPr>
          <w:rFonts w:ascii="Arial" w:eastAsia="Arial" w:hAnsi="Arial" w:cs="Arial"/>
          <w:color w:val="auto"/>
          <w:sz w:val="22"/>
          <w:szCs w:val="22"/>
        </w:rPr>
        <w:t xml:space="preserve">tissue-specific </w:t>
      </w:r>
      <w:r w:rsidR="00EA232F" w:rsidRPr="007E6D71">
        <w:rPr>
          <w:rFonts w:ascii="Arial" w:eastAsia="Arial" w:hAnsi="Arial" w:cs="Arial"/>
          <w:color w:val="auto"/>
          <w:sz w:val="22"/>
          <w:szCs w:val="22"/>
        </w:rPr>
        <w:t xml:space="preserve">MHBs in the plasma samples and comparing with all other tissues, </w:t>
      </w:r>
      <w:r w:rsidR="007F7966" w:rsidRPr="007E6D71">
        <w:rPr>
          <w:rFonts w:ascii="Arial" w:eastAsia="Arial" w:hAnsi="Arial" w:cs="Arial"/>
          <w:color w:val="auto"/>
          <w:sz w:val="22"/>
          <w:szCs w:val="22"/>
        </w:rPr>
        <w:t>to infer the most probab</w:t>
      </w:r>
      <w:r w:rsidR="00E860F7" w:rsidRPr="007E6D71">
        <w:rPr>
          <w:rFonts w:ascii="Arial" w:eastAsia="Arial" w:hAnsi="Arial" w:cs="Arial"/>
          <w:color w:val="auto"/>
          <w:sz w:val="22"/>
          <w:szCs w:val="22"/>
        </w:rPr>
        <w:t>le</w:t>
      </w:r>
      <w:r w:rsidR="00EA232F" w:rsidRPr="007E6D71">
        <w:rPr>
          <w:rFonts w:ascii="Arial" w:eastAsia="Arial" w:hAnsi="Arial" w:cs="Arial"/>
          <w:color w:val="auto"/>
          <w:sz w:val="22"/>
          <w:szCs w:val="22"/>
        </w:rPr>
        <w:t xml:space="preserve"> tissue-of-origin. </w:t>
      </w:r>
      <w:r w:rsidR="00AA06C4" w:rsidRPr="007E6D71">
        <w:rPr>
          <w:rFonts w:ascii="Arial" w:hAnsi="Arial" w:cs="Arial"/>
          <w:sz w:val="22"/>
          <w:szCs w:val="22"/>
        </w:rPr>
        <w:t>At the cutoff of minimal</w:t>
      </w:r>
      <w:r w:rsidR="00B40AA4" w:rsidRPr="007E6D71">
        <w:rPr>
          <w:rFonts w:ascii="Arial" w:hAnsi="Arial" w:cs="Arial"/>
          <w:sz w:val="22"/>
          <w:szCs w:val="22"/>
        </w:rPr>
        <w:t xml:space="preserve"> 10 </w:t>
      </w:r>
      <w:r w:rsidR="00AA06C4" w:rsidRPr="007E6D71">
        <w:rPr>
          <w:rFonts w:ascii="Arial" w:hAnsi="Arial" w:cs="Arial"/>
          <w:sz w:val="22"/>
          <w:szCs w:val="22"/>
        </w:rPr>
        <w:t xml:space="preserve">tissue-specific </w:t>
      </w:r>
      <w:r w:rsidR="00D83CBA" w:rsidRPr="00AB13B7">
        <w:rPr>
          <w:rFonts w:ascii="Arial" w:hAnsi="Arial" w:cs="Arial"/>
          <w:color w:val="FF0000"/>
          <w:sz w:val="22"/>
          <w:szCs w:val="22"/>
        </w:rPr>
        <w:t>MHL signals</w:t>
      </w:r>
      <w:r w:rsidR="00AA06C4" w:rsidRPr="00AB13B7">
        <w:rPr>
          <w:rFonts w:ascii="Arial" w:hAnsi="Arial" w:cs="Arial"/>
          <w:sz w:val="22"/>
          <w:szCs w:val="22"/>
        </w:rPr>
        <w:t xml:space="preserve"> per </w:t>
      </w:r>
      <w:r w:rsidR="00020B14" w:rsidRPr="00AB13B7">
        <w:rPr>
          <w:rFonts w:ascii="Arial" w:hAnsi="Arial" w:cs="Arial"/>
          <w:sz w:val="22"/>
          <w:szCs w:val="22"/>
        </w:rPr>
        <w:t>tissue</w:t>
      </w:r>
      <w:r w:rsidR="008655A4" w:rsidRPr="007E6D71">
        <w:rPr>
          <w:rFonts w:ascii="Arial" w:hAnsi="Arial" w:cs="Arial"/>
          <w:sz w:val="22"/>
          <w:szCs w:val="22"/>
        </w:rPr>
        <w:t xml:space="preserve"> type</w:t>
      </w:r>
      <w:r w:rsidR="00AA06C4" w:rsidRPr="007E6D71">
        <w:rPr>
          <w:rFonts w:ascii="Arial" w:hAnsi="Arial" w:cs="Arial"/>
          <w:sz w:val="22"/>
          <w:szCs w:val="22"/>
        </w:rPr>
        <w:t>, we observed an</w:t>
      </w:r>
      <w:r w:rsidR="00D0536F" w:rsidRPr="007E6D71">
        <w:rPr>
          <w:rFonts w:ascii="Arial" w:hAnsi="Arial" w:cs="Arial"/>
          <w:sz w:val="22"/>
          <w:szCs w:val="22"/>
        </w:rPr>
        <w:t xml:space="preserve"> average 90% accuracy for mapping</w:t>
      </w:r>
      <w:r w:rsidR="00AA06C4" w:rsidRPr="007E6D71">
        <w:rPr>
          <w:rFonts w:ascii="Arial" w:hAnsi="Arial" w:cs="Arial"/>
          <w:sz w:val="22"/>
          <w:szCs w:val="22"/>
        </w:rPr>
        <w:t xml:space="preserve"> </w:t>
      </w:r>
      <w:r w:rsidR="007351DE" w:rsidRPr="007E6D71">
        <w:rPr>
          <w:rFonts w:ascii="Arial" w:hAnsi="Arial" w:cs="Arial"/>
          <w:sz w:val="22"/>
          <w:szCs w:val="22"/>
        </w:rPr>
        <w:t>a data set from the primary tissue to its tissue type</w:t>
      </w:r>
      <w:r w:rsidR="00D0536F" w:rsidRPr="007E6D71">
        <w:rPr>
          <w:rFonts w:ascii="Arial" w:hAnsi="Arial" w:cs="Arial"/>
          <w:sz w:val="22"/>
          <w:szCs w:val="22"/>
        </w:rPr>
        <w:t xml:space="preserve"> (</w:t>
      </w:r>
      <w:r w:rsidR="00D0536F" w:rsidRPr="007E6D71">
        <w:rPr>
          <w:rFonts w:ascii="Arial" w:hAnsi="Arial" w:cs="Arial"/>
          <w:b/>
          <w:sz w:val="22"/>
          <w:szCs w:val="22"/>
        </w:rPr>
        <w:t>Figure 5</w:t>
      </w:r>
      <w:r w:rsidR="00584543" w:rsidRPr="007E6D71">
        <w:rPr>
          <w:rFonts w:ascii="Arial" w:hAnsi="Arial" w:cs="Arial"/>
          <w:b/>
          <w:sz w:val="22"/>
          <w:szCs w:val="22"/>
        </w:rPr>
        <w:t>b</w:t>
      </w:r>
      <w:r w:rsidR="00D0536F" w:rsidRPr="007E6D71">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4A02EA">
        <w:rPr>
          <w:rFonts w:ascii="Arial" w:eastAsia="Arial" w:hAnsi="Arial" w:cs="Arial"/>
          <w:b/>
          <w:color w:val="FF0000"/>
          <w:sz w:val="22"/>
          <w:szCs w:val="22"/>
        </w:rPr>
        <w:t xml:space="preserve">Supplementary Fig. </w:t>
      </w:r>
      <w:r w:rsidR="00A3022C">
        <w:rPr>
          <w:rFonts w:ascii="Arial" w:eastAsia="Arial" w:hAnsi="Arial" w:cs="Arial"/>
          <w:b/>
          <w:color w:val="FF0000"/>
          <w:sz w:val="22"/>
          <w:szCs w:val="22"/>
        </w:rPr>
        <w:t>9</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p>
    <w:p w14:paraId="1CC45E73" w14:textId="77777777" w:rsidR="00E03006" w:rsidRDefault="00E03006" w:rsidP="007C7B97">
      <w:pPr>
        <w:shd w:val="clear" w:color="auto" w:fill="FFFFFF"/>
        <w:spacing w:line="276" w:lineRule="auto"/>
        <w:jc w:val="left"/>
        <w:rPr>
          <w:rFonts w:ascii="Arial" w:eastAsia="Arial" w:hAnsi="Arial" w:cs="Arial"/>
          <w:color w:val="000000" w:themeColor="text1"/>
          <w:sz w:val="22"/>
          <w:szCs w:val="22"/>
        </w:rPr>
      </w:pPr>
    </w:p>
    <w:p w14:paraId="37C6A406" w14:textId="3D583366" w:rsidR="007351DE" w:rsidRPr="00530512" w:rsidRDefault="00A742B1" w:rsidP="007C7B97">
      <w:pPr>
        <w:shd w:val="clear" w:color="auto" w:fill="FFFFFF"/>
        <w:spacing w:line="276" w:lineRule="auto"/>
        <w:jc w:val="left"/>
        <w:rPr>
          <w:rFonts w:ascii="Arial" w:eastAsia="Arial" w:hAnsi="Arial" w:cs="Arial"/>
          <w:color w:val="auto"/>
          <w:sz w:val="22"/>
          <w:szCs w:val="22"/>
        </w:rPr>
      </w:pPr>
      <w:r w:rsidRPr="007C00C5">
        <w:rPr>
          <w:rFonts w:ascii="Arial" w:eastAsia="Arial" w:hAnsi="Arial" w:cs="Arial"/>
          <w:color w:val="FF0000"/>
          <w:sz w:val="22"/>
          <w:szCs w:val="22"/>
          <w:highlight w:val="yellow"/>
        </w:rPr>
        <w:t xml:space="preserve">Finally, we asked whether </w:t>
      </w:r>
      <w:r w:rsidR="00A76DEC" w:rsidRPr="007C00C5">
        <w:rPr>
          <w:rFonts w:ascii="Arial" w:eastAsia="Arial" w:hAnsi="Arial" w:cs="Arial"/>
          <w:color w:val="FF0000"/>
          <w:sz w:val="22"/>
          <w:szCs w:val="22"/>
          <w:highlight w:val="yellow"/>
        </w:rPr>
        <w:t>w</w:t>
      </w:r>
      <w:r w:rsidR="00FD7674" w:rsidRPr="007C00C5">
        <w:rPr>
          <w:rFonts w:ascii="Arial" w:eastAsia="Arial" w:hAnsi="Arial" w:cs="Arial"/>
          <w:color w:val="FF0000"/>
          <w:sz w:val="22"/>
          <w:szCs w:val="22"/>
          <w:highlight w:val="yellow"/>
        </w:rPr>
        <w:t xml:space="preserve">e can combine cancer detection and tissue-of-origin mapping in a </w:t>
      </w:r>
      <w:r w:rsidR="00BE0C61" w:rsidRPr="007C00C5">
        <w:rPr>
          <w:rFonts w:ascii="Arial" w:eastAsia="Arial" w:hAnsi="Arial" w:cs="Arial"/>
          <w:color w:val="FF0000"/>
          <w:sz w:val="22"/>
          <w:szCs w:val="22"/>
          <w:highlight w:val="yellow"/>
        </w:rPr>
        <w:t xml:space="preserve">unified </w:t>
      </w:r>
      <w:r w:rsidR="00FD7674" w:rsidRPr="007C00C5">
        <w:rPr>
          <w:rFonts w:ascii="Arial" w:eastAsia="Arial" w:hAnsi="Arial" w:cs="Arial"/>
          <w:color w:val="FF0000"/>
          <w:sz w:val="22"/>
          <w:szCs w:val="22"/>
          <w:highlight w:val="yellow"/>
        </w:rPr>
        <w:t>analytical</w:t>
      </w:r>
      <w:r w:rsidR="006C0020" w:rsidRPr="007C00C5">
        <w:rPr>
          <w:rFonts w:ascii="Arial" w:eastAsia="Arial" w:hAnsi="Arial" w:cs="Arial"/>
          <w:color w:val="FF0000"/>
          <w:sz w:val="22"/>
          <w:szCs w:val="22"/>
          <w:highlight w:val="yellow"/>
        </w:rPr>
        <w:t xml:space="preserve"> framework. </w:t>
      </w:r>
      <w:r w:rsidR="00BE0C61" w:rsidRPr="007C00C5">
        <w:rPr>
          <w:rFonts w:ascii="Arial" w:eastAsia="Arial" w:hAnsi="Arial" w:cs="Arial"/>
          <w:color w:val="FF0000"/>
          <w:sz w:val="22"/>
          <w:szCs w:val="22"/>
          <w:highlight w:val="yellow"/>
        </w:rPr>
        <w:t>To this end, w</w:t>
      </w:r>
      <w:r w:rsidR="006C0020" w:rsidRPr="007C00C5">
        <w:rPr>
          <w:rFonts w:ascii="Arial" w:eastAsia="Arial" w:hAnsi="Arial" w:cs="Arial"/>
          <w:color w:val="FF0000"/>
          <w:sz w:val="22"/>
          <w:szCs w:val="22"/>
          <w:highlight w:val="yellow"/>
        </w:rPr>
        <w:t>e poole</w:t>
      </w:r>
      <w:r w:rsidR="00CC5F7E" w:rsidRPr="007C00C5">
        <w:rPr>
          <w:rFonts w:ascii="Arial" w:eastAsia="Arial" w:hAnsi="Arial" w:cs="Arial"/>
          <w:color w:val="FF0000"/>
          <w:sz w:val="22"/>
          <w:szCs w:val="22"/>
          <w:highlight w:val="yellow"/>
        </w:rPr>
        <w:t>d the RRBS and WGBS data sets from the</w:t>
      </w:r>
      <w:r w:rsidR="006C0020" w:rsidRPr="007C00C5">
        <w:rPr>
          <w:rFonts w:ascii="Arial" w:eastAsia="Arial" w:hAnsi="Arial" w:cs="Arial"/>
          <w:color w:val="FF0000"/>
          <w:sz w:val="22"/>
          <w:szCs w:val="22"/>
          <w:highlight w:val="yellow"/>
        </w:rPr>
        <w:t xml:space="preserve"> </w:t>
      </w:r>
      <w:r w:rsidR="00593040" w:rsidRPr="007C00C5">
        <w:rPr>
          <w:rFonts w:ascii="Arial" w:eastAsia="Arial" w:hAnsi="Arial" w:cs="Arial"/>
          <w:color w:val="FF0000"/>
          <w:sz w:val="22"/>
          <w:szCs w:val="22"/>
          <w:highlight w:val="yellow"/>
        </w:rPr>
        <w:t xml:space="preserve">primary </w:t>
      </w:r>
      <w:r w:rsidR="006C0020" w:rsidRPr="007C00C5">
        <w:rPr>
          <w:rFonts w:ascii="Arial" w:eastAsia="Arial" w:hAnsi="Arial" w:cs="Arial"/>
          <w:color w:val="FF0000"/>
          <w:sz w:val="22"/>
          <w:szCs w:val="22"/>
          <w:highlight w:val="yellow"/>
        </w:rPr>
        <w:t>tumor</w:t>
      </w:r>
      <w:r w:rsidR="00593040" w:rsidRPr="007C00C5">
        <w:rPr>
          <w:rFonts w:ascii="Arial" w:eastAsia="Arial" w:hAnsi="Arial" w:cs="Arial"/>
          <w:color w:val="FF0000"/>
          <w:sz w:val="22"/>
          <w:szCs w:val="22"/>
          <w:highlight w:val="yellow"/>
        </w:rPr>
        <w:t xml:space="preserve"> tissues </w:t>
      </w:r>
      <w:r w:rsidR="00CC5F7E" w:rsidRPr="007C00C5">
        <w:rPr>
          <w:rFonts w:ascii="Arial" w:eastAsia="Arial" w:hAnsi="Arial" w:cs="Arial"/>
          <w:color w:val="FF0000"/>
          <w:sz w:val="22"/>
          <w:szCs w:val="22"/>
          <w:highlight w:val="yellow"/>
        </w:rPr>
        <w:t>of</w:t>
      </w:r>
      <w:r w:rsidR="00593040" w:rsidRPr="007C00C5">
        <w:rPr>
          <w:rFonts w:ascii="Arial" w:eastAsia="Arial" w:hAnsi="Arial" w:cs="Arial"/>
          <w:color w:val="FF0000"/>
          <w:sz w:val="22"/>
          <w:szCs w:val="22"/>
          <w:highlight w:val="yellow"/>
        </w:rPr>
        <w:t xml:space="preserve"> three cancer</w:t>
      </w:r>
      <w:r w:rsidR="006C0020" w:rsidRPr="007C00C5">
        <w:rPr>
          <w:rFonts w:ascii="Arial" w:eastAsia="Arial" w:hAnsi="Arial" w:cs="Arial"/>
          <w:color w:val="FF0000"/>
          <w:sz w:val="22"/>
          <w:szCs w:val="22"/>
          <w:highlight w:val="yellow"/>
        </w:rPr>
        <w:t xml:space="preserve"> types (CRC, LC, KC) as a “</w:t>
      </w:r>
      <w:r w:rsidR="00BF1762" w:rsidRPr="007C00C5">
        <w:rPr>
          <w:rFonts w:ascii="Arial" w:eastAsia="Arial" w:hAnsi="Arial" w:cs="Arial"/>
          <w:color w:val="FF0000"/>
          <w:sz w:val="22"/>
          <w:szCs w:val="22"/>
          <w:highlight w:val="yellow"/>
        </w:rPr>
        <w:t>pan-</w:t>
      </w:r>
      <w:r w:rsidR="006C0020" w:rsidRPr="007C00C5">
        <w:rPr>
          <w:rFonts w:ascii="Arial" w:eastAsia="Arial" w:hAnsi="Arial" w:cs="Arial"/>
          <w:color w:val="FF0000"/>
          <w:sz w:val="22"/>
          <w:szCs w:val="22"/>
          <w:highlight w:val="yellow"/>
        </w:rPr>
        <w:t xml:space="preserve">cancer tissue”, and included it together with the data sets from 10 normal tissues for tissue-specific MHB identification. </w:t>
      </w:r>
      <w:r w:rsidR="006A255E" w:rsidRPr="007C00C5">
        <w:rPr>
          <w:rFonts w:ascii="Arial" w:eastAsia="Arial" w:hAnsi="Arial" w:cs="Arial"/>
          <w:color w:val="FF0000"/>
          <w:sz w:val="22"/>
          <w:szCs w:val="22"/>
          <w:highlight w:val="yellow"/>
        </w:rPr>
        <w:t xml:space="preserve">With 200 </w:t>
      </w:r>
      <w:r w:rsidR="00033BFB" w:rsidRPr="007C00C5">
        <w:rPr>
          <w:rFonts w:ascii="Arial" w:eastAsia="Arial" w:hAnsi="Arial" w:cs="Arial"/>
          <w:color w:val="FF0000"/>
          <w:sz w:val="22"/>
          <w:szCs w:val="22"/>
          <w:highlight w:val="yellow"/>
        </w:rPr>
        <w:t xml:space="preserve">MHBs </w:t>
      </w:r>
      <w:r w:rsidR="006A255E" w:rsidRPr="007C00C5">
        <w:rPr>
          <w:rFonts w:ascii="Arial" w:eastAsia="Arial" w:hAnsi="Arial" w:cs="Arial"/>
          <w:color w:val="FF0000"/>
          <w:sz w:val="22"/>
          <w:szCs w:val="22"/>
          <w:highlight w:val="yellow"/>
        </w:rPr>
        <w:t>specific to each of the 11 reference tissue</w:t>
      </w:r>
      <w:r w:rsidR="00CE194A" w:rsidRPr="007C00C5">
        <w:rPr>
          <w:rFonts w:ascii="Arial" w:eastAsia="Arial" w:hAnsi="Arial" w:cs="Arial"/>
          <w:color w:val="FF0000"/>
          <w:sz w:val="22"/>
          <w:szCs w:val="22"/>
          <w:highlight w:val="yellow"/>
        </w:rPr>
        <w:t>s</w:t>
      </w:r>
      <w:r w:rsidR="006A255E" w:rsidRPr="007C00C5">
        <w:rPr>
          <w:rFonts w:ascii="Arial" w:eastAsia="Arial" w:hAnsi="Arial" w:cs="Arial"/>
          <w:color w:val="FF0000"/>
          <w:sz w:val="22"/>
          <w:szCs w:val="22"/>
          <w:highlight w:val="yellow"/>
        </w:rPr>
        <w:t xml:space="preserve">, we counted the number of MHBs that has high MHL based </w:t>
      </w:r>
      <w:r w:rsidR="003231C3" w:rsidRPr="007C00C5">
        <w:rPr>
          <w:rFonts w:ascii="Arial" w:eastAsia="Arial" w:hAnsi="Arial" w:cs="Arial"/>
          <w:color w:val="FF0000"/>
          <w:sz w:val="22"/>
          <w:szCs w:val="22"/>
          <w:highlight w:val="yellow"/>
        </w:rPr>
        <w:t>on an empirically cutoff</w:t>
      </w:r>
      <w:r w:rsidR="00947FE9" w:rsidRPr="007C00C5">
        <w:rPr>
          <w:rFonts w:ascii="Arial" w:eastAsia="Arial" w:hAnsi="Arial" w:cs="Arial"/>
          <w:color w:val="FF0000"/>
          <w:sz w:val="22"/>
          <w:szCs w:val="22"/>
          <w:highlight w:val="yellow"/>
        </w:rPr>
        <w:t xml:space="preserve">, then established a background </w:t>
      </w:r>
      <w:r w:rsidR="00033BFB" w:rsidRPr="007C00C5">
        <w:rPr>
          <w:rFonts w:ascii="Arial" w:eastAsia="Arial" w:hAnsi="Arial" w:cs="Arial"/>
          <w:color w:val="FF0000"/>
          <w:sz w:val="22"/>
          <w:szCs w:val="22"/>
          <w:highlight w:val="yellow"/>
        </w:rPr>
        <w:t xml:space="preserve">distribution of </w:t>
      </w:r>
      <w:r w:rsidR="00CE194A" w:rsidRPr="007C00C5">
        <w:rPr>
          <w:rFonts w:ascii="Arial" w:eastAsia="Arial" w:hAnsi="Arial" w:cs="Arial"/>
          <w:color w:val="FF0000"/>
          <w:sz w:val="22"/>
          <w:szCs w:val="22"/>
          <w:highlight w:val="yellow"/>
        </w:rPr>
        <w:t xml:space="preserve">the counts </w:t>
      </w:r>
      <w:r w:rsidR="00907BB3" w:rsidRPr="007C00C5">
        <w:rPr>
          <w:rFonts w:ascii="Arial" w:eastAsia="Arial" w:hAnsi="Arial" w:cs="Arial"/>
          <w:color w:val="FF0000"/>
          <w:sz w:val="22"/>
          <w:szCs w:val="22"/>
          <w:highlight w:val="yellow"/>
        </w:rPr>
        <w:t xml:space="preserve">for each of the 11 tissues </w:t>
      </w:r>
      <w:r w:rsidR="00CE194A" w:rsidRPr="007C00C5">
        <w:rPr>
          <w:rFonts w:ascii="Arial" w:eastAsia="Arial" w:hAnsi="Arial" w:cs="Arial"/>
          <w:color w:val="FF0000"/>
          <w:sz w:val="22"/>
          <w:szCs w:val="22"/>
          <w:highlight w:val="yellow"/>
        </w:rPr>
        <w:t>based on the 75 normal plasma samples</w:t>
      </w:r>
      <w:r w:rsidR="00033BFB"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(Figure 6a)</w:t>
      </w:r>
      <w:r w:rsidR="00CE194A"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The number of MHBs with high MHL in cancer plasma clearly has a different distribu</w:t>
      </w:r>
      <w:r w:rsidR="001C4FF0" w:rsidRPr="007C00C5">
        <w:rPr>
          <w:rFonts w:ascii="Arial" w:eastAsia="Arial" w:hAnsi="Arial" w:cs="Arial"/>
          <w:color w:val="FF0000"/>
          <w:sz w:val="22"/>
          <w:szCs w:val="22"/>
          <w:highlight w:val="yellow"/>
        </w:rPr>
        <w:t xml:space="preserve">tion (Figure 6b, </w:t>
      </w:r>
      <w:r w:rsidR="00FD4A54" w:rsidRPr="004A02EA">
        <w:rPr>
          <w:rFonts w:ascii="Arial" w:eastAsia="Arial" w:hAnsi="Arial" w:cs="Arial"/>
          <w:b/>
          <w:color w:val="FF0000"/>
          <w:sz w:val="22"/>
          <w:szCs w:val="22"/>
        </w:rPr>
        <w:t xml:space="preserve">Supplementary Fig. </w:t>
      </w:r>
      <w:r w:rsidR="00FD4A54">
        <w:rPr>
          <w:rFonts w:ascii="Arial" w:eastAsia="Arial" w:hAnsi="Arial" w:cs="Arial"/>
          <w:b/>
          <w:color w:val="FF0000"/>
          <w:sz w:val="22"/>
          <w:szCs w:val="22"/>
        </w:rPr>
        <w:t>10a</w:t>
      </w:r>
      <w:r w:rsidR="00ED6C3D" w:rsidRPr="007C00C5">
        <w:rPr>
          <w:rFonts w:ascii="Arial" w:eastAsia="Arial" w:hAnsi="Arial" w:cs="Arial"/>
          <w:color w:val="FF0000"/>
          <w:sz w:val="22"/>
          <w:szCs w:val="22"/>
          <w:highlight w:val="yellow"/>
        </w:rPr>
        <w:t xml:space="preserve">). </w:t>
      </w:r>
      <w:r w:rsidR="00FA7BDD" w:rsidRPr="007C00C5">
        <w:rPr>
          <w:rFonts w:ascii="Arial" w:eastAsia="Arial" w:hAnsi="Arial" w:cs="Arial"/>
          <w:color w:val="FF0000"/>
          <w:sz w:val="22"/>
          <w:szCs w:val="22"/>
          <w:highlight w:val="yellow"/>
        </w:rPr>
        <w:t>F</w:t>
      </w:r>
      <w:r w:rsidR="00033BFB" w:rsidRPr="007C00C5">
        <w:rPr>
          <w:rFonts w:ascii="Arial" w:eastAsia="Arial" w:hAnsi="Arial" w:cs="Arial"/>
          <w:color w:val="FF0000"/>
          <w:sz w:val="22"/>
          <w:szCs w:val="22"/>
          <w:highlight w:val="yellow"/>
        </w:rPr>
        <w:t xml:space="preserve">or each cancer patient’s plasma, we determined whether there is any </w:t>
      </w:r>
      <w:r w:rsidR="009D03D5" w:rsidRPr="007C00C5">
        <w:rPr>
          <w:rFonts w:ascii="Arial" w:eastAsia="Arial" w:hAnsi="Arial" w:cs="Arial"/>
          <w:color w:val="FF0000"/>
          <w:sz w:val="22"/>
          <w:szCs w:val="22"/>
          <w:highlight w:val="yellow"/>
        </w:rPr>
        <w:t xml:space="preserve">enrichment </w:t>
      </w:r>
      <w:r w:rsidR="00D10B1C" w:rsidRPr="007C00C5">
        <w:rPr>
          <w:rFonts w:ascii="Arial" w:eastAsia="Arial" w:hAnsi="Arial" w:cs="Arial"/>
          <w:color w:val="FF0000"/>
          <w:sz w:val="22"/>
          <w:szCs w:val="22"/>
          <w:highlight w:val="yellow"/>
        </w:rPr>
        <w:t>(Z-scores assuming Gaussian distributions, then converted to negative log P-values) i</w:t>
      </w:r>
      <w:r w:rsidR="009D03D5" w:rsidRPr="007C00C5">
        <w:rPr>
          <w:rFonts w:ascii="Arial" w:eastAsia="Arial" w:hAnsi="Arial" w:cs="Arial"/>
          <w:color w:val="FF0000"/>
          <w:sz w:val="22"/>
          <w:szCs w:val="22"/>
          <w:highlight w:val="yellow"/>
        </w:rPr>
        <w:t>n each of the 11 reference tissues</w:t>
      </w:r>
      <w:r w:rsidR="005F0A0A" w:rsidRPr="007C00C5">
        <w:rPr>
          <w:rFonts w:ascii="Arial" w:eastAsia="Arial" w:hAnsi="Arial" w:cs="Arial"/>
          <w:color w:val="FF0000"/>
          <w:sz w:val="22"/>
          <w:szCs w:val="22"/>
          <w:highlight w:val="yellow"/>
        </w:rPr>
        <w:t xml:space="preserve"> based on the </w:t>
      </w:r>
      <w:r w:rsidR="009D03D5" w:rsidRPr="007C00C5">
        <w:rPr>
          <w:rFonts w:ascii="Arial" w:eastAsia="Arial" w:hAnsi="Arial" w:cs="Arial"/>
          <w:color w:val="FF0000"/>
          <w:sz w:val="22"/>
          <w:szCs w:val="22"/>
          <w:highlight w:val="yellow"/>
        </w:rPr>
        <w:t>background</w:t>
      </w:r>
      <w:r w:rsidR="005F0A0A" w:rsidRPr="007C00C5">
        <w:rPr>
          <w:rFonts w:ascii="Arial" w:eastAsia="Arial" w:hAnsi="Arial" w:cs="Arial"/>
          <w:color w:val="FF0000"/>
          <w:sz w:val="22"/>
          <w:szCs w:val="22"/>
          <w:highlight w:val="yellow"/>
        </w:rPr>
        <w:t xml:space="preserve"> distribution. </w:t>
      </w:r>
      <w:r w:rsidR="005B24C1" w:rsidRPr="007C00C5">
        <w:rPr>
          <w:rFonts w:ascii="Arial" w:eastAsia="Arial" w:hAnsi="Arial" w:cs="Arial"/>
          <w:color w:val="FF0000"/>
          <w:sz w:val="22"/>
          <w:szCs w:val="22"/>
          <w:highlight w:val="yellow"/>
        </w:rPr>
        <w:t>We observed consistent enrichments in both the “</w:t>
      </w:r>
      <w:r w:rsidR="009D03D5" w:rsidRPr="007C00C5">
        <w:rPr>
          <w:rFonts w:ascii="Arial" w:eastAsia="Arial" w:hAnsi="Arial" w:cs="Arial"/>
          <w:color w:val="FF0000"/>
          <w:sz w:val="22"/>
          <w:szCs w:val="22"/>
          <w:highlight w:val="yellow"/>
        </w:rPr>
        <w:t>pan-</w:t>
      </w:r>
      <w:r w:rsidR="005B24C1" w:rsidRPr="007C00C5">
        <w:rPr>
          <w:rFonts w:ascii="Arial" w:eastAsia="Arial" w:hAnsi="Arial" w:cs="Arial"/>
          <w:color w:val="FF0000"/>
          <w:sz w:val="22"/>
          <w:szCs w:val="22"/>
          <w:highlight w:val="yellow"/>
        </w:rPr>
        <w:t xml:space="preserve">cancer tissue” and the tissue-of-origin </w:t>
      </w:r>
      <w:r w:rsidR="009D03D5" w:rsidRPr="007C00C5">
        <w:rPr>
          <w:rFonts w:ascii="Arial" w:eastAsia="Arial" w:hAnsi="Arial" w:cs="Arial"/>
          <w:color w:val="FF0000"/>
          <w:sz w:val="22"/>
          <w:szCs w:val="22"/>
          <w:highlight w:val="yellow"/>
        </w:rPr>
        <w:t>for the cancer plasma (Figure 6c; Supp. Fig</w:t>
      </w:r>
      <w:r w:rsidR="001C4FF0" w:rsidRPr="007C00C5">
        <w:rPr>
          <w:rFonts w:ascii="Arial" w:eastAsia="Arial" w:hAnsi="Arial" w:cs="Arial"/>
          <w:color w:val="FF0000"/>
          <w:sz w:val="22"/>
          <w:szCs w:val="22"/>
          <w:highlight w:val="yellow"/>
        </w:rPr>
        <w:t xml:space="preserve">ure </w:t>
      </w:r>
      <w:r w:rsidR="001C4FF0" w:rsidRPr="007C00C5">
        <w:rPr>
          <w:rFonts w:ascii="Arial" w:eastAsia="Arial" w:hAnsi="Arial" w:cs="Arial"/>
          <w:color w:val="FF0000"/>
          <w:sz w:val="22"/>
          <w:szCs w:val="22"/>
          <w:highlight w:val="yellow"/>
        </w:rPr>
        <w:lastRenderedPageBreak/>
        <w:t>1</w:t>
      </w:r>
      <w:r w:rsidR="00AC19FA">
        <w:rPr>
          <w:rFonts w:ascii="Arial" w:eastAsia="Arial" w:hAnsi="Arial" w:cs="Arial"/>
          <w:color w:val="FF0000"/>
          <w:sz w:val="22"/>
          <w:szCs w:val="22"/>
          <w:highlight w:val="yellow"/>
        </w:rPr>
        <w:t>0</w:t>
      </w:r>
      <w:r w:rsidR="009D03D5" w:rsidRPr="007C00C5">
        <w:rPr>
          <w:rFonts w:ascii="Arial" w:eastAsia="Arial" w:hAnsi="Arial" w:cs="Arial"/>
          <w:color w:val="FF0000"/>
          <w:sz w:val="22"/>
          <w:szCs w:val="22"/>
          <w:highlight w:val="yellow"/>
        </w:rPr>
        <w:t>b</w:t>
      </w:r>
      <w:r w:rsidR="00C25717" w:rsidRPr="007C00C5">
        <w:rPr>
          <w:rFonts w:ascii="Arial" w:eastAsia="Arial" w:hAnsi="Arial" w:cs="Arial"/>
          <w:color w:val="FF0000"/>
          <w:sz w:val="22"/>
          <w:szCs w:val="22"/>
          <w:highlight w:val="yellow"/>
        </w:rPr>
        <w:t xml:space="preserve">), suggesting that tumor growth might lead to the release of cell-free DNA by adjacent normal cells, and that including such signals </w:t>
      </w:r>
      <w:r w:rsidR="00B14A52" w:rsidRPr="007C00C5">
        <w:rPr>
          <w:rFonts w:ascii="Arial" w:eastAsia="Arial" w:hAnsi="Arial" w:cs="Arial"/>
          <w:color w:val="FF0000"/>
          <w:sz w:val="22"/>
          <w:szCs w:val="22"/>
          <w:highlight w:val="yellow"/>
        </w:rPr>
        <w:t>can</w:t>
      </w:r>
      <w:r w:rsidR="00C25717" w:rsidRPr="007C00C5">
        <w:rPr>
          <w:rFonts w:ascii="Arial" w:eastAsia="Arial" w:hAnsi="Arial" w:cs="Arial"/>
          <w:color w:val="FF0000"/>
          <w:sz w:val="22"/>
          <w:szCs w:val="22"/>
          <w:highlight w:val="yellow"/>
        </w:rPr>
        <w:t xml:space="preserve"> </w:t>
      </w:r>
      <w:r w:rsidR="002053C7" w:rsidRPr="007C00C5">
        <w:rPr>
          <w:rFonts w:ascii="Arial" w:eastAsia="Arial" w:hAnsi="Arial" w:cs="Arial"/>
          <w:color w:val="FF0000"/>
          <w:sz w:val="22"/>
          <w:szCs w:val="22"/>
          <w:highlight w:val="yellow"/>
        </w:rPr>
        <w:t xml:space="preserve">boost the accuracy for </w:t>
      </w:r>
      <w:r w:rsidR="00C25717" w:rsidRPr="007C00C5">
        <w:rPr>
          <w:rFonts w:ascii="Arial" w:eastAsia="Arial" w:hAnsi="Arial" w:cs="Arial"/>
          <w:color w:val="FF0000"/>
          <w:sz w:val="22"/>
          <w:szCs w:val="22"/>
          <w:highlight w:val="yellow"/>
        </w:rPr>
        <w:t>prediction</w:t>
      </w:r>
      <w:r w:rsidR="000E0566" w:rsidRPr="007C00C5">
        <w:rPr>
          <w:rFonts w:ascii="Arial" w:eastAsia="Arial" w:hAnsi="Arial" w:cs="Arial"/>
          <w:color w:val="FF0000"/>
          <w:sz w:val="22"/>
          <w:szCs w:val="22"/>
          <w:highlight w:val="yellow"/>
        </w:rPr>
        <w:t xml:space="preserve"> (Supp. Fig</w:t>
      </w:r>
      <w:r w:rsidR="00AC19FA">
        <w:rPr>
          <w:rFonts w:ascii="Arial" w:eastAsia="Arial" w:hAnsi="Arial" w:cs="Arial"/>
          <w:color w:val="FF0000"/>
          <w:sz w:val="22"/>
          <w:szCs w:val="22"/>
          <w:highlight w:val="yellow"/>
        </w:rPr>
        <w:t>ure 11</w:t>
      </w:r>
      <w:r w:rsidR="000E0566" w:rsidRPr="007C00C5">
        <w:rPr>
          <w:rFonts w:ascii="Arial" w:eastAsia="Arial" w:hAnsi="Arial" w:cs="Arial"/>
          <w:color w:val="FF0000"/>
          <w:sz w:val="22"/>
          <w:szCs w:val="22"/>
          <w:highlight w:val="yellow"/>
        </w:rPr>
        <w:t>)</w:t>
      </w:r>
      <w:r w:rsidR="00C25717" w:rsidRPr="007C00C5">
        <w:rPr>
          <w:rFonts w:ascii="Arial" w:eastAsia="Arial" w:hAnsi="Arial" w:cs="Arial"/>
          <w:color w:val="FF0000"/>
          <w:sz w:val="22"/>
          <w:szCs w:val="22"/>
          <w:highlight w:val="yellow"/>
        </w:rPr>
        <w:t>. In fact, by i</w:t>
      </w:r>
      <w:r w:rsidR="00705F0A" w:rsidRPr="007C00C5">
        <w:rPr>
          <w:rFonts w:ascii="Arial" w:eastAsia="Arial" w:hAnsi="Arial" w:cs="Arial"/>
          <w:color w:val="FF0000"/>
          <w:sz w:val="22"/>
          <w:szCs w:val="22"/>
          <w:highlight w:val="yellow"/>
        </w:rPr>
        <w:t>ntegrating</w:t>
      </w:r>
      <w:r w:rsidR="00D87A7A" w:rsidRPr="007C00C5">
        <w:rPr>
          <w:rFonts w:ascii="Arial" w:eastAsia="Arial" w:hAnsi="Arial" w:cs="Arial"/>
          <w:color w:val="FF0000"/>
          <w:sz w:val="22"/>
          <w:szCs w:val="22"/>
          <w:highlight w:val="yellow"/>
        </w:rPr>
        <w:t xml:space="preserve"> both typ</w:t>
      </w:r>
      <w:r w:rsidR="00FD3F20" w:rsidRPr="007C00C5">
        <w:rPr>
          <w:rFonts w:ascii="Arial" w:eastAsia="Arial" w:hAnsi="Arial" w:cs="Arial"/>
          <w:color w:val="FF0000"/>
          <w:sz w:val="22"/>
          <w:szCs w:val="22"/>
          <w:highlight w:val="yellow"/>
        </w:rPr>
        <w:t>es of signals, we achieved a 99</w:t>
      </w:r>
      <w:r w:rsidR="00D87A7A" w:rsidRPr="007C00C5">
        <w:rPr>
          <w:rFonts w:ascii="Arial" w:eastAsia="Arial" w:hAnsi="Arial" w:cs="Arial"/>
          <w:color w:val="FF0000"/>
          <w:sz w:val="22"/>
          <w:szCs w:val="22"/>
          <w:highlight w:val="yellow"/>
        </w:rPr>
        <w:t>% specificity</w:t>
      </w:r>
      <w:r w:rsidR="00FD3F20" w:rsidRPr="007C00C5">
        <w:rPr>
          <w:rFonts w:ascii="Arial" w:eastAsia="Arial" w:hAnsi="Arial" w:cs="Arial"/>
          <w:color w:val="FF0000"/>
          <w:sz w:val="22"/>
          <w:szCs w:val="22"/>
          <w:highlight w:val="yellow"/>
        </w:rPr>
        <w:t xml:space="preserve"> and 80</w:t>
      </w:r>
      <w:r w:rsidR="00705F0A" w:rsidRPr="007C00C5">
        <w:rPr>
          <w:rFonts w:ascii="Arial" w:eastAsia="Arial" w:hAnsi="Arial" w:cs="Arial"/>
          <w:color w:val="FF0000"/>
          <w:sz w:val="22"/>
          <w:szCs w:val="22"/>
          <w:highlight w:val="yellow"/>
        </w:rPr>
        <w:t>% sensitivity</w:t>
      </w:r>
      <w:r w:rsidR="00D87A7A" w:rsidRPr="007C00C5">
        <w:rPr>
          <w:rFonts w:ascii="Arial" w:eastAsia="Arial" w:hAnsi="Arial" w:cs="Arial"/>
          <w:color w:val="FF0000"/>
          <w:sz w:val="22"/>
          <w:szCs w:val="22"/>
          <w:highlight w:val="yellow"/>
        </w:rPr>
        <w:t xml:space="preserve"> in predicting </w:t>
      </w:r>
      <w:r w:rsidR="009260DD" w:rsidRPr="007C00C5">
        <w:rPr>
          <w:rFonts w:ascii="Arial" w:eastAsia="Arial" w:hAnsi="Arial" w:cs="Arial"/>
          <w:color w:val="FF0000"/>
          <w:sz w:val="22"/>
          <w:szCs w:val="22"/>
          <w:highlight w:val="yellow"/>
        </w:rPr>
        <w:t>cancer, and</w:t>
      </w:r>
      <w:r w:rsidR="00FD3F20" w:rsidRPr="007C00C5">
        <w:rPr>
          <w:rFonts w:ascii="Arial" w:eastAsia="Arial" w:hAnsi="Arial" w:cs="Arial"/>
          <w:color w:val="FF0000"/>
          <w:sz w:val="22"/>
          <w:szCs w:val="22"/>
          <w:highlight w:val="yellow"/>
        </w:rPr>
        <w:t xml:space="preserve"> a 90</w:t>
      </w:r>
      <w:r w:rsidR="00705F0A" w:rsidRPr="007C00C5">
        <w:rPr>
          <w:rFonts w:ascii="Arial" w:eastAsia="Arial" w:hAnsi="Arial" w:cs="Arial"/>
          <w:color w:val="FF0000"/>
          <w:sz w:val="22"/>
          <w:szCs w:val="22"/>
          <w:highlight w:val="yellow"/>
        </w:rPr>
        <w:t>% accuracy in predicting the tissue-of-origin for the 59 cancer patients</w:t>
      </w:r>
      <w:r w:rsidR="00C47A3C" w:rsidRPr="007C00C5">
        <w:rPr>
          <w:rFonts w:ascii="Arial" w:eastAsia="Arial" w:hAnsi="Arial" w:cs="Arial"/>
          <w:color w:val="FF0000"/>
          <w:sz w:val="22"/>
          <w:szCs w:val="22"/>
          <w:highlight w:val="yellow"/>
        </w:rPr>
        <w:t xml:space="preserve">. </w:t>
      </w:r>
      <w:r w:rsidR="00B3135E" w:rsidRPr="007C00C5">
        <w:rPr>
          <w:rFonts w:ascii="Arial" w:eastAsia="Arial" w:hAnsi="Arial" w:cs="Arial"/>
          <w:color w:val="FF0000"/>
          <w:sz w:val="22"/>
          <w:szCs w:val="22"/>
          <w:highlight w:val="yellow"/>
        </w:rPr>
        <w:t xml:space="preserve">For </w:t>
      </w:r>
      <w:r w:rsidR="00907BB3" w:rsidRPr="007C00C5">
        <w:rPr>
          <w:rFonts w:ascii="Arial" w:eastAsia="Arial" w:hAnsi="Arial" w:cs="Arial"/>
          <w:color w:val="FF0000"/>
          <w:sz w:val="22"/>
          <w:szCs w:val="22"/>
          <w:highlight w:val="yellow"/>
        </w:rPr>
        <w:t>non-invasive detection of cancer in plasma</w:t>
      </w:r>
      <w:r w:rsidR="00B3135E" w:rsidRPr="007C00C5">
        <w:rPr>
          <w:rFonts w:ascii="Arial" w:eastAsia="Arial" w:hAnsi="Arial" w:cs="Arial"/>
          <w:color w:val="FF0000"/>
          <w:sz w:val="22"/>
          <w:szCs w:val="22"/>
          <w:highlight w:val="yellow"/>
        </w:rPr>
        <w:t>, the area under the ROC curves was improved from 0.81</w:t>
      </w:r>
      <w:r w:rsidR="002325F4" w:rsidRPr="007C00C5">
        <w:rPr>
          <w:rFonts w:ascii="Arial" w:eastAsia="Arial" w:hAnsi="Arial" w:cs="Arial"/>
          <w:color w:val="FF0000"/>
          <w:sz w:val="22"/>
          <w:szCs w:val="22"/>
          <w:highlight w:val="yellow"/>
        </w:rPr>
        <w:t xml:space="preserve"> for CRC (0.75 for LC)</w:t>
      </w:r>
      <w:r w:rsidR="00B3135E" w:rsidRPr="007C00C5">
        <w:rPr>
          <w:rFonts w:ascii="Arial" w:eastAsia="Arial" w:hAnsi="Arial" w:cs="Arial"/>
          <w:color w:val="FF0000"/>
          <w:sz w:val="22"/>
          <w:szCs w:val="22"/>
          <w:highlight w:val="yellow"/>
        </w:rPr>
        <w:t xml:space="preserve"> when examining cancer-specific </w:t>
      </w:r>
      <w:r w:rsidR="00BA69BA" w:rsidRPr="007C00C5">
        <w:rPr>
          <w:rFonts w:ascii="Arial" w:eastAsia="Arial" w:hAnsi="Arial" w:cs="Arial"/>
          <w:color w:val="FF0000"/>
          <w:sz w:val="22"/>
          <w:szCs w:val="22"/>
          <w:highlight w:val="yellow"/>
        </w:rPr>
        <w:t>MHBs</w:t>
      </w:r>
      <w:r w:rsidR="00B3135E" w:rsidRPr="007C00C5">
        <w:rPr>
          <w:rFonts w:ascii="Arial" w:eastAsia="Arial" w:hAnsi="Arial" w:cs="Arial"/>
          <w:color w:val="FF0000"/>
          <w:sz w:val="22"/>
          <w:szCs w:val="22"/>
          <w:highlight w:val="yellow"/>
        </w:rPr>
        <w:t xml:space="preserve"> alone to 0.90</w:t>
      </w:r>
      <w:r w:rsidR="002325F4" w:rsidRPr="007C00C5">
        <w:rPr>
          <w:rFonts w:ascii="Arial" w:eastAsia="Arial" w:hAnsi="Arial" w:cs="Arial"/>
          <w:color w:val="FF0000"/>
          <w:sz w:val="22"/>
          <w:szCs w:val="22"/>
          <w:highlight w:val="yellow"/>
        </w:rPr>
        <w:t xml:space="preserve"> for CRC (0.85 for LC)</w:t>
      </w:r>
      <w:r w:rsidR="00B3135E"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if normal colon specific </w:t>
      </w:r>
      <w:r w:rsidR="00BA69BA" w:rsidRPr="007C00C5">
        <w:rPr>
          <w:rFonts w:ascii="Arial" w:eastAsia="Arial" w:hAnsi="Arial" w:cs="Arial"/>
          <w:color w:val="FF0000"/>
          <w:sz w:val="22"/>
          <w:szCs w:val="22"/>
          <w:highlight w:val="yellow"/>
        </w:rPr>
        <w:t>MHBs are</w:t>
      </w:r>
      <w:r w:rsidR="002325F4" w:rsidRPr="007C00C5">
        <w:rPr>
          <w:rFonts w:ascii="Arial" w:eastAsia="Arial" w:hAnsi="Arial" w:cs="Arial"/>
          <w:color w:val="FF0000"/>
          <w:sz w:val="22"/>
          <w:szCs w:val="22"/>
          <w:highlight w:val="yellow"/>
        </w:rPr>
        <w:t xml:space="preserve"> included</w:t>
      </w:r>
      <w:r w:rsidR="001C4FF0" w:rsidRPr="007C00C5">
        <w:rPr>
          <w:rFonts w:ascii="Arial" w:eastAsia="Arial" w:hAnsi="Arial" w:cs="Arial"/>
          <w:color w:val="FF0000"/>
          <w:sz w:val="22"/>
          <w:szCs w:val="22"/>
          <w:highlight w:val="yellow"/>
        </w:rPr>
        <w:t xml:space="preserve"> (Figure 6d; Supp. Figure 1</w:t>
      </w:r>
      <w:r w:rsidR="00AC19FA">
        <w:rPr>
          <w:rFonts w:ascii="Arial" w:eastAsia="Arial" w:hAnsi="Arial" w:cs="Arial"/>
          <w:color w:val="FF0000"/>
          <w:sz w:val="22"/>
          <w:szCs w:val="22"/>
          <w:highlight w:val="yellow"/>
        </w:rPr>
        <w:t>0</w:t>
      </w:r>
      <w:r w:rsidR="009D03D5" w:rsidRPr="007C00C5">
        <w:rPr>
          <w:rFonts w:ascii="Arial" w:eastAsia="Arial" w:hAnsi="Arial" w:cs="Arial"/>
          <w:color w:val="FF0000"/>
          <w:sz w:val="22"/>
          <w:szCs w:val="22"/>
          <w:highlight w:val="yellow"/>
        </w:rPr>
        <w:t>c)</w:t>
      </w:r>
      <w:r w:rsidR="002325F4" w:rsidRPr="007C00C5">
        <w:rPr>
          <w:rFonts w:ascii="Arial" w:eastAsia="Arial" w:hAnsi="Arial" w:cs="Arial"/>
          <w:color w:val="FF0000"/>
          <w:sz w:val="22"/>
          <w:szCs w:val="22"/>
          <w:highlight w:val="yellow"/>
        </w:rPr>
        <w:t>.</w:t>
      </w:r>
      <w:r w:rsidR="00907BB3"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 </w:t>
      </w:r>
      <w:r w:rsidR="00C60563" w:rsidRPr="007C00C5">
        <w:rPr>
          <w:rFonts w:ascii="Arial" w:eastAsia="Arial" w:hAnsi="Arial" w:cs="Arial"/>
          <w:color w:val="auto"/>
          <w:sz w:val="22"/>
          <w:szCs w:val="22"/>
          <w:highlight w:val="yellow"/>
        </w:rPr>
        <w:t xml:space="preserve">Taken together, we demonstrated for the first time </w:t>
      </w:r>
      <w:r w:rsidR="009F2A4B" w:rsidRPr="007C00C5">
        <w:rPr>
          <w:rFonts w:ascii="Arial" w:eastAsia="Arial" w:hAnsi="Arial" w:cs="Arial"/>
          <w:color w:val="auto"/>
          <w:sz w:val="22"/>
          <w:szCs w:val="22"/>
          <w:highlight w:val="yellow"/>
        </w:rPr>
        <w:t>that both tumor load and tissue-of-</w:t>
      </w:r>
      <w:r w:rsidR="00C60563" w:rsidRPr="007C00C5">
        <w:rPr>
          <w:rFonts w:ascii="Arial" w:eastAsia="Arial" w:hAnsi="Arial" w:cs="Arial"/>
          <w:color w:val="auto"/>
          <w:sz w:val="22"/>
          <w:szCs w:val="22"/>
          <w:highlight w:val="yellow"/>
        </w:rPr>
        <w:t>origin can be quantitatively characterized by methylation haplotype analysis of cell free DNA in plasm</w:t>
      </w:r>
      <w:r w:rsidR="00BA69BA" w:rsidRPr="007C00C5">
        <w:rPr>
          <w:rFonts w:ascii="Arial" w:eastAsia="Arial" w:hAnsi="Arial" w:cs="Arial"/>
          <w:color w:val="auto"/>
          <w:sz w:val="22"/>
          <w:szCs w:val="22"/>
          <w:highlight w:val="yellow"/>
        </w:rPr>
        <w:t xml:space="preserve">a, </w:t>
      </w:r>
      <w:r w:rsidR="00BA69BA" w:rsidRPr="007C00C5">
        <w:rPr>
          <w:rFonts w:ascii="Arial" w:eastAsia="Arial" w:hAnsi="Arial" w:cs="Arial"/>
          <w:color w:val="FF0000"/>
          <w:sz w:val="22"/>
          <w:szCs w:val="22"/>
          <w:highlight w:val="yellow"/>
        </w:rPr>
        <w:t>a</w:t>
      </w:r>
      <w:r w:rsidR="00B51A14" w:rsidRPr="007C00C5">
        <w:rPr>
          <w:rFonts w:ascii="Arial" w:eastAsia="Arial" w:hAnsi="Arial" w:cs="Arial"/>
          <w:color w:val="FF0000"/>
          <w:sz w:val="22"/>
          <w:szCs w:val="22"/>
          <w:highlight w:val="yellow"/>
        </w:rPr>
        <w:t xml:space="preserve">nd </w:t>
      </w:r>
      <w:r w:rsidR="00D33DBC" w:rsidRPr="007C00C5">
        <w:rPr>
          <w:rFonts w:ascii="Arial" w:eastAsia="Arial" w:hAnsi="Arial" w:cs="Arial"/>
          <w:color w:val="FF0000"/>
          <w:sz w:val="22"/>
          <w:szCs w:val="22"/>
          <w:highlight w:val="yellow"/>
        </w:rPr>
        <w:t>there is</w:t>
      </w:r>
      <w:r w:rsidR="00B51A14" w:rsidRPr="007C00C5">
        <w:rPr>
          <w:rFonts w:ascii="Arial" w:eastAsia="Arial" w:hAnsi="Arial" w:cs="Arial"/>
          <w:color w:val="FF0000"/>
          <w:sz w:val="22"/>
          <w:szCs w:val="22"/>
          <w:highlight w:val="yellow"/>
        </w:rPr>
        <w:t xml:space="preserve"> gain of detection </w:t>
      </w:r>
      <w:r w:rsidR="00D33DBC" w:rsidRPr="007C00C5">
        <w:rPr>
          <w:rFonts w:ascii="Arial" w:eastAsia="Arial" w:hAnsi="Arial" w:cs="Arial"/>
          <w:color w:val="FF0000"/>
          <w:sz w:val="22"/>
          <w:szCs w:val="22"/>
          <w:highlight w:val="yellow"/>
        </w:rPr>
        <w:t>accuracy</w:t>
      </w:r>
      <w:r w:rsidR="00B51A14" w:rsidRPr="007C00C5">
        <w:rPr>
          <w:rFonts w:ascii="Arial" w:eastAsia="Arial" w:hAnsi="Arial" w:cs="Arial"/>
          <w:color w:val="FF0000"/>
          <w:sz w:val="22"/>
          <w:szCs w:val="22"/>
          <w:highlight w:val="yellow"/>
        </w:rPr>
        <w:t xml:space="preserve"> by integrating the two aspects in a unified analytical framework.</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500E8F93"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3" w:tooltip="Williams, 2011 #746" w:history="1">
        <w:r w:rsidR="000452E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33</w:t>
        </w:r>
        <w:r w:rsidR="000452EC">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4" w:tooltip="Saito, 2015 #212" w:history="1">
        <w:r w:rsidR="000452EC" w:rsidRPr="001F529D">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&lt;EndNote&gt;&lt;Cite&gt;&lt;Author&gt;Saito&lt;/Author&gt;&lt;Year&gt;2015&lt;/Year&gt;&lt;RecNum&gt;212&lt;/RecNum&gt;&lt;DisplayText&gt;&lt;style face="superscript"&gt;34&lt;/style&gt;&lt;/DisplayText&gt;&lt;record&gt;&lt;rec-number&gt;212&lt;/rec-number&gt;&lt;foreign-keys&gt;&lt;key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0452EC" w:rsidRPr="001F529D">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34</w:t>
        </w:r>
        <w:r w:rsidR="000452EC"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Nonetheless, these short and punct</w:t>
      </w:r>
      <w:r w:rsidR="00EB370C">
        <w:rPr>
          <w:rFonts w:ascii="Arial" w:eastAsia="Arial" w:hAnsi="Arial" w:cs="Arial"/>
          <w:color w:val="auto"/>
          <w:sz w:val="22"/>
          <w:szCs w:val="22"/>
        </w:rPr>
        <w:t>u</w:t>
      </w:r>
      <w:r w:rsidR="00CC0D4C">
        <w:rPr>
          <w:rFonts w:ascii="Arial" w:eastAsia="Arial" w:hAnsi="Arial" w:cs="Arial"/>
          <w:color w:val="auto"/>
          <w:sz w:val="22"/>
          <w:szCs w:val="22"/>
        </w:rPr>
        <w:t xml:space="preserve">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4B571DD9"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4DFB3421"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of nanogram. </w:t>
      </w:r>
      <w:r w:rsidR="00122CA3" w:rsidRPr="009273F0">
        <w:rPr>
          <w:rFonts w:ascii="Arial" w:eastAsia="Arial" w:hAnsi="Arial" w:cs="Arial"/>
          <w:color w:val="000000" w:themeColor="text1"/>
          <w:sz w:val="22"/>
          <w:szCs w:val="22"/>
        </w:rPr>
        <w:t xml:space="preserve">We </w:t>
      </w:r>
      <w:r w:rsidR="00B670F2">
        <w:rPr>
          <w:rFonts w:ascii="Arial" w:eastAsia="Arial" w:hAnsi="Arial" w:cs="Arial"/>
          <w:color w:val="000000" w:themeColor="text1"/>
          <w:sz w:val="22"/>
          <w:szCs w:val="22"/>
        </w:rPr>
        <w:t xml:space="preserve">therefore </w:t>
      </w:r>
      <w:r w:rsidR="00122CA3" w:rsidRPr="009273F0">
        <w:rPr>
          <w:rFonts w:ascii="Arial" w:eastAsia="Arial" w:hAnsi="Arial" w:cs="Arial"/>
          <w:color w:val="000000" w:themeColor="text1"/>
          <w:sz w:val="22"/>
          <w:szCs w:val="22"/>
        </w:rPr>
        <w:t>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lastRenderedPageBreak/>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w:t>
      </w:r>
      <w:r w:rsidR="003519CC">
        <w:rPr>
          <w:rFonts w:ascii="Arial" w:eastAsia="Arial" w:hAnsi="Arial" w:cs="Arial"/>
          <w:color w:val="000000" w:themeColor="text1"/>
          <w:sz w:val="22"/>
          <w:szCs w:val="22"/>
        </w:rPr>
        <w:t>in</w:t>
      </w:r>
      <w:r w:rsidR="00257659">
        <w:rPr>
          <w:rFonts w:ascii="Arial" w:eastAsia="Arial" w:hAnsi="Arial" w:cs="Arial"/>
          <w:color w:val="000000" w:themeColor="text1"/>
          <w:sz w:val="22"/>
          <w:szCs w:val="22"/>
        </w:rPr>
        <w:t xml:space="preserve">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AD630F">
        <w:rPr>
          <w:rFonts w:ascii="Arial" w:eastAsia="Arial" w:hAnsi="Arial" w:cs="Arial"/>
          <w:color w:val="000000" w:themeColor="text1"/>
          <w:sz w:val="22"/>
          <w:szCs w:val="22"/>
        </w:rPr>
        <w:t xml:space="preserve">. </w:t>
      </w:r>
      <w:r w:rsidR="00AD630F">
        <w:rPr>
          <w:rFonts w:ascii="Arial" w:eastAsia="Arial" w:hAnsi="Arial" w:cs="Arial"/>
          <w:color w:val="FF0000"/>
          <w:sz w:val="22"/>
          <w:szCs w:val="22"/>
        </w:rPr>
        <w:t>Importantly, we showed that</w:t>
      </w:r>
      <w:r w:rsidR="00950728">
        <w:rPr>
          <w:rFonts w:ascii="Arial" w:eastAsia="Arial" w:hAnsi="Arial" w:cs="Arial"/>
          <w:color w:val="FF0000"/>
          <w:sz w:val="22"/>
          <w:szCs w:val="22"/>
        </w:rPr>
        <w:t>,</w:t>
      </w:r>
      <w:r w:rsidR="00AD630F">
        <w:rPr>
          <w:rFonts w:ascii="Arial" w:eastAsia="Arial" w:hAnsi="Arial" w:cs="Arial"/>
          <w:color w:val="FF0000"/>
          <w:sz w:val="22"/>
          <w:szCs w:val="22"/>
        </w:rPr>
        <w:t xml:space="preserve"> </w:t>
      </w:r>
      <w:r w:rsidR="00950728">
        <w:rPr>
          <w:rFonts w:ascii="Arial" w:eastAsia="Arial" w:hAnsi="Arial" w:cs="Arial"/>
          <w:color w:val="FF0000"/>
          <w:sz w:val="22"/>
          <w:szCs w:val="22"/>
        </w:rPr>
        <w:t xml:space="preserve">in cancer patients, </w:t>
      </w:r>
      <w:r w:rsidR="00AD630F">
        <w:rPr>
          <w:rFonts w:ascii="Arial" w:eastAsia="Arial" w:hAnsi="Arial" w:cs="Arial"/>
          <w:color w:val="FF0000"/>
          <w:sz w:val="22"/>
          <w:szCs w:val="22"/>
        </w:rPr>
        <w:t xml:space="preserve">plasma contains </w:t>
      </w:r>
      <w:r w:rsidR="00950728">
        <w:rPr>
          <w:rFonts w:ascii="Arial" w:eastAsia="Arial" w:hAnsi="Arial" w:cs="Arial"/>
          <w:color w:val="FF0000"/>
          <w:sz w:val="22"/>
          <w:szCs w:val="22"/>
        </w:rPr>
        <w:t xml:space="preserve">circulating </w:t>
      </w:r>
      <w:r w:rsidR="00AD630F">
        <w:rPr>
          <w:rFonts w:ascii="Arial" w:eastAsia="Arial" w:hAnsi="Arial" w:cs="Arial"/>
          <w:color w:val="FF0000"/>
          <w:sz w:val="22"/>
          <w:szCs w:val="22"/>
        </w:rPr>
        <w:t>DNA fragments from</w:t>
      </w:r>
      <w:r w:rsidR="00950728">
        <w:rPr>
          <w:rFonts w:ascii="Arial" w:eastAsia="Arial" w:hAnsi="Arial" w:cs="Arial"/>
          <w:color w:val="FF0000"/>
          <w:sz w:val="22"/>
          <w:szCs w:val="22"/>
        </w:rPr>
        <w:t xml:space="preserve"> </w:t>
      </w:r>
      <w:r w:rsidR="00F234A9">
        <w:rPr>
          <w:rFonts w:ascii="Arial" w:eastAsia="Arial" w:hAnsi="Arial" w:cs="Arial"/>
          <w:color w:val="FF0000"/>
          <w:sz w:val="22"/>
          <w:szCs w:val="22"/>
        </w:rPr>
        <w:t xml:space="preserve">both </w:t>
      </w:r>
      <w:r w:rsidR="00950728">
        <w:rPr>
          <w:rFonts w:ascii="Arial" w:eastAsia="Arial" w:hAnsi="Arial" w:cs="Arial"/>
          <w:color w:val="FF0000"/>
          <w:sz w:val="22"/>
          <w:szCs w:val="22"/>
        </w:rPr>
        <w:t xml:space="preserve">normal and maglinant cell types, and </w:t>
      </w:r>
      <w:r w:rsidR="00E04BED">
        <w:rPr>
          <w:rFonts w:ascii="Arial" w:eastAsia="Arial" w:hAnsi="Arial" w:cs="Arial"/>
          <w:color w:val="FF0000"/>
          <w:sz w:val="22"/>
          <w:szCs w:val="22"/>
        </w:rPr>
        <w:t xml:space="preserve">an integrative analysis of such signatures </w:t>
      </w:r>
      <w:r w:rsidR="00713748">
        <w:rPr>
          <w:rFonts w:ascii="Arial" w:eastAsia="Arial" w:hAnsi="Arial" w:cs="Arial"/>
          <w:color w:val="FF0000"/>
          <w:sz w:val="22"/>
          <w:szCs w:val="22"/>
        </w:rPr>
        <w:t>improved the power of non-invasive detection.</w:t>
      </w:r>
      <w:r w:rsidR="00AD630F">
        <w:rPr>
          <w:rFonts w:ascii="Arial" w:eastAsia="Arial" w:hAnsi="Arial" w:cs="Arial"/>
          <w:color w:val="FF0000"/>
          <w:sz w:val="22"/>
          <w:szCs w:val="22"/>
        </w:rPr>
        <w:t xml:space="preserve"> </w:t>
      </w:r>
      <w:r w:rsidR="0027329A" w:rsidRPr="009273F0">
        <w:rPr>
          <w:rFonts w:ascii="Arial" w:eastAsia="Arial" w:hAnsi="Arial" w:cs="Arial"/>
          <w:color w:val="000000" w:themeColor="text1"/>
          <w:sz w:val="22"/>
          <w:szCs w:val="22"/>
        </w:rPr>
        <w:t>Further technical improvements on sample preparation and library construction</w:t>
      </w:r>
      <w:r w:rsidR="00815227">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 xml:space="preserve">will undoubtedly increase the coverage </w:t>
      </w:r>
      <w:r w:rsidR="009863FA">
        <w:rPr>
          <w:rFonts w:ascii="Arial" w:eastAsia="Arial" w:hAnsi="Arial" w:cs="Arial"/>
          <w:color w:val="FF0000"/>
          <w:sz w:val="22"/>
          <w:szCs w:val="22"/>
        </w:rPr>
        <w:t xml:space="preserve">and </w:t>
      </w:r>
      <w:r w:rsidR="00A412E7">
        <w:rPr>
          <w:rFonts w:ascii="Arial" w:eastAsia="Arial" w:hAnsi="Arial" w:cs="Arial"/>
          <w:color w:val="FF0000"/>
          <w:sz w:val="22"/>
          <w:szCs w:val="22"/>
        </w:rPr>
        <w:t>sensitivity</w:t>
      </w:r>
      <w:r w:rsidR="009863FA">
        <w:rPr>
          <w:rFonts w:ascii="Arial" w:eastAsia="Arial" w:hAnsi="Arial" w:cs="Arial"/>
          <w:color w:val="FF0000"/>
          <w:sz w:val="22"/>
          <w:szCs w:val="22"/>
        </w:rPr>
        <w:t xml:space="preserve">. Finally, </w:t>
      </w:r>
      <w:r w:rsidR="009863FA" w:rsidRPr="00713748">
        <w:rPr>
          <w:rFonts w:ascii="Arial" w:eastAsia="Arial" w:hAnsi="Arial" w:cs="Arial"/>
          <w:color w:val="FF0000"/>
          <w:sz w:val="22"/>
          <w:szCs w:val="22"/>
        </w:rPr>
        <w:t xml:space="preserve">with larger sets of plasma samples from healthy controls and </w:t>
      </w:r>
      <w:r w:rsidR="0002668B">
        <w:rPr>
          <w:rFonts w:ascii="Arial" w:eastAsia="Arial" w:hAnsi="Arial" w:cs="Arial"/>
          <w:color w:val="FF0000"/>
          <w:sz w:val="22"/>
          <w:szCs w:val="22"/>
        </w:rPr>
        <w:t>more primary tumor tissue samples</w:t>
      </w:r>
      <w:r w:rsidR="009863FA" w:rsidRPr="00713748">
        <w:rPr>
          <w:rFonts w:ascii="Arial" w:eastAsia="Arial" w:hAnsi="Arial" w:cs="Arial"/>
          <w:color w:val="FF0000"/>
          <w:sz w:val="22"/>
          <w:szCs w:val="22"/>
        </w:rPr>
        <w:t xml:space="preserve"> at different </w:t>
      </w:r>
      <w:r w:rsidR="00C95EE3">
        <w:rPr>
          <w:rFonts w:ascii="Arial" w:eastAsia="Arial" w:hAnsi="Arial" w:cs="Arial"/>
          <w:color w:val="FF0000"/>
          <w:sz w:val="22"/>
          <w:szCs w:val="22"/>
        </w:rPr>
        <w:t xml:space="preserve">clearly defined </w:t>
      </w:r>
      <w:r w:rsidR="009863FA" w:rsidRPr="00713748">
        <w:rPr>
          <w:rFonts w:ascii="Arial" w:eastAsia="Arial" w:hAnsi="Arial" w:cs="Arial"/>
          <w:color w:val="FF0000"/>
          <w:sz w:val="22"/>
          <w:szCs w:val="22"/>
        </w:rPr>
        <w:t>cancer stages</w:t>
      </w:r>
      <w:r w:rsidR="009863FA" w:rsidRPr="00A412E7">
        <w:rPr>
          <w:rFonts w:ascii="Arial" w:eastAsia="Arial" w:hAnsi="Arial" w:cs="Arial"/>
          <w:color w:val="FF0000"/>
          <w:sz w:val="22"/>
          <w:szCs w:val="22"/>
        </w:rPr>
        <w:t xml:space="preserve">, </w:t>
      </w:r>
      <w:r w:rsidR="0002668B" w:rsidRPr="00A412E7">
        <w:rPr>
          <w:rFonts w:ascii="Arial" w:eastAsia="Arial" w:hAnsi="Arial" w:cs="Arial"/>
          <w:color w:val="FF0000"/>
          <w:sz w:val="22"/>
          <w:szCs w:val="22"/>
        </w:rPr>
        <w:t>we will be able to b</w:t>
      </w:r>
      <w:r w:rsidR="00A412E7" w:rsidRPr="00A412E7">
        <w:rPr>
          <w:rFonts w:ascii="Arial" w:eastAsia="Arial" w:hAnsi="Arial" w:cs="Arial"/>
          <w:color w:val="FF0000"/>
          <w:sz w:val="22"/>
          <w:szCs w:val="22"/>
        </w:rPr>
        <w:t>uild models that have more comprehensive coverage of the inter-individual variability, and</w:t>
      </w:r>
      <w:r w:rsidR="0042036E" w:rsidRPr="00A412E7">
        <w:rPr>
          <w:rFonts w:ascii="Arial" w:eastAsia="Arial" w:hAnsi="Arial" w:cs="Arial"/>
          <w:color w:val="FF0000"/>
          <w:sz w:val="22"/>
          <w:szCs w:val="22"/>
        </w:rPr>
        <w:t xml:space="preserve"> </w:t>
      </w:r>
      <w:r w:rsidR="0027329A" w:rsidRPr="00A412E7">
        <w:rPr>
          <w:rFonts w:ascii="Arial" w:eastAsia="Arial" w:hAnsi="Arial" w:cs="Arial"/>
          <w:color w:val="FF0000"/>
          <w:sz w:val="22"/>
          <w:szCs w:val="22"/>
        </w:rPr>
        <w:t xml:space="preserve">further </w:t>
      </w:r>
      <w:r w:rsidR="0027329A" w:rsidRPr="009273F0">
        <w:rPr>
          <w:rFonts w:ascii="Arial" w:eastAsia="Arial" w:hAnsi="Arial" w:cs="Arial"/>
          <w:color w:val="000000" w:themeColor="text1"/>
          <w:sz w:val="22"/>
          <w:szCs w:val="22"/>
        </w:rPr>
        <w:t xml:space="preserve">improve the specificity/sensitivity </w:t>
      </w:r>
      <w:r w:rsidR="00FA1719">
        <w:rPr>
          <w:rFonts w:ascii="Arial" w:eastAsia="Arial" w:hAnsi="Arial" w:cs="Arial"/>
          <w:color w:val="000000" w:themeColor="text1"/>
          <w:sz w:val="22"/>
          <w:szCs w:val="22"/>
        </w:rPr>
        <w:t xml:space="preserve">to the level </w:t>
      </w:r>
      <w:r w:rsidR="00A620E9">
        <w:rPr>
          <w:rFonts w:ascii="Arial" w:eastAsia="Arial" w:hAnsi="Arial" w:cs="Arial"/>
          <w:color w:val="000000" w:themeColor="text1"/>
          <w:sz w:val="22"/>
          <w:szCs w:val="22"/>
        </w:rPr>
        <w:t>adequate</w:t>
      </w:r>
      <w:r w:rsidR="00FA1719">
        <w:rPr>
          <w:rFonts w:ascii="Arial" w:eastAsia="Arial" w:hAnsi="Arial" w:cs="Arial"/>
          <w:color w:val="000000" w:themeColor="text1"/>
          <w:sz w:val="22"/>
          <w:szCs w:val="22"/>
        </w:rPr>
        <w:t xml:space="preserve"> for clinical diagnosis</w:t>
      </w:r>
      <w:r w:rsidR="004F47F5">
        <w:rPr>
          <w:rFonts w:ascii="Arial" w:eastAsia="Arial" w:hAnsi="Arial" w:cs="Arial"/>
          <w:color w:val="000000" w:themeColor="text1"/>
          <w:sz w:val="22"/>
          <w:szCs w:val="22"/>
        </w:rPr>
        <w:t>.</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2CE2B49"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xml:space="preserve">™ Bisulfite Conversion kit (Thermo Fisher Scientific) and amplified using the PfuTurboCx polymerase (Agilent) for 12-14 cycles. Libraries were pooled and size selected using 6% TBE polyacrylamide gels. Libraries were sequencing using the Illumina HiSeq platform for paired-end </w:t>
      </w:r>
      <w:r w:rsidRPr="002F0E05">
        <w:rPr>
          <w:rFonts w:ascii="Arial" w:eastAsia="Arial" w:hAnsi="Arial" w:cs="Arial"/>
          <w:color w:val="000000" w:themeColor="text1"/>
          <w:sz w:val="22"/>
          <w:szCs w:val="22"/>
        </w:rPr>
        <w:t>100</w:t>
      </w:r>
      <w:r w:rsidR="002F0E05" w:rsidRPr="004A02EA">
        <w:rPr>
          <w:rFonts w:ascii="Arial" w:eastAsia="Arial" w:hAnsi="Arial" w:cs="Arial"/>
          <w:color w:val="000000" w:themeColor="text1"/>
          <w:sz w:val="22"/>
          <w:szCs w:val="22"/>
        </w:rPr>
        <w:t>-111</w:t>
      </w:r>
      <w:r w:rsidR="002F0E05">
        <w:rPr>
          <w:rFonts w:ascii="Arial" w:eastAsia="Arial" w:hAnsi="Arial" w:cs="Arial"/>
          <w:color w:val="000000" w:themeColor="text1"/>
          <w:sz w:val="22"/>
          <w:szCs w:val="22"/>
        </w:rPr>
        <w:t xml:space="preserve"> </w:t>
      </w:r>
      <w:r w:rsidRPr="002F0E05">
        <w:rPr>
          <w:rFonts w:ascii="Arial" w:eastAsia="Arial" w:hAnsi="Arial" w:cs="Arial"/>
          <w:color w:val="000000" w:themeColor="text1"/>
          <w:sz w:val="22"/>
          <w:szCs w:val="22"/>
        </w:rPr>
        <w:t>cycles</w:t>
      </w:r>
      <w:r w:rsidRPr="006268CE">
        <w:rPr>
          <w:rFonts w:ascii="Arial" w:eastAsia="Arial" w:hAnsi="Arial" w:cs="Arial"/>
          <w:color w:val="000000" w:themeColor="text1"/>
          <w:sz w:val="22"/>
          <w:szCs w:val="22"/>
        </w:rPr>
        <w:t>,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55CB5BF0"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w:t>
      </w:r>
      <w:r w:rsidR="00B248DE" w:rsidRPr="004952E2">
        <w:rPr>
          <w:rFonts w:ascii="Arial" w:eastAsia="Arial" w:hAnsi="Arial" w:cs="Arial"/>
          <w:color w:val="FF0000"/>
          <w:sz w:val="22"/>
          <w:szCs w:val="22"/>
        </w:rPr>
        <w:t>ea</w:t>
      </w:r>
      <w:r w:rsidRPr="006268CE">
        <w:rPr>
          <w:rFonts w:ascii="Arial" w:eastAsia="Arial" w:hAnsi="Arial" w:cs="Arial"/>
          <w:color w:val="000000" w:themeColor="text1"/>
          <w:sz w:val="22"/>
          <w:szCs w:val="22"/>
        </w:rPr>
        <w:t>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inferred by GWBS dataset was also validated by bulk data of methylation level. Takai and Jones's sliding-window algorithm</w:t>
      </w:r>
      <w:hyperlink w:anchor="_ENREF_35" w:tooltip="Takai, 2002 #693" w:history="1">
        <w:r w:rsidR="000452E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35</w:t>
        </w:r>
        <w:r w:rsidR="000452EC">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We define a methylated haplotype load (MHL) for each candidate region, which is the normalized </w:t>
      </w:r>
      <w:r w:rsidRPr="006268CE">
        <w:rPr>
          <w:rFonts w:ascii="Arial" w:eastAsia="Arial" w:hAnsi="Arial" w:cs="Arial"/>
          <w:color w:val="000000" w:themeColor="text1"/>
          <w:sz w:val="22"/>
          <w:szCs w:val="22"/>
        </w:rPr>
        <w:lastRenderedPageBreak/>
        <w:t>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A3022C"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253C7E68"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is the fraction of </w:t>
      </w:r>
      <w:r w:rsidRPr="004952E2">
        <w:rPr>
          <w:rFonts w:ascii="Arial" w:eastAsia="Arial" w:hAnsi="Arial" w:cs="Arial"/>
          <w:color w:val="FF0000"/>
          <w:sz w:val="22"/>
          <w:szCs w:val="22"/>
        </w:rPr>
        <w:t xml:space="preserve">fully </w:t>
      </w:r>
      <w:r w:rsidR="004D51DA" w:rsidRPr="004952E2">
        <w:rPr>
          <w:rFonts w:ascii="Arial" w:eastAsia="Arial" w:hAnsi="Arial" w:cs="Arial"/>
          <w:color w:val="FF0000"/>
          <w:sz w:val="22"/>
          <w:szCs w:val="22"/>
        </w:rPr>
        <w:t xml:space="preserve">successive </w:t>
      </w:r>
      <w:r w:rsidRPr="004952E2">
        <w:rPr>
          <w:rFonts w:ascii="Arial" w:eastAsia="Arial" w:hAnsi="Arial" w:cs="Arial"/>
          <w:color w:val="FF0000"/>
          <w:sz w:val="22"/>
          <w:szCs w:val="22"/>
        </w:rPr>
        <w:t xml:space="preserve">methylated </w:t>
      </w:r>
      <w:r w:rsidRPr="006268CE">
        <w:rPr>
          <w:rFonts w:ascii="Arial" w:eastAsia="Arial" w:hAnsi="Arial" w:cs="Arial"/>
          <w:color w:val="000000" w:themeColor="text1"/>
          <w:sz w:val="22"/>
          <w:szCs w:val="22"/>
        </w:rPr>
        <w:t xml:space="preserve">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6" w:tooltip="Johnson, 2007 #924" w:history="1">
        <w:r w:rsidR="000452EC" w:rsidRPr="006268CE">
          <w:rPr>
            <w:rFonts w:ascii="Arial" w:eastAsia="Arial" w:hAnsi="Arial" w:cs="Arial"/>
            <w:color w:val="000000" w:themeColor="text1"/>
            <w:sz w:val="22"/>
            <w:szCs w:val="22"/>
          </w:rPr>
          <w:fldChar w:fldCharType="begin"/>
        </w:r>
        <w:r w:rsidR="000452EC">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face="superscript"&gt;36&lt;/style&gt;&lt;/DisplayText&gt;&lt;record&gt;&lt;rec-number&gt;924&lt;/rec-number&gt;&lt;foreign-keys&gt;&lt;key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0452EC" w:rsidRPr="006268CE">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36</w:t>
        </w:r>
        <w:r w:rsidR="000452EC"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6" w:name="OLE_LINK3"/>
      <w:bookmarkStart w:id="7" w:name="OLE_LINK4"/>
      <w:bookmarkStart w:id="8"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9" w:name="OLE_LINK12"/>
                          <w:bookmarkStart w:id="10"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9"/>
                          <w:bookmarkEnd w:id="10"/>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6"/>
    <w:bookmarkEnd w:id="7"/>
    <w:bookmarkEnd w:id="8"/>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1" w:name="OLE_LINK14"/>
      <w:bookmarkStart w:id="12"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1"/>
      <w:bookmarkEnd w:id="12"/>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6CAF7D7B"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w:t>
      </w:r>
      <w:r w:rsidR="00253DAF">
        <w:rPr>
          <w:rFonts w:ascii="Arial" w:eastAsia="Arial" w:hAnsi="Arial" w:cs="Arial"/>
          <w:color w:val="000000" w:themeColor="text1"/>
          <w:sz w:val="22"/>
          <w:szCs w:val="22"/>
        </w:rPr>
        <w:t>Although</w:t>
      </w:r>
      <w:r w:rsidR="00253DAF" w:rsidRPr="006268CE">
        <w:rPr>
          <w:rFonts w:ascii="Arial" w:eastAsia="Arial" w:hAnsi="Arial" w:cs="Arial"/>
          <w:color w:val="000000" w:themeColor="text1"/>
          <w:sz w:val="22"/>
          <w:szCs w:val="22"/>
        </w:rPr>
        <w:t xml:space="preserve"> </w:t>
      </w:r>
      <w:r w:rsidRPr="006268CE">
        <w:rPr>
          <w:rFonts w:ascii="Arial" w:eastAsia="Arial" w:hAnsi="Arial" w:cs="Arial"/>
          <w:color w:val="000000" w:themeColor="text1"/>
          <w:sz w:val="22"/>
          <w:szCs w:val="22"/>
        </w:rPr>
        <w:t>our MHL is a non-linear metric when mixing CCT and WBC, we found the deconvolution result is perfect</w:t>
      </w:r>
      <w:r w:rsidR="00366C8F">
        <w:rPr>
          <w:rFonts w:ascii="Arial" w:eastAsia="Arial" w:hAnsi="Arial" w:cs="Arial"/>
          <w:color w:val="000000" w:themeColor="text1"/>
          <w:sz w:val="22"/>
          <w:szCs w:val="22"/>
        </w:rPr>
        <w:t xml:space="preserve"> with logit transform</w:t>
      </w:r>
      <w:r w:rsidRPr="006268CE">
        <w:rPr>
          <w:rFonts w:ascii="Arial" w:eastAsia="Arial" w:hAnsi="Arial" w:cs="Arial"/>
          <w:color w:val="000000" w:themeColor="text1"/>
          <w:sz w:val="22"/>
          <w:szCs w:val="22"/>
        </w:rPr>
        <w:t>, median root-mean-square-error &lt; 5%, which is within the acceptable region of the deconvolution method</w:t>
      </w:r>
      <w:hyperlink w:anchor="_ENREF_37" w:tooltip="Houseman, 2012 #208" w:history="1">
        <w:r w:rsidR="000452EC"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0452EC">
          <w:rPr>
            <w:rFonts w:ascii="Arial" w:eastAsia="Arial" w:hAnsi="Arial" w:cs="Arial"/>
            <w:color w:val="000000" w:themeColor="text1"/>
            <w:sz w:val="22"/>
            <w:szCs w:val="22"/>
            <w:vertAlign w:val="superscript"/>
          </w:rPr>
          <w:instrText xml:space="preserve"> ADDIN EN.CITE </w:instrText>
        </w:r>
        <w:r w:rsidR="000452EC">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0452EC">
          <w:rPr>
            <w:rFonts w:ascii="Arial" w:eastAsia="Arial" w:hAnsi="Arial" w:cs="Arial"/>
            <w:color w:val="000000" w:themeColor="text1"/>
            <w:sz w:val="22"/>
            <w:szCs w:val="22"/>
            <w:vertAlign w:val="superscript"/>
          </w:rPr>
          <w:instrText xml:space="preserve"> ADDIN EN.CITE.DATA </w:instrText>
        </w:r>
        <w:r w:rsidR="000452EC">
          <w:rPr>
            <w:rFonts w:ascii="Arial" w:eastAsia="Arial" w:hAnsi="Arial" w:cs="Arial"/>
            <w:color w:val="000000" w:themeColor="text1"/>
            <w:sz w:val="22"/>
            <w:szCs w:val="22"/>
            <w:vertAlign w:val="superscript"/>
          </w:rPr>
        </w:r>
        <w:r w:rsidR="000452EC">
          <w:rPr>
            <w:rFonts w:ascii="Arial" w:eastAsia="Arial" w:hAnsi="Arial" w:cs="Arial"/>
            <w:color w:val="000000" w:themeColor="text1"/>
            <w:sz w:val="22"/>
            <w:szCs w:val="22"/>
            <w:vertAlign w:val="superscript"/>
          </w:rPr>
          <w:fldChar w:fldCharType="end"/>
        </w:r>
        <w:r w:rsidR="000452EC" w:rsidRPr="001E7552">
          <w:rPr>
            <w:rFonts w:ascii="Arial" w:eastAsia="Arial" w:hAnsi="Arial" w:cs="Arial"/>
            <w:color w:val="000000" w:themeColor="text1"/>
            <w:sz w:val="22"/>
            <w:szCs w:val="22"/>
            <w:vertAlign w:val="superscript"/>
          </w:rPr>
        </w:r>
        <w:r w:rsidR="000452EC" w:rsidRPr="001E7552">
          <w:rPr>
            <w:rFonts w:ascii="Arial" w:eastAsia="Arial" w:hAnsi="Arial" w:cs="Arial"/>
            <w:color w:val="000000" w:themeColor="text1"/>
            <w:sz w:val="22"/>
            <w:szCs w:val="22"/>
            <w:vertAlign w:val="superscript"/>
          </w:rPr>
          <w:fldChar w:fldCharType="separate"/>
        </w:r>
        <w:r w:rsidR="000452EC">
          <w:rPr>
            <w:rFonts w:ascii="Arial" w:eastAsia="Arial" w:hAnsi="Arial" w:cs="Arial"/>
            <w:noProof/>
            <w:color w:val="000000" w:themeColor="text1"/>
            <w:sz w:val="22"/>
            <w:szCs w:val="22"/>
            <w:vertAlign w:val="superscript"/>
          </w:rPr>
          <w:t>37</w:t>
        </w:r>
        <w:r w:rsidR="000452EC"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392FA3" w:rsidRPr="004A02EA">
        <w:rPr>
          <w:rFonts w:ascii="Arial" w:eastAsia="Arial" w:hAnsi="Arial" w:cs="Arial"/>
          <w:b/>
          <w:color w:val="FF0000"/>
          <w:sz w:val="22"/>
          <w:szCs w:val="22"/>
        </w:rPr>
        <w:t>Figure 4d</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Ij45LDM3LDM4PC9zdHlsZT48L0Rpc3BsYXlUZXh0PjxyZWNvcmQ+PHJlYy1udW1iZXI+MjA4PC9y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Ij45LDM3LDM4PC9zdHlsZT48L0Rpc3BsYXlUZXh0PjxyZWNvcmQ+PHJlYy1udW1iZXI+MjA4PC9y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9" w:tooltip="Sun, 2015 #8964" w:history="1">
        <w:r w:rsidR="000452EC" w:rsidRPr="000452EC">
          <w:rPr>
            <w:rFonts w:ascii="Arial" w:eastAsia="Arial" w:hAnsi="Arial" w:cs="Arial"/>
            <w:noProof/>
            <w:color w:val="000000" w:themeColor="text1"/>
            <w:sz w:val="22"/>
            <w:szCs w:val="22"/>
            <w:vertAlign w:val="superscript"/>
          </w:rPr>
          <w:t>9</w:t>
        </w:r>
      </w:hyperlink>
      <w:r w:rsidR="000452EC" w:rsidRPr="000452EC">
        <w:rPr>
          <w:rFonts w:ascii="Arial" w:eastAsia="Arial" w:hAnsi="Arial" w:cs="Arial"/>
          <w:noProof/>
          <w:color w:val="000000" w:themeColor="text1"/>
          <w:sz w:val="22"/>
          <w:szCs w:val="22"/>
          <w:vertAlign w:val="superscript"/>
        </w:rPr>
        <w:t>,</w:t>
      </w:r>
      <w:hyperlink w:anchor="_ENREF_37" w:tooltip="Houseman, 2012 #208" w:history="1">
        <w:r w:rsidR="000452EC" w:rsidRPr="000452EC">
          <w:rPr>
            <w:rFonts w:ascii="Arial" w:eastAsia="Arial" w:hAnsi="Arial" w:cs="Arial"/>
            <w:noProof/>
            <w:color w:val="000000" w:themeColor="text1"/>
            <w:sz w:val="22"/>
            <w:szCs w:val="22"/>
            <w:vertAlign w:val="superscript"/>
          </w:rPr>
          <w:t>37</w:t>
        </w:r>
      </w:hyperlink>
      <w:r w:rsidR="000452EC" w:rsidRPr="000452EC">
        <w:rPr>
          <w:rFonts w:ascii="Arial" w:eastAsia="Arial" w:hAnsi="Arial" w:cs="Arial"/>
          <w:noProof/>
          <w:color w:val="000000" w:themeColor="text1"/>
          <w:sz w:val="22"/>
          <w:szCs w:val="22"/>
          <w:vertAlign w:val="superscript"/>
        </w:rPr>
        <w:t>,</w:t>
      </w:r>
      <w:hyperlink w:anchor="_ENREF_38" w:tooltip="Gong, 2013 #35" w:history="1">
        <w:r w:rsidR="000452EC" w:rsidRPr="000452EC">
          <w:rPr>
            <w:rFonts w:ascii="Arial" w:eastAsia="Arial" w:hAnsi="Arial" w:cs="Arial"/>
            <w:noProof/>
            <w:color w:val="000000" w:themeColor="text1"/>
            <w:sz w:val="22"/>
            <w:szCs w:val="22"/>
            <w:vertAlign w:val="superscript"/>
          </w:rPr>
          <w:t>38</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3E3DBD38"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DNA. </w:t>
      </w:r>
    </w:p>
    <w:p w14:paraId="6A444C62" w14:textId="761A90A7" w:rsidR="00D8205F" w:rsidRDefault="000E1387" w:rsidP="00ED4E99">
      <w:pPr>
        <w:spacing w:line="276" w:lineRule="auto"/>
        <w:jc w:val="left"/>
        <w:rPr>
          <w:rFonts w:ascii="Arial" w:eastAsia="Arial" w:hAnsi="Arial" w:cs="Arial"/>
          <w:color w:val="000000" w:themeColor="text1"/>
          <w:sz w:val="22"/>
          <w:szCs w:val="22"/>
        </w:rPr>
      </w:pPr>
      <w:r w:rsidRPr="004A02EA">
        <w:rPr>
          <w:rFonts w:ascii="Arial" w:eastAsia="Arial" w:hAnsi="Arial" w:cs="Arial"/>
          <w:color w:val="FF0000"/>
          <w:sz w:val="22"/>
          <w:szCs w:val="22"/>
        </w:rPr>
        <w:t xml:space="preserve">The flowchart of the analysis in current study was shown in </w:t>
      </w:r>
      <w:r w:rsidRPr="004A02EA">
        <w:rPr>
          <w:rFonts w:ascii="Arial" w:eastAsia="Arial" w:hAnsi="Arial" w:cs="Arial"/>
          <w:b/>
          <w:color w:val="FF0000"/>
          <w:sz w:val="22"/>
          <w:szCs w:val="22"/>
        </w:rPr>
        <w:t>Supplementary Fig</w:t>
      </w:r>
      <w:r w:rsidR="007F64CD" w:rsidRPr="004A02EA">
        <w:rPr>
          <w:rFonts w:ascii="Arial" w:eastAsia="Arial" w:hAnsi="Arial" w:cs="Arial"/>
          <w:b/>
          <w:color w:val="FF0000"/>
          <w:sz w:val="22"/>
          <w:szCs w:val="22"/>
        </w:rPr>
        <w:t>. 1</w:t>
      </w:r>
      <w:r w:rsidR="00AC19FA">
        <w:rPr>
          <w:rFonts w:ascii="Arial" w:eastAsia="Arial" w:hAnsi="Arial" w:cs="Arial"/>
          <w:b/>
          <w:color w:val="FF0000"/>
          <w:sz w:val="22"/>
          <w:szCs w:val="22"/>
        </w:rPr>
        <w:t>2</w:t>
      </w:r>
      <w:r>
        <w:rPr>
          <w:rFonts w:ascii="Arial" w:eastAsia="Arial" w:hAnsi="Arial" w:cs="Arial"/>
          <w:color w:val="FF0000"/>
          <w:sz w:val="22"/>
          <w:szCs w:val="22"/>
        </w:rPr>
        <w:t xml:space="preserve">, especially for the sample size in each section. </w:t>
      </w:r>
      <w:r w:rsidR="006268CE"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006268CE" w:rsidRPr="00F62A4C">
          <w:rPr>
            <w:rFonts w:ascii="Arial" w:eastAsia="Arial" w:hAnsi="Arial" w:cs="Arial"/>
            <w:color w:val="000000" w:themeColor="text1"/>
            <w:sz w:val="22"/>
            <w:szCs w:val="22"/>
          </w:rPr>
          <w:t>False Discovery Rate</w:t>
        </w:r>
      </w:hyperlink>
      <w:r w:rsidR="006268CE"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w:t>
      </w:r>
      <w:r w:rsidR="00496DBC" w:rsidRPr="004A02EA">
        <w:rPr>
          <w:rFonts w:ascii="Arial" w:eastAsia="Arial" w:hAnsi="Arial" w:cs="Arial"/>
          <w:color w:val="FF0000"/>
          <w:sz w:val="22"/>
          <w:szCs w:val="22"/>
        </w:rPr>
        <w:t xml:space="preserve">CRC plasma and LC plasma distinguish prediction evaluation were applied random forecast therefore the test and validation sample were independent. </w:t>
      </w:r>
      <w:r w:rsidR="006268CE" w:rsidRPr="00F62A4C">
        <w:rPr>
          <w:rFonts w:ascii="Arial" w:eastAsia="Arial" w:hAnsi="Arial" w:cs="Arial"/>
          <w:color w:val="000000" w:themeColor="text1"/>
          <w:sz w:val="22"/>
          <w:szCs w:val="22"/>
        </w:rPr>
        <w:t xml:space="preserve">Tumor-of-origin prediction were applied with </w:t>
      </w:r>
      <w:r w:rsidR="006268CE"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006268CE" w:rsidRPr="00F62A4C">
        <w:rPr>
          <w:rFonts w:ascii="Arial" w:eastAsia="Arial" w:hAnsi="Arial" w:cs="Arial"/>
          <w:color w:val="000000" w:themeColor="text1"/>
          <w:sz w:val="22"/>
          <w:szCs w:val="22"/>
        </w:rPr>
        <w:t xml:space="preserve">strategy in which the tissue-of-origin of the plasma were assigned to the </w:t>
      </w:r>
      <w:r w:rsidR="006268CE" w:rsidRPr="00F62A4C">
        <w:rPr>
          <w:rFonts w:ascii="Arial" w:eastAsia="Arial" w:hAnsi="Arial" w:cs="Arial"/>
          <w:color w:val="000000" w:themeColor="text1"/>
          <w:sz w:val="22"/>
          <w:szCs w:val="22"/>
        </w:rPr>
        <w:lastRenderedPageBreak/>
        <w:t>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006268CE"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006268CE" w:rsidRPr="00F62A4C">
        <w:rPr>
          <w:rFonts w:ascii="Arial" w:eastAsia="Arial" w:hAnsi="Arial" w:cs="Arial"/>
          <w:color w:val="000000" w:themeColor="text1"/>
          <w:sz w:val="22"/>
          <w:szCs w:val="22"/>
        </w:rPr>
        <w:t>issue specific MHB regions (each tissue ~ 300 MHBs) were obtained by filtered with the</w:t>
      </w:r>
      <w:r w:rsidR="006268CE" w:rsidRPr="00F62A4C">
        <w:rPr>
          <w:rFonts w:ascii="Arial" w:eastAsia="Arial" w:hAnsi="Arial" w:cs="Arial" w:hint="eastAsia"/>
          <w:color w:val="000000" w:themeColor="text1"/>
          <w:sz w:val="22"/>
          <w:szCs w:val="22"/>
        </w:rPr>
        <w:t xml:space="preserve"> </w:t>
      </w:r>
      <w:r w:rsidR="006268CE"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006268CE" w:rsidRPr="00F62A4C">
        <w:rPr>
          <w:rFonts w:ascii="Arial" w:eastAsia="Arial" w:hAnsi="Arial" w:cs="Arial"/>
          <w:color w:val="000000" w:themeColor="text1"/>
          <w:sz w:val="22"/>
          <w:szCs w:val="22"/>
        </w:rPr>
        <w:t xml:space="preserve">cancer plasma, 29 lung cancer plasma and </w:t>
      </w:r>
      <w:r w:rsidR="006268CE" w:rsidRPr="00F62A4C">
        <w:rPr>
          <w:rFonts w:ascii="Arial" w:eastAsia="Arial" w:hAnsi="Arial" w:cs="Arial" w:hint="eastAsia"/>
          <w:color w:val="000000" w:themeColor="text1"/>
          <w:sz w:val="22"/>
          <w:szCs w:val="22"/>
        </w:rPr>
        <w:t>75</w:t>
      </w:r>
      <w:r w:rsidR="006268CE"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742C566B" w14:textId="37EA93E5" w:rsidR="009B4EFB" w:rsidRDefault="009B4EFB" w:rsidP="00ED4E99">
      <w:pPr>
        <w:spacing w:line="276" w:lineRule="auto"/>
        <w:jc w:val="left"/>
        <w:rPr>
          <w:rFonts w:ascii="Arial" w:eastAsia="Arial" w:hAnsi="Arial" w:cs="Arial"/>
          <w:color w:val="000000" w:themeColor="text1"/>
          <w:sz w:val="22"/>
          <w:szCs w:val="22"/>
        </w:rPr>
      </w:pPr>
    </w:p>
    <w:p w14:paraId="63A61A51" w14:textId="77777777" w:rsidR="009B4EFB" w:rsidRPr="00271055" w:rsidRDefault="009B4EFB" w:rsidP="009B4EFB">
      <w:pPr>
        <w:spacing w:line="276" w:lineRule="auto"/>
        <w:jc w:val="left"/>
        <w:rPr>
          <w:rFonts w:ascii="Arial" w:eastAsia="Arial" w:hAnsi="Arial" w:cs="Arial"/>
          <w:b/>
          <w:i/>
          <w:color w:val="FF0000"/>
          <w:sz w:val="22"/>
          <w:szCs w:val="22"/>
        </w:rPr>
      </w:pPr>
      <w:r w:rsidRPr="00271055">
        <w:rPr>
          <w:rFonts w:ascii="Arial" w:eastAsia="Arial" w:hAnsi="Arial" w:cs="Arial"/>
          <w:b/>
          <w:i/>
          <w:color w:val="FF0000"/>
          <w:sz w:val="22"/>
          <w:szCs w:val="22"/>
        </w:rPr>
        <w:t>Joint analysis of tumor and normal tissue for non-invasive cancer detection in plasma.</w:t>
      </w:r>
    </w:p>
    <w:p w14:paraId="3D38994D" w14:textId="78AB5856" w:rsidR="009B4EFB" w:rsidRDefault="009B4EFB" w:rsidP="00ED4E99">
      <w:pPr>
        <w:spacing w:line="276" w:lineRule="auto"/>
        <w:jc w:val="left"/>
        <w:rPr>
          <w:rFonts w:ascii="Arial" w:eastAsia="Arial" w:hAnsi="Arial" w:cs="Arial"/>
          <w:color w:val="000000" w:themeColor="text1"/>
          <w:sz w:val="22"/>
          <w:szCs w:val="22"/>
        </w:rPr>
      </w:pPr>
      <w:r w:rsidRPr="00271055">
        <w:rPr>
          <w:rFonts w:ascii="Arial" w:eastAsia="Arial" w:hAnsi="Arial" w:cs="Arial"/>
          <w:b/>
          <w:i/>
          <w:color w:val="FF0000"/>
          <w:sz w:val="22"/>
          <w:szCs w:val="22"/>
        </w:rPr>
        <w:t>P</w:t>
      </w:r>
      <w:r w:rsidRPr="00271055">
        <w:rPr>
          <w:rFonts w:ascii="Arial" w:eastAsia="Arial" w:hAnsi="Arial" w:cs="Arial"/>
          <w:color w:val="FF0000"/>
          <w:sz w:val="22"/>
          <w:szCs w:val="22"/>
        </w:rPr>
        <w:t>athology markers (GSI scores derived from 8 CRC, 8 LC and 2KC</w:t>
      </w:r>
      <w:r w:rsidRPr="00271055">
        <w:rPr>
          <w:rFonts w:ascii="Arial" w:eastAsia="Arial" w:hAnsi="Arial" w:cs="Arial"/>
          <w:color w:val="FF0000"/>
          <w:sz w:val="22"/>
          <w:szCs w:val="22"/>
        </w:rPr>
        <w:t xml:space="preserve">) </w:t>
      </w:r>
      <w:r w:rsidRPr="00271055">
        <w:rPr>
          <w:rFonts w:ascii="Arial" w:eastAsia="Arial" w:hAnsi="Arial" w:cs="Arial"/>
          <w:color w:val="FF0000"/>
          <w:sz w:val="22"/>
          <w:szCs w:val="22"/>
        </w:rPr>
        <w:t xml:space="preserve">and tissue-specific marker panels were integrated and </w:t>
      </w:r>
      <w:r w:rsidRPr="00271055">
        <w:rPr>
          <w:rFonts w:ascii="Arial" w:eastAsia="Arial" w:hAnsi="Arial" w:cs="Arial"/>
          <w:color w:val="FF0000"/>
          <w:sz w:val="22"/>
          <w:szCs w:val="22"/>
        </w:rPr>
        <w:t>considered as a “pan-cancer tissue”, and then together with the data sets from 10 normal tissues were applied for the tissue/reference-specific MHB identification. The top 200 MHBs specific to each of the 11 reference tissues were sele</w:t>
      </w:r>
      <w:r w:rsidRPr="00271055">
        <w:rPr>
          <w:rFonts w:ascii="Arial" w:eastAsia="Arial" w:hAnsi="Arial" w:cs="Arial"/>
          <w:color w:val="FF0000"/>
          <w:sz w:val="22"/>
          <w:szCs w:val="22"/>
        </w:rPr>
        <w:t xml:space="preserve">cted as the input features. The </w:t>
      </w:r>
      <w:r w:rsidRPr="00271055">
        <w:rPr>
          <w:rFonts w:ascii="Arial" w:eastAsia="Arial" w:hAnsi="Arial" w:cs="Arial"/>
          <w:color w:val="FF0000"/>
          <w:sz w:val="22"/>
          <w:szCs w:val="22"/>
        </w:rPr>
        <w:t xml:space="preserve">distribution of the 11 reference specific MHBs in 75 normal plasma </w:t>
      </w:r>
      <w:r w:rsidRPr="00271055">
        <w:rPr>
          <w:rFonts w:ascii="Arial" w:eastAsia="Arial" w:hAnsi="Arial" w:cs="Arial" w:hint="eastAsia"/>
          <w:color w:val="FF0000"/>
          <w:sz w:val="22"/>
          <w:szCs w:val="22"/>
        </w:rPr>
        <w:t>samples</w:t>
      </w:r>
      <w:r w:rsidRPr="00271055">
        <w:rPr>
          <w:rFonts w:ascii="Arial" w:eastAsia="Arial" w:hAnsi="Arial" w:cs="Arial"/>
          <w:color w:val="FF0000"/>
          <w:sz w:val="22"/>
          <w:szCs w:val="22"/>
        </w:rPr>
        <w:t>, 30 CRC plasma and 29 LC plasma samples were constructed.</w:t>
      </w:r>
      <w:r w:rsidRPr="00271055">
        <w:rPr>
          <w:rFonts w:ascii="Arial" w:eastAsia="Arial" w:hAnsi="Arial" w:cs="Arial"/>
          <w:color w:val="FF0000"/>
          <w:sz w:val="22"/>
          <w:szCs w:val="22"/>
        </w:rPr>
        <w:t xml:space="preserve"> The P-value</w:t>
      </w:r>
      <w:r w:rsidRPr="00271055">
        <w:rPr>
          <w:rFonts w:ascii="Arial" w:eastAsia="Arial" w:hAnsi="Arial" w:cs="Arial"/>
          <w:color w:val="FF0000"/>
          <w:sz w:val="22"/>
          <w:szCs w:val="22"/>
        </w:rPr>
        <w:t xml:space="preserve"> </w:t>
      </w:r>
      <w:r w:rsidRPr="00271055">
        <w:rPr>
          <w:rFonts w:ascii="Arial" w:eastAsia="Arial" w:hAnsi="Arial" w:cs="Arial"/>
          <w:color w:val="FF0000"/>
          <w:sz w:val="22"/>
          <w:szCs w:val="22"/>
        </w:rPr>
        <w:t xml:space="preserve">of each reference in the plasma could be inferred by compared with background distribution of the reference in normal plasma. Meanwhile, tissue-of-origin were assigned by maximum </w:t>
      </w:r>
      <w:r w:rsidRPr="00271055">
        <w:rPr>
          <w:rFonts w:ascii="Arial" w:eastAsia="Arial" w:hAnsi="Arial" w:cs="Arial"/>
          <w:color w:val="FF0000"/>
          <w:sz w:val="22"/>
          <w:szCs w:val="22"/>
        </w:rPr>
        <w:t>Z-score</w:t>
      </w:r>
      <w:r w:rsidRPr="00271055">
        <w:rPr>
          <w:rFonts w:ascii="Arial" w:eastAsia="Arial" w:hAnsi="Arial" w:cs="Arial"/>
          <w:color w:val="FF0000"/>
          <w:sz w:val="22"/>
          <w:szCs w:val="22"/>
        </w:rPr>
        <w:t>s among difference reference.</w:t>
      </w:r>
      <w:r w:rsidRPr="00271055">
        <w:rPr>
          <w:rFonts w:ascii="Arial" w:eastAsia="Arial" w:hAnsi="Arial" w:cs="Arial"/>
          <w:color w:val="FF0000"/>
          <w:sz w:val="22"/>
          <w:szCs w:val="22"/>
        </w:rPr>
        <w:t xml:space="preserve"> </w:t>
      </w:r>
      <w:r w:rsidRPr="00271055">
        <w:rPr>
          <w:rFonts w:ascii="Arial" w:eastAsia="Arial" w:hAnsi="Arial" w:cs="Arial"/>
          <w:color w:val="FF0000"/>
          <w:sz w:val="22"/>
          <w:szCs w:val="22"/>
        </w:rPr>
        <w:t>W</w:t>
      </w:r>
      <w:r w:rsidRPr="00271055">
        <w:rPr>
          <w:rFonts w:ascii="Arial" w:eastAsia="Arial" w:hAnsi="Arial" w:cs="Arial"/>
          <w:color w:val="FF0000"/>
          <w:sz w:val="22"/>
          <w:szCs w:val="22"/>
        </w:rPr>
        <w:t>ith leave-one cross-validation</w:t>
      </w:r>
      <w:r w:rsidR="00D9325F" w:rsidRPr="00271055">
        <w:rPr>
          <w:rFonts w:ascii="Arial" w:eastAsia="Arial" w:hAnsi="Arial" w:cs="Arial"/>
          <w:color w:val="FF0000"/>
          <w:sz w:val="22"/>
          <w:szCs w:val="22"/>
        </w:rPr>
        <w:t xml:space="preserve"> with normal plasma</w:t>
      </w:r>
      <w:r w:rsidRPr="00271055">
        <w:rPr>
          <w:rFonts w:ascii="Arial" w:eastAsia="Arial" w:hAnsi="Arial" w:cs="Arial"/>
          <w:color w:val="FF0000"/>
          <w:sz w:val="22"/>
          <w:szCs w:val="22"/>
        </w:rPr>
        <w:t>, Type-1 error (FDR) for the corresponding Z-score threshold and sensitivity</w:t>
      </w:r>
      <w:r w:rsidR="00D9325F" w:rsidRPr="00271055">
        <w:rPr>
          <w:rFonts w:ascii="Arial" w:eastAsia="Arial" w:hAnsi="Arial" w:cs="Arial"/>
          <w:color w:val="FF0000"/>
          <w:sz w:val="22"/>
          <w:szCs w:val="22"/>
        </w:rPr>
        <w:t xml:space="preserve"> were estimated. </w:t>
      </w:r>
      <w:r w:rsidR="00BB5CB2" w:rsidRPr="00271055">
        <w:rPr>
          <w:rFonts w:ascii="Arial" w:eastAsia="Arial" w:hAnsi="Arial" w:cs="Arial"/>
          <w:color w:val="FF0000"/>
          <w:sz w:val="22"/>
          <w:szCs w:val="22"/>
        </w:rPr>
        <w:t xml:space="preserve">Finally, </w:t>
      </w:r>
      <w:r w:rsidR="00151FDE" w:rsidRPr="00271055">
        <w:rPr>
          <w:rFonts w:ascii="Arial" w:eastAsia="Arial" w:hAnsi="Arial" w:cs="Arial"/>
          <w:color w:val="FF0000"/>
          <w:sz w:val="22"/>
          <w:szCs w:val="22"/>
        </w:rPr>
        <w:t>s</w:t>
      </w:r>
      <w:r w:rsidR="00BB5CB2" w:rsidRPr="00271055">
        <w:rPr>
          <w:rFonts w:ascii="Arial" w:eastAsia="Arial" w:hAnsi="Arial" w:cs="Arial"/>
          <w:color w:val="FF0000"/>
          <w:sz w:val="22"/>
          <w:szCs w:val="22"/>
        </w:rPr>
        <w:t>etting a predefined Z-score threshold could be also used for tissue-of-origin assign, meanwhile, ROC curve was built to show the distinguish performance.</w:t>
      </w:r>
      <w:bookmarkStart w:id="13" w:name="_GoBack"/>
      <w:bookmarkEnd w:id="13"/>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9FD9832"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codes and scripts </w:t>
      </w:r>
      <w:r w:rsidR="00F16A56">
        <w:rPr>
          <w:rFonts w:ascii="Arial" w:eastAsia="Arial" w:hAnsi="Arial" w:cs="Arial"/>
          <w:color w:val="auto"/>
          <w:sz w:val="22"/>
          <w:szCs w:val="22"/>
        </w:rPr>
        <w:t xml:space="preserve">written for this study are released </w:t>
      </w:r>
      <w:r w:rsidR="00ED4F4E">
        <w:rPr>
          <w:rFonts w:ascii="Arial" w:eastAsia="Arial" w:hAnsi="Arial" w:cs="Arial"/>
          <w:color w:val="auto"/>
          <w:sz w:val="22"/>
          <w:szCs w:val="22"/>
        </w:rPr>
        <w:t xml:space="preserve">freely for non-commercial use and available </w:t>
      </w:r>
      <w:r w:rsidR="00F16A56">
        <w:rPr>
          <w:rFonts w:ascii="Arial" w:eastAsia="Arial" w:hAnsi="Arial" w:cs="Arial"/>
          <w:color w:val="auto"/>
          <w:sz w:val="22"/>
          <w:szCs w:val="22"/>
        </w:rPr>
        <w:t>as Supplementary Materials.</w:t>
      </w:r>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lastRenderedPageBreak/>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63A0DC65"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4A02EA">
        <w:rPr>
          <w:rFonts w:ascii="Arial" w:eastAsia="Arial" w:hAnsi="Arial" w:cs="Arial"/>
          <w:color w:val="FF0000"/>
          <w:sz w:val="22"/>
          <w:szCs w:val="22"/>
        </w:rPr>
        <w:t>c</w:t>
      </w:r>
      <w:r w:rsidR="00365344" w:rsidRPr="004A02EA">
        <w:rPr>
          <w:rFonts w:ascii="Arial" w:eastAsia="Arial" w:hAnsi="Arial" w:cs="Arial"/>
          <w:color w:val="FF0000"/>
          <w:sz w:val="22"/>
          <w:szCs w:val="22"/>
        </w:rPr>
        <w:t>a</w:t>
      </w:r>
      <w:r w:rsidR="00FD4AE5" w:rsidRPr="004A02EA">
        <w:rPr>
          <w:rFonts w:ascii="Arial" w:eastAsia="Arial" w:hAnsi="Arial" w:cs="Arial"/>
          <w:color w:val="FF0000"/>
          <w:sz w:val="22"/>
          <w:szCs w:val="22"/>
        </w:rPr>
        <w:t xml:space="preserve">HMH: cancer </w:t>
      </w:r>
      <w:r w:rsidR="00365344" w:rsidRPr="004A02EA">
        <w:rPr>
          <w:rFonts w:ascii="Arial" w:eastAsia="Arial" w:hAnsi="Arial" w:cs="Arial"/>
          <w:color w:val="FF0000"/>
          <w:sz w:val="22"/>
          <w:szCs w:val="22"/>
        </w:rPr>
        <w:t xml:space="preserve">associated </w:t>
      </w:r>
      <w:r w:rsidR="00FD4AE5" w:rsidRPr="004A02EA">
        <w:rPr>
          <w:rFonts w:ascii="Arial" w:eastAsia="Arial" w:hAnsi="Arial" w:cs="Arial"/>
          <w:color w:val="FF0000"/>
          <w:sz w:val="22"/>
          <w:szCs w:val="22"/>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7F913AF9" w:rsidR="00AF1A75" w:rsidRPr="004A02EA" w:rsidRDefault="00B92B21" w:rsidP="000B5869">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B368AC">
        <w:rPr>
          <w:rFonts w:ascii="Arial" w:eastAsia="Arial" w:hAnsi="Arial" w:cs="Arial"/>
          <w:color w:val="auto"/>
          <w:sz w:val="22"/>
          <w:szCs w:val="22"/>
        </w:rPr>
        <w:t>Identification and characterization of</w:t>
      </w:r>
      <w:r w:rsidR="00E960A6">
        <w:rPr>
          <w:rFonts w:ascii="Arial" w:eastAsia="Arial" w:hAnsi="Arial" w:cs="Arial"/>
          <w:color w:val="auto"/>
          <w:sz w:val="22"/>
          <w:szCs w:val="22"/>
        </w:rPr>
        <w:t xml:space="preserve"> human</w:t>
      </w:r>
      <w:r w:rsidR="000B5869">
        <w:rPr>
          <w:rFonts w:ascii="Arial" w:eastAsia="Arial" w:hAnsi="Arial" w:cs="Arial"/>
          <w:color w:val="auto"/>
          <w:sz w:val="22"/>
          <w:szCs w:val="22"/>
        </w:rPr>
        <w:t xml:space="preserve"> methylation haplotype blocks</w:t>
      </w:r>
      <w:r w:rsidR="008319FA">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A11912">
        <w:rPr>
          <w:rFonts w:ascii="Arial" w:eastAsia="Arial" w:hAnsi="Arial" w:cs="Arial"/>
          <w:color w:val="FF0000"/>
          <w:sz w:val="22"/>
          <w:szCs w:val="22"/>
        </w:rPr>
        <w:t xml:space="preserve">. </w:t>
      </w:r>
      <w:r w:rsidRPr="00A11912">
        <w:rPr>
          <w:rFonts w:ascii="Arial" w:eastAsia="Arial" w:hAnsi="Arial" w:cs="Arial"/>
          <w:color w:val="FF0000"/>
          <w:sz w:val="22"/>
          <w:szCs w:val="22"/>
        </w:rPr>
        <w:t>(</w:t>
      </w:r>
      <w:r w:rsidR="00B24F09" w:rsidRPr="00A11912">
        <w:rPr>
          <w:rFonts w:ascii="Arial" w:eastAsia="Arial" w:hAnsi="Arial" w:cs="Arial"/>
          <w:color w:val="FF0000"/>
          <w:sz w:val="22"/>
          <w:szCs w:val="22"/>
        </w:rPr>
        <w:t>c</w:t>
      </w:r>
      <w:r w:rsidR="000B5869" w:rsidRPr="00A11912">
        <w:rPr>
          <w:rFonts w:ascii="Arial" w:eastAsia="Arial" w:hAnsi="Arial" w:cs="Arial"/>
          <w:color w:val="FF0000"/>
          <w:sz w:val="22"/>
          <w:szCs w:val="22"/>
        </w:rPr>
        <w:t>) Co-localization of MHBs with known genomic features</w:t>
      </w:r>
      <w:r w:rsidRPr="00A11912">
        <w:rPr>
          <w:rFonts w:ascii="Arial" w:eastAsia="Arial" w:hAnsi="Arial" w:cs="Arial"/>
          <w:color w:val="FF0000"/>
          <w:sz w:val="22"/>
          <w:szCs w:val="22"/>
        </w:rPr>
        <w:t xml:space="preserve">. </w:t>
      </w:r>
      <w:r w:rsidR="00497B4B" w:rsidRPr="00A11912">
        <w:rPr>
          <w:rFonts w:ascii="Arial" w:eastAsia="Arial" w:hAnsi="Arial" w:cs="Arial"/>
          <w:color w:val="FF0000"/>
          <w:sz w:val="22"/>
          <w:szCs w:val="22"/>
        </w:rPr>
        <w:t>Genome distribution (left)</w:t>
      </w:r>
      <w:r w:rsidR="004663CD" w:rsidRPr="00A11912">
        <w:rPr>
          <w:rFonts w:ascii="Arial" w:eastAsia="Arial" w:hAnsi="Arial" w:cs="Arial"/>
          <w:color w:val="FF0000"/>
          <w:sz w:val="22"/>
          <w:szCs w:val="22"/>
        </w:rPr>
        <w:t xml:space="preserve"> and CpG island nearby status show MHB are widely dispersed in human genome </w:t>
      </w:r>
      <w:r w:rsidRPr="00A11912">
        <w:rPr>
          <w:rFonts w:ascii="Arial" w:eastAsia="Arial" w:hAnsi="Arial" w:cs="Arial"/>
          <w:color w:val="FF0000"/>
          <w:sz w:val="22"/>
          <w:szCs w:val="22"/>
        </w:rPr>
        <w:t>(</w:t>
      </w:r>
      <w:r w:rsidR="00B24F09" w:rsidRPr="00A11912">
        <w:rPr>
          <w:rFonts w:ascii="Arial" w:eastAsia="Arial" w:hAnsi="Arial" w:cs="Arial"/>
          <w:color w:val="FF0000"/>
          <w:sz w:val="22"/>
          <w:szCs w:val="22"/>
        </w:rPr>
        <w:t>d</w:t>
      </w:r>
      <w:r w:rsidRPr="00A11912">
        <w:rPr>
          <w:rFonts w:ascii="Arial" w:eastAsia="Arial" w:hAnsi="Arial" w:cs="Arial"/>
          <w:color w:val="FF0000"/>
          <w:sz w:val="22"/>
          <w:szCs w:val="22"/>
        </w:rPr>
        <w:t xml:space="preserve">). Enrichment </w:t>
      </w:r>
      <w:r w:rsidR="000B5869" w:rsidRPr="00A11912">
        <w:rPr>
          <w:rFonts w:ascii="Arial" w:eastAsia="Arial" w:hAnsi="Arial" w:cs="Arial"/>
          <w:color w:val="FF0000"/>
          <w:sz w:val="22"/>
          <w:szCs w:val="22"/>
        </w:rPr>
        <w:t>of</w:t>
      </w:r>
      <w:r w:rsidRPr="00A11912">
        <w:rPr>
          <w:rFonts w:ascii="Arial" w:eastAsia="Arial" w:hAnsi="Arial" w:cs="Arial"/>
          <w:color w:val="FF0000"/>
          <w:sz w:val="22"/>
          <w:szCs w:val="22"/>
        </w:rPr>
        <w:t xml:space="preserve"> MHB</w:t>
      </w:r>
      <w:r w:rsidR="000B5869" w:rsidRPr="00A11912">
        <w:rPr>
          <w:rFonts w:ascii="Arial" w:eastAsia="Arial" w:hAnsi="Arial" w:cs="Arial"/>
          <w:color w:val="FF0000"/>
          <w:sz w:val="22"/>
          <w:szCs w:val="22"/>
        </w:rPr>
        <w:t>s</w:t>
      </w:r>
      <w:r w:rsidRPr="00A11912">
        <w:rPr>
          <w:rFonts w:ascii="Arial" w:eastAsia="Arial" w:hAnsi="Arial" w:cs="Arial"/>
          <w:color w:val="FF0000"/>
          <w:sz w:val="22"/>
          <w:szCs w:val="22"/>
        </w:rPr>
        <w:t xml:space="preserve"> in known </w:t>
      </w:r>
      <w:r w:rsidR="000B5869" w:rsidRPr="00A11912">
        <w:rPr>
          <w:rFonts w:ascii="Arial" w:eastAsia="Arial" w:hAnsi="Arial" w:cs="Arial"/>
          <w:color w:val="FF0000"/>
          <w:sz w:val="22"/>
          <w:szCs w:val="22"/>
        </w:rPr>
        <w:t>genomic features</w:t>
      </w:r>
      <w:r w:rsidR="00050391" w:rsidRPr="00A11912">
        <w:rPr>
          <w:rFonts w:ascii="Arial" w:eastAsia="Arial" w:hAnsi="Arial" w:cs="Arial"/>
          <w:color w:val="FF0000"/>
          <w:sz w:val="22"/>
          <w:szCs w:val="22"/>
        </w:rPr>
        <w:t>.</w:t>
      </w:r>
      <w:r w:rsidRPr="00A11912">
        <w:rPr>
          <w:rFonts w:ascii="Arial" w:eastAsia="Arial" w:hAnsi="Arial" w:cs="Arial"/>
          <w:color w:val="FF0000"/>
          <w:sz w:val="22"/>
          <w:szCs w:val="22"/>
        </w:rPr>
        <w:t xml:space="preserve"> </w:t>
      </w:r>
      <w:r w:rsidR="004C64FA" w:rsidRPr="00A11912">
        <w:rPr>
          <w:rFonts w:ascii="Arial" w:eastAsia="Arial" w:hAnsi="Arial" w:cs="Arial"/>
          <w:color w:val="FF0000"/>
          <w:sz w:val="22"/>
          <w:szCs w:val="22"/>
        </w:rPr>
        <w:t xml:space="preserve">Bootstrap random sampling regions with same size for 10,000 times to estimate empirical statistical significance and enrichment factor (fold-change).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208CE132" w14:textId="47B1E6AD" w:rsidR="005F1694"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r w:rsidR="0035207F">
        <w:rPr>
          <w:rFonts w:ascii="Arial" w:eastAsia="Arial" w:hAnsi="Arial" w:cs="Arial"/>
          <w:color w:val="FF0000"/>
          <w:sz w:val="22"/>
          <w:szCs w:val="22"/>
        </w:rPr>
        <w:t xml:space="preserve">Five patterns of methylation haplotype combinations are used to illustrate the </w:t>
      </w:r>
      <w:r w:rsidR="00E04F52" w:rsidRPr="004A02EA">
        <w:rPr>
          <w:rFonts w:ascii="Arial" w:eastAsia="Arial" w:hAnsi="Arial" w:cs="Arial"/>
          <w:color w:val="FF0000"/>
          <w:sz w:val="22"/>
          <w:szCs w:val="22"/>
        </w:rPr>
        <w:t xml:space="preserve">difference between methylation </w:t>
      </w:r>
      <w:r w:rsidR="0035207F">
        <w:rPr>
          <w:rFonts w:ascii="Arial" w:eastAsia="Arial" w:hAnsi="Arial" w:cs="Arial"/>
          <w:color w:val="FF0000"/>
          <w:sz w:val="22"/>
          <w:szCs w:val="22"/>
        </w:rPr>
        <w:t>frequency, methylation entropy, e</w:t>
      </w:r>
      <w:r w:rsidR="00E04F52" w:rsidRPr="004A02EA">
        <w:rPr>
          <w:rFonts w:ascii="Arial" w:eastAsia="Arial" w:hAnsi="Arial" w:cs="Arial"/>
          <w:color w:val="FF0000"/>
          <w:sz w:val="22"/>
          <w:szCs w:val="22"/>
        </w:rPr>
        <w:t>pi-polymorphism and methylation haplotype load.</w:t>
      </w:r>
      <w:r w:rsidR="007858D8" w:rsidRPr="004A02EA">
        <w:rPr>
          <w:rFonts w:ascii="Arial" w:eastAsia="Arial" w:hAnsi="Arial" w:cs="Arial"/>
          <w:color w:val="FF0000"/>
          <w:sz w:val="22"/>
          <w:szCs w:val="22"/>
        </w:rPr>
        <w:t xml:space="preserve"> Methylation haplotype load </w:t>
      </w:r>
      <w:r w:rsidR="0035207F">
        <w:rPr>
          <w:rFonts w:ascii="Arial" w:eastAsia="Arial" w:hAnsi="Arial" w:cs="Arial"/>
          <w:color w:val="FF0000"/>
          <w:sz w:val="22"/>
          <w:szCs w:val="22"/>
        </w:rPr>
        <w:t xml:space="preserve">can discriminate all the five patterns while </w:t>
      </w:r>
      <w:r w:rsidR="000B20F9">
        <w:rPr>
          <w:rFonts w:ascii="Arial" w:eastAsia="Arial" w:hAnsi="Arial" w:cs="Arial"/>
          <w:color w:val="FF0000"/>
          <w:sz w:val="22"/>
          <w:szCs w:val="22"/>
        </w:rPr>
        <w:t>other metric</w:t>
      </w:r>
      <w:r w:rsidR="0035207F">
        <w:rPr>
          <w:rFonts w:ascii="Arial" w:eastAsia="Arial" w:hAnsi="Arial" w:cs="Arial"/>
          <w:color w:val="FF0000"/>
          <w:sz w:val="22"/>
          <w:szCs w:val="22"/>
        </w:rPr>
        <w:t>s</w:t>
      </w:r>
      <w:r w:rsidR="000B20F9">
        <w:rPr>
          <w:rFonts w:ascii="Arial" w:eastAsia="Arial" w:hAnsi="Arial" w:cs="Arial"/>
          <w:color w:val="FF0000"/>
          <w:sz w:val="22"/>
          <w:szCs w:val="22"/>
        </w:rPr>
        <w:t xml:space="preserve"> </w:t>
      </w:r>
      <w:r w:rsidR="0035207F">
        <w:rPr>
          <w:rFonts w:ascii="Arial" w:eastAsia="Arial" w:hAnsi="Arial" w:cs="Arial"/>
          <w:color w:val="FF0000"/>
          <w:sz w:val="22"/>
          <w:szCs w:val="22"/>
        </w:rPr>
        <w:t>cannot</w:t>
      </w:r>
      <w:r w:rsidR="000B20F9">
        <w:rPr>
          <w:rFonts w:ascii="Arial" w:eastAsia="Arial" w:hAnsi="Arial" w:cs="Arial"/>
          <w:color w:val="FF0000"/>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7681395B"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947E34">
        <w:rPr>
          <w:rFonts w:ascii="Arial" w:eastAsia="Arial" w:hAnsi="Arial" w:cs="Arial"/>
          <w:color w:val="auto"/>
          <w:sz w:val="22"/>
          <w:szCs w:val="22"/>
        </w:rPr>
        <w:t>MHL based u</w:t>
      </w:r>
      <w:r w:rsidRPr="00530512">
        <w:rPr>
          <w:rFonts w:ascii="Arial" w:eastAsia="Arial" w:hAnsi="Arial" w:cs="Arial"/>
          <w:color w:val="auto"/>
          <w:sz w:val="22"/>
          <w:szCs w:val="22"/>
        </w:rPr>
        <w:t xml:space="preserve">nsupervised </w:t>
      </w:r>
      <w:r w:rsidR="0057564D">
        <w:rPr>
          <w:rFonts w:ascii="Arial" w:eastAsia="Arial" w:hAnsi="Arial" w:cs="Arial"/>
          <w:color w:val="auto"/>
          <w:sz w:val="22"/>
          <w:szCs w:val="22"/>
        </w:rPr>
        <w:t xml:space="preserve">clustering </w:t>
      </w:r>
      <w:r w:rsidR="00947E34">
        <w:rPr>
          <w:rFonts w:ascii="Arial" w:eastAsia="Arial" w:hAnsi="Arial" w:cs="Arial"/>
          <w:color w:val="auto"/>
          <w:sz w:val="22"/>
          <w:szCs w:val="22"/>
        </w:rPr>
        <w:t>of</w:t>
      </w:r>
      <w:r w:rsidR="0057564D">
        <w:rPr>
          <w:rFonts w:ascii="Arial" w:eastAsia="Arial" w:hAnsi="Arial" w:cs="Arial"/>
          <w:color w:val="auto"/>
          <w:sz w:val="22"/>
          <w:szCs w:val="22"/>
        </w:rPr>
        <w:t xml:space="preserve"> human tissues</w:t>
      </w:r>
      <w:r w:rsidR="0057564D" w:rsidRPr="004A02EA">
        <w:rPr>
          <w:rFonts w:ascii="Arial" w:eastAsia="Arial" w:hAnsi="Arial" w:cs="Arial"/>
          <w:color w:val="FF0000"/>
          <w:sz w:val="22"/>
          <w:szCs w:val="22"/>
        </w:rPr>
        <w:t>.</w:t>
      </w:r>
      <w:r w:rsidR="005F1694"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r w:rsidR="00EF5B4A" w:rsidRPr="00EF5B4A">
        <w:rPr>
          <w:rFonts w:ascii="Arial" w:eastAsia="Arial" w:hAnsi="Arial" w:cs="Arial"/>
          <w:b/>
          <w:i/>
          <w:color w:val="auto"/>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1F275CFB" w:rsidR="00EC437B" w:rsidRPr="00530512" w:rsidRDefault="00B92B21" w:rsidP="00EC437B">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 xml:space="preserve">Informative MHBs were selected based on the </w:t>
      </w:r>
      <w:r w:rsidR="00DB3D74">
        <w:rPr>
          <w:rFonts w:ascii="Arial" w:eastAsia="Arial" w:hAnsi="Arial" w:cs="Arial"/>
          <w:color w:val="auto"/>
          <w:sz w:val="22"/>
          <w:szCs w:val="22"/>
        </w:rPr>
        <w:lastRenderedPageBreak/>
        <w:t>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B13524" w:rsidRPr="00B13524">
        <w:rPr>
          <w:rFonts w:ascii="Arial" w:hAnsi="Arial" w:cs="Arial"/>
          <w:color w:val="auto"/>
          <w:sz w:val="22"/>
          <w:szCs w:val="22"/>
        </w:rPr>
        <w:t xml:space="preserve"> </w:t>
      </w:r>
      <w:r w:rsidR="00745346">
        <w:rPr>
          <w:rFonts w:ascii="Arial" w:eastAsia="Arial" w:hAnsi="Arial" w:cs="Arial"/>
          <w:color w:val="FF0000"/>
          <w:sz w:val="22"/>
          <w:szCs w:val="22"/>
        </w:rPr>
        <w:t>Group II regions</w:t>
      </w:r>
      <w:r w:rsidR="00B13524">
        <w:rPr>
          <w:rFonts w:ascii="Arial" w:eastAsia="Arial" w:hAnsi="Arial" w:cs="Arial"/>
          <w:color w:val="FF0000"/>
          <w:sz w:val="22"/>
          <w:szCs w:val="22"/>
        </w:rPr>
        <w:t xml:space="preserve"> have high MHL in cancer tiss</w:t>
      </w:r>
      <w:r w:rsidR="000601F4">
        <w:rPr>
          <w:rFonts w:ascii="Arial" w:eastAsia="Arial" w:hAnsi="Arial" w:cs="Arial"/>
          <w:color w:val="FF0000"/>
          <w:sz w:val="22"/>
          <w:szCs w:val="22"/>
        </w:rPr>
        <w:t>ues (MHL&gt;0.5)</w:t>
      </w:r>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 xml:space="preserve">MHL </w:t>
      </w:r>
      <w:r w:rsidR="00B13524">
        <w:rPr>
          <w:rFonts w:ascii="Arial" w:eastAsia="Arial" w:hAnsi="Arial" w:cs="Arial"/>
          <w:color w:val="FF0000"/>
          <w:sz w:val="22"/>
          <w:szCs w:val="22"/>
        </w:rPr>
        <w:t>in WBC and normal tissues</w:t>
      </w:r>
      <w:r w:rsidR="000601F4">
        <w:rPr>
          <w:rFonts w:ascii="Arial" w:eastAsia="Arial" w:hAnsi="Arial" w:cs="Arial"/>
          <w:color w:val="FF0000"/>
          <w:sz w:val="22"/>
          <w:szCs w:val="22"/>
        </w:rPr>
        <w:t xml:space="preserve"> (MHL&lt;0.1)</w:t>
      </w:r>
      <w:r w:rsidR="008268A0">
        <w:rPr>
          <w:rFonts w:ascii="Arial" w:eastAsia="Arial" w:hAnsi="Arial" w:cs="Arial"/>
          <w:color w:val="FF0000"/>
          <w:sz w:val="22"/>
          <w:szCs w:val="22"/>
        </w:rPr>
        <w:t xml:space="preserve">, and hence selected for further analysis. </w:t>
      </w:r>
      <w:r w:rsidR="0070656E" w:rsidRPr="004A02EA">
        <w:rPr>
          <w:rFonts w:ascii="Arial" w:eastAsia="Arial" w:hAnsi="Arial" w:cs="Arial"/>
          <w:color w:val="FF0000"/>
          <w:sz w:val="22"/>
          <w:szCs w:val="22"/>
        </w:rPr>
        <w:t xml:space="preserve">Barplot showed MHL in different </w:t>
      </w:r>
      <w:r w:rsidR="008268A0">
        <w:rPr>
          <w:rFonts w:ascii="Arial" w:eastAsia="Arial" w:hAnsi="Arial" w:cs="Arial"/>
          <w:color w:val="FF0000"/>
          <w:sz w:val="22"/>
          <w:szCs w:val="22"/>
        </w:rPr>
        <w:t xml:space="preserve">groups of </w:t>
      </w:r>
      <w:r w:rsidR="0070656E" w:rsidRPr="004A02EA">
        <w:rPr>
          <w:rFonts w:ascii="Arial" w:eastAsia="Arial" w:hAnsi="Arial" w:cs="Arial"/>
          <w:color w:val="FF0000"/>
          <w:sz w:val="22"/>
          <w:szCs w:val="22"/>
        </w:rPr>
        <w:t>samples. MHL level in cancer pla</w:t>
      </w:r>
      <w:r w:rsidR="0070656E">
        <w:rPr>
          <w:rFonts w:ascii="Arial" w:eastAsia="Arial" w:hAnsi="Arial" w:cs="Arial"/>
          <w:color w:val="FF0000"/>
          <w:sz w:val="22"/>
          <w:szCs w:val="22"/>
        </w:rPr>
        <w:t xml:space="preserve">sma (CRC and LC) </w:t>
      </w:r>
      <w:r w:rsidR="0070656E" w:rsidRPr="004A02EA">
        <w:rPr>
          <w:rFonts w:ascii="Arial" w:eastAsia="Arial" w:hAnsi="Arial" w:cs="Arial"/>
          <w:color w:val="FF0000"/>
          <w:sz w:val="22"/>
          <w:szCs w:val="22"/>
        </w:rPr>
        <w:t>and normal plasma</w:t>
      </w:r>
      <w:r w:rsidR="0070656E">
        <w:rPr>
          <w:rFonts w:ascii="Arial" w:eastAsia="Arial" w:hAnsi="Arial" w:cs="Arial"/>
          <w:color w:val="FF0000"/>
          <w:sz w:val="22"/>
          <w:szCs w:val="22"/>
        </w:rPr>
        <w:t xml:space="preserve"> (NP)</w:t>
      </w:r>
      <w:r w:rsidR="0070656E" w:rsidRPr="004A02EA">
        <w:rPr>
          <w:rFonts w:ascii="Arial" w:eastAsia="Arial" w:hAnsi="Arial" w:cs="Arial"/>
          <w:color w:val="FF0000"/>
          <w:sz w:val="22"/>
          <w:szCs w:val="22"/>
        </w:rPr>
        <w:t xml:space="preserve"> were </w:t>
      </w:r>
      <w:r w:rsidR="008268A0">
        <w:rPr>
          <w:rFonts w:ascii="Arial" w:eastAsia="Arial" w:hAnsi="Arial" w:cs="Arial"/>
          <w:color w:val="FF0000"/>
          <w:sz w:val="22"/>
          <w:szCs w:val="22"/>
        </w:rPr>
        <w:t>compared</w:t>
      </w:r>
      <w:r w:rsidR="0070656E" w:rsidRPr="004A02EA">
        <w:rPr>
          <w:rFonts w:ascii="Arial" w:eastAsia="Arial" w:hAnsi="Arial" w:cs="Arial"/>
          <w:color w:val="FF0000"/>
          <w:sz w:val="22"/>
          <w:szCs w:val="22"/>
        </w:rPr>
        <w:t xml:space="preserve"> with two-tail t-test</w:t>
      </w:r>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r w:rsidR="007568C0" w:rsidRPr="00394575">
        <w:rPr>
          <w:rFonts w:ascii="Arial" w:eastAsia="Arial" w:hAnsi="Arial" w:cs="Arial"/>
          <w:color w:val="FF0000"/>
          <w:sz w:val="22"/>
          <w:szCs w:val="22"/>
        </w:rPr>
        <w:t>ONT: other normal tissues</w:t>
      </w:r>
      <w:r w:rsidR="00D83C91">
        <w:rPr>
          <w:rFonts w:ascii="Arial" w:eastAsia="Arial" w:hAnsi="Arial" w:cs="Arial"/>
          <w:color w:val="FF0000"/>
          <w:sz w:val="22"/>
          <w:szCs w:val="22"/>
        </w:rPr>
        <w:t xml:space="preserve">. </w:t>
      </w:r>
      <w:r w:rsidR="00D83C91" w:rsidRPr="004A02EA">
        <w:rPr>
          <w:rFonts w:ascii="Arial" w:eastAsia="Arial" w:hAnsi="Arial" w:cs="Arial"/>
          <w:color w:val="FF0000"/>
          <w:sz w:val="22"/>
          <w:szCs w:val="22"/>
        </w:rPr>
        <w:t xml:space="preserve">(c) </w:t>
      </w:r>
      <w:r w:rsidR="00031133">
        <w:rPr>
          <w:rFonts w:ascii="Arial" w:eastAsia="Arial" w:hAnsi="Arial" w:cs="Arial"/>
          <w:color w:val="FF0000"/>
          <w:sz w:val="22"/>
          <w:szCs w:val="22"/>
        </w:rPr>
        <w:t>Computational mixtures of</w:t>
      </w:r>
      <w:r w:rsidR="00D83C91" w:rsidRPr="004A02EA">
        <w:rPr>
          <w:rFonts w:ascii="Arial" w:eastAsia="Arial" w:hAnsi="Arial" w:cs="Arial"/>
          <w:color w:val="FF0000"/>
          <w:sz w:val="22"/>
          <w:szCs w:val="22"/>
        </w:rPr>
        <w:t xml:space="preserve"> cancer and </w:t>
      </w:r>
      <w:r w:rsidR="00F25C8A">
        <w:rPr>
          <w:rFonts w:ascii="Arial" w:eastAsia="Arial" w:hAnsi="Arial" w:cs="Arial"/>
          <w:color w:val="FF0000"/>
          <w:sz w:val="22"/>
          <w:szCs w:val="22"/>
        </w:rPr>
        <w:t>whole blood</w:t>
      </w:r>
      <w:r w:rsidR="00D83C91" w:rsidRPr="004A02EA">
        <w:rPr>
          <w:rFonts w:ascii="Arial" w:eastAsia="Arial" w:hAnsi="Arial" w:cs="Arial"/>
          <w:color w:val="FF0000"/>
          <w:sz w:val="22"/>
          <w:szCs w:val="22"/>
        </w:rPr>
        <w:t xml:space="preserve"> </w:t>
      </w:r>
      <w:r w:rsidR="00B66A26">
        <w:rPr>
          <w:rFonts w:ascii="Arial" w:eastAsia="Arial" w:hAnsi="Arial" w:cs="Arial"/>
          <w:color w:val="FF0000"/>
          <w:sz w:val="22"/>
          <w:szCs w:val="22"/>
        </w:rPr>
        <w:t>DNA</w:t>
      </w:r>
      <w:r w:rsidR="00D83C91" w:rsidRPr="004A02EA">
        <w:rPr>
          <w:rFonts w:ascii="Arial" w:eastAsia="Arial" w:hAnsi="Arial" w:cs="Arial"/>
          <w:color w:val="FF0000"/>
          <w:sz w:val="22"/>
          <w:szCs w:val="22"/>
        </w:rPr>
        <w:t xml:space="preserve"> at different ratios (0.1% to 50%)</w:t>
      </w:r>
      <w:r w:rsidR="00031133">
        <w:rPr>
          <w:rFonts w:ascii="Arial" w:eastAsia="Arial" w:hAnsi="Arial" w:cs="Arial"/>
          <w:color w:val="FF0000"/>
          <w:sz w:val="22"/>
          <w:szCs w:val="22"/>
        </w:rPr>
        <w:t xml:space="preserve"> were created</w:t>
      </w:r>
      <w:r w:rsidR="00D83C91" w:rsidRPr="004A02EA">
        <w:rPr>
          <w:rFonts w:ascii="Arial" w:eastAsia="Arial" w:hAnsi="Arial" w:cs="Arial"/>
          <w:color w:val="FF0000"/>
          <w:sz w:val="22"/>
          <w:szCs w:val="22"/>
        </w:rPr>
        <w:t xml:space="preserve"> by random sampling of hap</w:t>
      </w:r>
      <w:r w:rsidR="00031133">
        <w:rPr>
          <w:rFonts w:ascii="Arial" w:eastAsia="Arial" w:hAnsi="Arial" w:cs="Arial"/>
          <w:color w:val="FF0000"/>
          <w:sz w:val="22"/>
          <w:szCs w:val="22"/>
        </w:rPr>
        <w:t>lotypes in the Group II regions,</w:t>
      </w:r>
      <w:r w:rsidR="00D83C91" w:rsidRPr="004A02EA">
        <w:rPr>
          <w:rFonts w:ascii="Arial" w:eastAsia="Arial" w:hAnsi="Arial" w:cs="Arial"/>
          <w:color w:val="FF0000"/>
          <w:sz w:val="22"/>
          <w:szCs w:val="22"/>
        </w:rPr>
        <w:t xml:space="preserve"> and repeated 1,000 times to empirically determined the mean and variance of MHL and 5mC levels at different fractions of cancer DNA. (d) </w:t>
      </w:r>
      <w:r w:rsidR="00F25C8A">
        <w:rPr>
          <w:rFonts w:ascii="Arial" w:eastAsia="Arial" w:hAnsi="Arial" w:cs="Arial"/>
          <w:color w:val="FF0000"/>
          <w:sz w:val="22"/>
          <w:szCs w:val="22"/>
        </w:rPr>
        <w:t>After</w:t>
      </w:r>
      <w:r w:rsidR="00D83C91" w:rsidRPr="004A02EA">
        <w:rPr>
          <w:rFonts w:ascii="Arial" w:eastAsia="Arial" w:hAnsi="Arial" w:cs="Arial"/>
          <w:color w:val="FF0000"/>
          <w:sz w:val="22"/>
          <w:szCs w:val="22"/>
        </w:rPr>
        <w:t xml:space="preserve"> an empirical “standard curve” was constructed, </w:t>
      </w:r>
      <w:r w:rsidR="00F25C8A">
        <w:rPr>
          <w:rFonts w:ascii="Arial" w:eastAsia="Arial" w:hAnsi="Arial" w:cs="Arial"/>
          <w:color w:val="FF0000"/>
          <w:sz w:val="22"/>
          <w:szCs w:val="22"/>
        </w:rPr>
        <w:t>it was used</w:t>
      </w:r>
      <w:r w:rsidR="00D83C91" w:rsidRPr="004A02EA">
        <w:rPr>
          <w:rFonts w:ascii="Arial" w:eastAsia="Arial" w:hAnsi="Arial" w:cs="Arial"/>
          <w:color w:val="FF0000"/>
          <w:sz w:val="22"/>
          <w:szCs w:val="22"/>
        </w:rPr>
        <w:t xml:space="preserve"> to estimate the fraction </w:t>
      </w:r>
      <w:r w:rsidR="00F25C8A">
        <w:rPr>
          <w:rFonts w:ascii="Arial" w:eastAsia="Arial" w:hAnsi="Arial" w:cs="Arial"/>
          <w:color w:val="FF0000"/>
          <w:sz w:val="22"/>
          <w:szCs w:val="22"/>
        </w:rPr>
        <w:t xml:space="preserve">of </w:t>
      </w:r>
      <w:r w:rsidR="00D83C91" w:rsidRPr="004A02EA">
        <w:rPr>
          <w:rFonts w:ascii="Arial" w:eastAsia="Arial" w:hAnsi="Arial" w:cs="Arial"/>
          <w:color w:val="FF0000"/>
          <w:sz w:val="22"/>
          <w:szCs w:val="22"/>
        </w:rPr>
        <w:t>cancer DNA in plasma samples.</w:t>
      </w:r>
      <w:r w:rsidR="00EC437B">
        <w:rPr>
          <w:rFonts w:ascii="Arial" w:eastAsia="Arial" w:hAnsi="Arial" w:cs="Arial"/>
          <w:color w:val="FF0000"/>
          <w:sz w:val="22"/>
          <w:szCs w:val="22"/>
        </w:rPr>
        <w:t xml:space="preserve"> </w:t>
      </w:r>
      <w:r w:rsidR="00EC437B" w:rsidRPr="004A02EA">
        <w:rPr>
          <w:rFonts w:ascii="Arial" w:eastAsia="Arial" w:hAnsi="Arial" w:cs="Arial"/>
          <w:color w:val="FF0000"/>
          <w:sz w:val="22"/>
          <w:szCs w:val="22"/>
        </w:rPr>
        <w:t>CCP denotes colorectal cancer plasma, LCP denotes lung cancer plasma and NP denotes normal plasma.</w:t>
      </w:r>
      <w:r w:rsidR="00EC437B">
        <w:rPr>
          <w:rFonts w:ascii="Arial" w:eastAsia="Arial" w:hAnsi="Arial" w:cs="Arial"/>
          <w:color w:val="auto"/>
          <w:sz w:val="22"/>
          <w:szCs w:val="22"/>
        </w:rPr>
        <w:t xml:space="preserve"> </w:t>
      </w:r>
    </w:p>
    <w:p w14:paraId="00F60FDA" w14:textId="2A0BC09F" w:rsidR="00D83C91" w:rsidRDefault="00D83C91" w:rsidP="00D83C91">
      <w:pPr>
        <w:spacing w:line="276" w:lineRule="auto"/>
        <w:jc w:val="left"/>
        <w:rPr>
          <w:rFonts w:ascii="ArialMT" w:hAnsi="ArialMT" w:cs="ArialMT"/>
        </w:rPr>
      </w:pP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71E6B269" w14:textId="469C017F" w:rsidR="00FD3BB1" w:rsidRDefault="00880B2E">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DA555E">
        <w:rPr>
          <w:rFonts w:ascii="Arial" w:eastAsia="Arial" w:hAnsi="Arial" w:cs="Arial"/>
          <w:color w:val="auto"/>
          <w:sz w:val="22"/>
          <w:szCs w:val="22"/>
        </w:rPr>
        <w:t>Methylation haplotype l</w:t>
      </w:r>
      <w:r w:rsidR="00EB54ED" w:rsidRPr="00530512">
        <w:rPr>
          <w:rFonts w:ascii="Arial" w:eastAsia="Arial" w:hAnsi="Arial" w:cs="Arial"/>
          <w:color w:val="auto"/>
          <w:sz w:val="22"/>
          <w:szCs w:val="22"/>
        </w:rPr>
        <w:t xml:space="preserve">oad </w:t>
      </w:r>
      <w:r w:rsidR="00DA555E">
        <w:rPr>
          <w:rFonts w:ascii="Arial" w:eastAsia="Arial" w:hAnsi="Arial" w:cs="Arial"/>
          <w:color w:val="auto"/>
          <w:sz w:val="22"/>
          <w:szCs w:val="22"/>
        </w:rPr>
        <w:t>based</w:t>
      </w:r>
      <w:r w:rsidR="00EB54ED" w:rsidRPr="00530512">
        <w:rPr>
          <w:rFonts w:ascii="Arial" w:eastAsia="Arial" w:hAnsi="Arial" w:cs="Arial"/>
          <w:color w:val="auto"/>
          <w:sz w:val="22"/>
          <w:szCs w:val="22"/>
        </w:rPr>
        <w:t xml:space="preserve"> </w:t>
      </w:r>
      <w:r w:rsidR="00DA555E">
        <w:rPr>
          <w:rFonts w:ascii="Arial" w:eastAsia="Arial" w:hAnsi="Arial" w:cs="Arial"/>
          <w:color w:val="auto"/>
          <w:sz w:val="22"/>
          <w:szCs w:val="22"/>
        </w:rPr>
        <w:t>c</w:t>
      </w:r>
      <w:r w:rsidR="00EB54ED" w:rsidRPr="00530512">
        <w:rPr>
          <w:rFonts w:ascii="Arial" w:eastAsia="Arial" w:hAnsi="Arial" w:cs="Arial"/>
          <w:color w:val="auto"/>
          <w:sz w:val="22"/>
          <w:szCs w:val="22"/>
        </w:rPr>
        <w:t xml:space="preserve">ancer </w:t>
      </w:r>
      <w:r w:rsidR="00DA555E">
        <w:rPr>
          <w:rFonts w:ascii="Arial" w:eastAsia="Arial" w:hAnsi="Arial" w:cs="Arial"/>
          <w:color w:val="auto"/>
          <w:sz w:val="22"/>
          <w:szCs w:val="22"/>
        </w:rPr>
        <w:t>detection</w:t>
      </w:r>
      <w:r w:rsidR="00EB54ED" w:rsidRPr="00530512">
        <w:rPr>
          <w:rFonts w:ascii="Arial" w:eastAsia="Arial" w:hAnsi="Arial" w:cs="Arial"/>
          <w:color w:val="auto"/>
          <w:sz w:val="22"/>
          <w:szCs w:val="22"/>
        </w:rPr>
        <w:t xml:space="preserve"> and </w:t>
      </w:r>
      <w:r w:rsidR="00DA555E">
        <w:rPr>
          <w:rFonts w:ascii="Arial" w:eastAsia="Arial" w:hAnsi="Arial" w:cs="Arial"/>
          <w:color w:val="auto"/>
          <w:sz w:val="22"/>
          <w:szCs w:val="22"/>
        </w:rPr>
        <w:t>tumor tissue-of-o</w:t>
      </w:r>
      <w:r w:rsidR="00EB54ED" w:rsidRPr="00530512">
        <w:rPr>
          <w:rFonts w:ascii="Arial" w:eastAsia="Arial" w:hAnsi="Arial" w:cs="Arial"/>
          <w:color w:val="auto"/>
          <w:sz w:val="22"/>
          <w:szCs w:val="22"/>
        </w:rPr>
        <w:t xml:space="preserve">rigin </w:t>
      </w:r>
      <w:r w:rsidR="00DA555E">
        <w:rPr>
          <w:rFonts w:ascii="Arial" w:eastAsia="Arial" w:hAnsi="Arial" w:cs="Arial"/>
          <w:color w:val="auto"/>
          <w:sz w:val="22"/>
          <w:szCs w:val="22"/>
        </w:rPr>
        <w:t>prediction from plasma DNA</w:t>
      </w:r>
      <w:r w:rsidR="00EB54ED" w:rsidRPr="00530512">
        <w:rPr>
          <w:rFonts w:ascii="Arial" w:eastAsia="Arial" w:hAnsi="Arial" w:cs="Arial"/>
          <w:color w:val="auto"/>
          <w:sz w:val="22"/>
          <w:szCs w:val="22"/>
        </w:rPr>
        <w:t>.</w:t>
      </w:r>
      <w:r w:rsidR="00DA555E">
        <w:rPr>
          <w:rFonts w:ascii="Arial" w:eastAsia="Arial" w:hAnsi="Arial" w:cs="Arial"/>
          <w:color w:val="auto"/>
          <w:sz w:val="22"/>
          <w:szCs w:val="22"/>
        </w:rPr>
        <w:t xml:space="preserve"> </w:t>
      </w:r>
      <w:r w:rsidR="00B92B2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w:t>
      </w:r>
      <w:r w:rsidR="00DA555E">
        <w:rPr>
          <w:rFonts w:ascii="Arial" w:eastAsia="Arial" w:hAnsi="Arial" w:cs="Arial"/>
          <w:color w:val="auto"/>
          <w:sz w:val="22"/>
          <w:szCs w:val="22"/>
        </w:rPr>
        <w:t>ssue-specific MHL in the plasma</w:t>
      </w:r>
      <w:r w:rsidR="000C00E5">
        <w:rPr>
          <w:rFonts w:ascii="Arial" w:eastAsia="Arial" w:hAnsi="Arial" w:cs="Arial"/>
          <w:color w:val="auto"/>
          <w:sz w:val="22"/>
          <w:szCs w:val="22"/>
        </w:rPr>
        <w:t xml:space="preserve"> of cancer patients, but not normal plasma or whole blood</w:t>
      </w:r>
      <w:r w:rsidR="00B92B21" w:rsidRPr="00530512">
        <w:rPr>
          <w:rFonts w:ascii="Arial" w:eastAsia="Arial" w:hAnsi="Arial" w:cs="Arial"/>
          <w:color w:val="auto"/>
          <w:sz w:val="22"/>
          <w:szCs w:val="22"/>
        </w:rPr>
        <w:t>.</w:t>
      </w:r>
      <w:r w:rsidR="001903D8">
        <w:rPr>
          <w:rFonts w:ascii="Arial" w:eastAsia="Arial" w:hAnsi="Arial" w:cs="Arial"/>
          <w:color w:val="auto"/>
          <w:sz w:val="22"/>
          <w:szCs w:val="22"/>
        </w:rPr>
        <w:t xml:space="preserve"> </w:t>
      </w:r>
      <w:r w:rsidR="00DA555E">
        <w:rPr>
          <w:rFonts w:ascii="Arial" w:eastAsia="Arial" w:hAnsi="Arial" w:cs="Arial"/>
          <w:color w:val="FF0000"/>
          <w:sz w:val="22"/>
          <w:szCs w:val="22"/>
        </w:rPr>
        <w:t>T</w:t>
      </w:r>
      <w:r w:rsidR="001903D8">
        <w:rPr>
          <w:rFonts w:ascii="Arial" w:eastAsia="Arial" w:hAnsi="Arial" w:cs="Arial"/>
          <w:color w:val="FF0000"/>
          <w:sz w:val="22"/>
          <w:szCs w:val="22"/>
        </w:rPr>
        <w:t>issue specific MHL</w:t>
      </w:r>
      <w:r w:rsidR="001903D8" w:rsidRPr="004A02EA">
        <w:rPr>
          <w:rFonts w:ascii="Arial" w:eastAsia="Arial" w:hAnsi="Arial" w:cs="Arial"/>
          <w:color w:val="FF0000"/>
          <w:sz w:val="22"/>
          <w:szCs w:val="22"/>
        </w:rPr>
        <w:t xml:space="preserve"> </w:t>
      </w:r>
      <w:r w:rsidR="00DA555E">
        <w:rPr>
          <w:rFonts w:ascii="Arial" w:eastAsia="Arial" w:hAnsi="Arial" w:cs="Arial"/>
          <w:color w:val="FF0000"/>
          <w:sz w:val="22"/>
          <w:szCs w:val="22"/>
        </w:rPr>
        <w:t>were observed</w:t>
      </w:r>
      <w:r w:rsidR="001903D8">
        <w:rPr>
          <w:rFonts w:ascii="Arial" w:eastAsia="Arial" w:hAnsi="Arial" w:cs="Arial"/>
          <w:color w:val="FF0000"/>
          <w:sz w:val="22"/>
          <w:szCs w:val="22"/>
        </w:rPr>
        <w:t xml:space="preserve"> in tissue </w:t>
      </w:r>
      <w:r w:rsidR="00DA555E">
        <w:rPr>
          <w:rFonts w:ascii="Arial" w:eastAsia="Arial" w:hAnsi="Arial" w:cs="Arial"/>
          <w:color w:val="FF0000"/>
          <w:sz w:val="22"/>
          <w:szCs w:val="22"/>
        </w:rPr>
        <w:t xml:space="preserve">and corresponding cancer plasma, indicating the possibility for </w:t>
      </w:r>
      <w:r w:rsidR="001903D8">
        <w:rPr>
          <w:rFonts w:ascii="Arial" w:eastAsia="Arial" w:hAnsi="Arial" w:cs="Arial"/>
          <w:color w:val="FF0000"/>
          <w:sz w:val="22"/>
          <w:szCs w:val="22"/>
        </w:rPr>
        <w:t xml:space="preserve">tissue-of-origin mapping. </w:t>
      </w:r>
      <w:r w:rsidR="00A32138">
        <w:rPr>
          <w:rFonts w:ascii="Arial" w:eastAsia="Arial" w:hAnsi="Arial" w:cs="Arial"/>
          <w:color w:val="FF0000"/>
          <w:sz w:val="22"/>
          <w:szCs w:val="22"/>
        </w:rPr>
        <w:t>(</w:t>
      </w:r>
      <w:r w:rsidR="00B568F5" w:rsidRPr="00530512">
        <w:rPr>
          <w:rFonts w:ascii="Arial" w:eastAsia="Arial" w:hAnsi="Arial" w:cs="Arial"/>
          <w:color w:val="auto"/>
          <w:sz w:val="22"/>
          <w:szCs w:val="22"/>
        </w:rPr>
        <w:t>b</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r w:rsidR="00BE29DF">
        <w:rPr>
          <w:rFonts w:ascii="Arial" w:eastAsia="Arial" w:hAnsi="Arial" w:cs="Arial"/>
          <w:color w:val="auto"/>
          <w:sz w:val="22"/>
          <w:szCs w:val="22"/>
        </w:rPr>
        <w:t xml:space="preserve"> </w:t>
      </w:r>
      <w:r w:rsidR="00C43317">
        <w:rPr>
          <w:rFonts w:ascii="Arial" w:eastAsia="Arial" w:hAnsi="Arial" w:cs="Arial"/>
          <w:color w:val="auto"/>
          <w:sz w:val="22"/>
          <w:szCs w:val="22"/>
        </w:rPr>
        <w:t xml:space="preserve">A total of </w:t>
      </w:r>
      <w:r w:rsidR="00006D0F">
        <w:rPr>
          <w:rFonts w:ascii="Arial" w:eastAsia="Arial" w:hAnsi="Arial" w:cs="Arial"/>
          <w:color w:val="auto"/>
          <w:sz w:val="22"/>
          <w:szCs w:val="22"/>
        </w:rPr>
        <w:t>~</w:t>
      </w:r>
      <w:r w:rsidR="00C43317">
        <w:rPr>
          <w:rFonts w:ascii="Arial" w:eastAsia="Arial" w:hAnsi="Arial" w:cs="Arial"/>
          <w:color w:val="auto"/>
          <w:sz w:val="22"/>
          <w:szCs w:val="22"/>
        </w:rPr>
        <w:t xml:space="preserve">300 </w:t>
      </w:r>
      <w:r w:rsidR="00C43317">
        <w:rPr>
          <w:rFonts w:ascii="Arial" w:eastAsia="Arial" w:hAnsi="Arial" w:cs="Arial"/>
          <w:color w:val="FF0000"/>
          <w:sz w:val="22"/>
          <w:szCs w:val="22"/>
        </w:rPr>
        <w:t>t</w:t>
      </w:r>
      <w:r w:rsidR="00BE29DF" w:rsidRPr="004A02EA">
        <w:rPr>
          <w:rFonts w:ascii="Arial" w:eastAsia="Arial" w:hAnsi="Arial" w:cs="Arial"/>
          <w:color w:val="FF0000"/>
          <w:sz w:val="22"/>
          <w:szCs w:val="22"/>
        </w:rPr>
        <w:t xml:space="preserve">issue-specific MHBs were selected </w:t>
      </w:r>
      <w:r w:rsidR="0006666B">
        <w:rPr>
          <w:rFonts w:ascii="Arial" w:eastAsia="Arial" w:hAnsi="Arial" w:cs="Arial"/>
          <w:color w:val="FF0000"/>
          <w:sz w:val="22"/>
          <w:szCs w:val="22"/>
        </w:rPr>
        <w:t>with the cutoff</w:t>
      </w:r>
      <w:r w:rsidR="00FD3BB1" w:rsidRPr="004A02EA">
        <w:rPr>
          <w:rFonts w:ascii="Arial" w:eastAsia="Arial" w:hAnsi="Arial" w:cs="Arial"/>
          <w:color w:val="FF0000"/>
          <w:sz w:val="22"/>
          <w:szCs w:val="22"/>
        </w:rPr>
        <w:t xml:space="preserve"> GSI&gt;0.1. Training dataset including WGBS and RRBS dataset. </w:t>
      </w:r>
      <w:r w:rsidR="000C00E5" w:rsidRPr="004A02EA">
        <w:rPr>
          <w:rFonts w:ascii="Arial" w:eastAsia="Arial" w:hAnsi="Arial" w:cs="Arial"/>
          <w:color w:val="FF0000"/>
          <w:sz w:val="22"/>
          <w:szCs w:val="22"/>
        </w:rPr>
        <w:t>(c) Application of the predictive model to plasma samples from cancer patients and normal individuals.</w:t>
      </w:r>
      <w:r w:rsidR="00FD3BB1" w:rsidRPr="004A02EA">
        <w:rPr>
          <w:rFonts w:ascii="Arial" w:eastAsia="Arial" w:hAnsi="Arial" w:cs="Arial"/>
          <w:color w:val="FF0000"/>
          <w:sz w:val="22"/>
          <w:szCs w:val="22"/>
        </w:rPr>
        <w:t xml:space="preserve"> Plasma samples (30 CRC,29 LC and 75 NP) were separated into 5 parts (each group) so that 5-fold cross-validation could be applied to measure </w:t>
      </w:r>
      <w:r w:rsidR="001476EC">
        <w:rPr>
          <w:rFonts w:ascii="Arial" w:eastAsia="Arial" w:hAnsi="Arial" w:cs="Arial"/>
          <w:color w:val="FF0000"/>
          <w:sz w:val="22"/>
          <w:szCs w:val="22"/>
        </w:rPr>
        <w:t>the stability of the prediction;</w:t>
      </w:r>
      <w:r w:rsidR="00FD3BB1" w:rsidRPr="004A02EA">
        <w:rPr>
          <w:rFonts w:ascii="Arial" w:eastAsia="Arial" w:hAnsi="Arial" w:cs="Arial"/>
          <w:color w:val="FF0000"/>
          <w:sz w:val="22"/>
          <w:szCs w:val="22"/>
        </w:rPr>
        <w:t xml:space="preserve"> </w:t>
      </w:r>
      <w:r w:rsidR="001476EC">
        <w:rPr>
          <w:rFonts w:ascii="Arial" w:eastAsia="Arial" w:hAnsi="Arial" w:cs="Arial"/>
          <w:color w:val="FF0000"/>
          <w:sz w:val="22"/>
          <w:szCs w:val="22"/>
        </w:rPr>
        <w:t xml:space="preserve">the </w:t>
      </w:r>
      <w:r w:rsidR="00FD3BB1" w:rsidRPr="004A02EA">
        <w:rPr>
          <w:rFonts w:ascii="Arial" w:eastAsia="Arial" w:hAnsi="Arial" w:cs="Arial"/>
          <w:color w:val="FF0000"/>
          <w:sz w:val="22"/>
          <w:szCs w:val="22"/>
        </w:rPr>
        <w:t xml:space="preserve">number of tissue-specific MHB features were iterating from 50 to 300 and the minimum feature number was selected when accuracy for cancer plasma </w:t>
      </w:r>
      <w:r w:rsidR="001476EC">
        <w:rPr>
          <w:rFonts w:ascii="Arial" w:eastAsia="Arial" w:hAnsi="Arial" w:cs="Arial"/>
          <w:color w:val="FF0000"/>
          <w:sz w:val="22"/>
          <w:szCs w:val="22"/>
        </w:rPr>
        <w:t>was above</w:t>
      </w:r>
      <w:r w:rsidR="00FD3BB1" w:rsidRPr="004A02EA">
        <w:rPr>
          <w:rFonts w:ascii="Arial" w:eastAsia="Arial" w:hAnsi="Arial" w:cs="Arial"/>
          <w:color w:val="FF0000"/>
          <w:sz w:val="22"/>
          <w:szCs w:val="22"/>
        </w:rPr>
        <w:t xml:space="preserve"> 0.8 and normal plasma </w:t>
      </w:r>
      <w:r w:rsidR="001476EC">
        <w:rPr>
          <w:rFonts w:ascii="Arial" w:eastAsia="Arial" w:hAnsi="Arial" w:cs="Arial"/>
          <w:color w:val="FF0000"/>
          <w:sz w:val="22"/>
          <w:szCs w:val="22"/>
        </w:rPr>
        <w:t>above</w:t>
      </w:r>
      <w:r w:rsidR="00FD3BB1" w:rsidRPr="004A02EA">
        <w:rPr>
          <w:rFonts w:ascii="Arial" w:eastAsia="Arial" w:hAnsi="Arial" w:cs="Arial"/>
          <w:color w:val="FF0000"/>
          <w:sz w:val="22"/>
          <w:szCs w:val="22"/>
        </w:rPr>
        <w:t xml:space="preserve"> 0.9. </w:t>
      </w:r>
    </w:p>
    <w:p w14:paraId="652AE6D6" w14:textId="56B5EFE7" w:rsidR="000B4D16" w:rsidRPr="00086A2A" w:rsidRDefault="000B4D16">
      <w:pPr>
        <w:spacing w:line="276" w:lineRule="auto"/>
        <w:jc w:val="left"/>
        <w:rPr>
          <w:rFonts w:ascii="Arial" w:eastAsia="Arial" w:hAnsi="Arial" w:cs="Arial"/>
          <w:color w:val="auto"/>
          <w:sz w:val="22"/>
          <w:szCs w:val="22"/>
        </w:rPr>
      </w:pPr>
    </w:p>
    <w:p w14:paraId="78585142" w14:textId="43B1E132" w:rsidR="000D746F" w:rsidRPr="000D746F" w:rsidRDefault="000B4D16" w:rsidP="000D746F">
      <w:pPr>
        <w:spacing w:line="276" w:lineRule="auto"/>
        <w:jc w:val="left"/>
        <w:rPr>
          <w:rFonts w:ascii="Arial" w:eastAsia="Arial" w:hAnsi="Arial" w:cs="Arial"/>
          <w:color w:val="FF0000"/>
          <w:sz w:val="22"/>
          <w:szCs w:val="22"/>
        </w:rPr>
      </w:pPr>
      <w:r w:rsidRPr="000D746F">
        <w:rPr>
          <w:rFonts w:ascii="Arial" w:eastAsia="Arial" w:hAnsi="Arial" w:cs="Arial"/>
          <w:color w:val="FF0000"/>
          <w:sz w:val="22"/>
          <w:szCs w:val="22"/>
          <w:highlight w:val="yellow"/>
        </w:rPr>
        <w:t xml:space="preserve">Figure 6. </w:t>
      </w:r>
      <w:r w:rsidR="00A32138" w:rsidRPr="000D746F">
        <w:rPr>
          <w:rFonts w:ascii="Arial" w:eastAsia="Arial" w:hAnsi="Arial" w:cs="Arial"/>
          <w:color w:val="FF0000"/>
          <w:sz w:val="22"/>
          <w:szCs w:val="22"/>
          <w:highlight w:val="yellow"/>
        </w:rPr>
        <w:t>A u</w:t>
      </w:r>
      <w:r w:rsidR="00086A2A" w:rsidRPr="000D746F">
        <w:rPr>
          <w:rFonts w:ascii="Arial" w:eastAsia="Arial" w:hAnsi="Arial" w:cs="Arial"/>
          <w:color w:val="FF0000"/>
          <w:sz w:val="22"/>
          <w:szCs w:val="22"/>
          <w:highlight w:val="yellow"/>
        </w:rPr>
        <w:t xml:space="preserve">nified analytical framework for </w:t>
      </w:r>
      <w:r w:rsidR="00A32138" w:rsidRPr="000D746F">
        <w:rPr>
          <w:rFonts w:ascii="Arial" w:eastAsia="Arial" w:hAnsi="Arial" w:cs="Arial"/>
          <w:color w:val="FF0000"/>
          <w:sz w:val="22"/>
          <w:szCs w:val="22"/>
          <w:highlight w:val="yellow"/>
        </w:rPr>
        <w:t xml:space="preserve">cancer status and </w:t>
      </w:r>
      <w:r w:rsidR="00086A2A" w:rsidRPr="000D746F">
        <w:rPr>
          <w:rFonts w:ascii="Arial" w:eastAsia="Arial" w:hAnsi="Arial" w:cs="Arial"/>
          <w:color w:val="FF0000"/>
          <w:sz w:val="22"/>
          <w:szCs w:val="22"/>
          <w:highlight w:val="yellow"/>
        </w:rPr>
        <w:t xml:space="preserve">tissue-of-origin </w:t>
      </w:r>
      <w:r w:rsidR="00A32138" w:rsidRPr="000D746F">
        <w:rPr>
          <w:rFonts w:ascii="Arial" w:eastAsia="Arial" w:hAnsi="Arial" w:cs="Arial"/>
          <w:color w:val="FF0000"/>
          <w:sz w:val="22"/>
          <w:szCs w:val="22"/>
          <w:highlight w:val="yellow"/>
        </w:rPr>
        <w:t xml:space="preserve">joint </w:t>
      </w:r>
      <w:r w:rsidR="00086A2A" w:rsidRPr="000D746F">
        <w:rPr>
          <w:rFonts w:ascii="Arial" w:eastAsia="Arial" w:hAnsi="Arial" w:cs="Arial"/>
          <w:color w:val="FF0000"/>
          <w:sz w:val="22"/>
          <w:szCs w:val="22"/>
          <w:highlight w:val="yellow"/>
        </w:rPr>
        <w:t xml:space="preserve">prediction </w:t>
      </w:r>
      <w:r w:rsidR="00A32138" w:rsidRPr="000D746F">
        <w:rPr>
          <w:rFonts w:ascii="Arial" w:eastAsia="Arial" w:hAnsi="Arial" w:cs="Arial"/>
          <w:color w:val="FF0000"/>
          <w:sz w:val="22"/>
          <w:szCs w:val="22"/>
          <w:highlight w:val="yellow"/>
        </w:rPr>
        <w:t xml:space="preserve">from </w:t>
      </w:r>
      <w:r w:rsidR="00086A2A" w:rsidRPr="000D746F">
        <w:rPr>
          <w:rFonts w:ascii="Arial" w:eastAsia="Arial" w:hAnsi="Arial" w:cs="Arial"/>
          <w:color w:val="FF0000"/>
          <w:sz w:val="22"/>
          <w:szCs w:val="22"/>
          <w:highlight w:val="yellow"/>
        </w:rPr>
        <w:t xml:space="preserve">plasma. </w:t>
      </w:r>
      <w:r w:rsidR="00A32138" w:rsidRPr="000D746F">
        <w:rPr>
          <w:rFonts w:ascii="Arial" w:eastAsia="Arial" w:hAnsi="Arial" w:cs="Arial"/>
          <w:color w:val="FF0000"/>
          <w:sz w:val="22"/>
          <w:szCs w:val="22"/>
          <w:highlight w:val="yellow"/>
        </w:rPr>
        <w:t>(</w:t>
      </w:r>
      <w:r w:rsidR="00F409DE" w:rsidRPr="000D746F">
        <w:rPr>
          <w:rFonts w:ascii="Arial" w:eastAsia="Arial" w:hAnsi="Arial" w:cs="Arial"/>
          <w:color w:val="FF0000"/>
          <w:sz w:val="22"/>
          <w:szCs w:val="22"/>
          <w:highlight w:val="yellow"/>
        </w:rPr>
        <w:t xml:space="preserve">a) </w:t>
      </w:r>
      <w:r w:rsidR="000D746F" w:rsidRPr="000D746F">
        <w:rPr>
          <w:rFonts w:ascii="Arial" w:eastAsia="Arial" w:hAnsi="Arial" w:cs="Arial"/>
          <w:color w:val="FF0000"/>
          <w:sz w:val="22"/>
          <w:szCs w:val="22"/>
          <w:highlight w:val="yellow"/>
        </w:rPr>
        <w:t>D</w:t>
      </w:r>
      <w:r w:rsidR="00086A2A" w:rsidRPr="000D746F">
        <w:rPr>
          <w:rFonts w:ascii="Arial" w:eastAsia="Arial" w:hAnsi="Arial" w:cs="Arial"/>
          <w:color w:val="FF0000"/>
          <w:sz w:val="22"/>
          <w:szCs w:val="22"/>
          <w:highlight w:val="yellow"/>
        </w:rPr>
        <w:t xml:space="preserve">istribution of </w:t>
      </w:r>
      <w:r w:rsidR="000D746F" w:rsidRPr="000D746F">
        <w:rPr>
          <w:rFonts w:ascii="Arial" w:eastAsia="Arial" w:hAnsi="Arial" w:cs="Arial"/>
          <w:color w:val="FF0000"/>
          <w:sz w:val="22"/>
          <w:szCs w:val="22"/>
          <w:highlight w:val="yellow"/>
        </w:rPr>
        <w:t>the counts of tissue-specific MHBs that have high MHL for the</w:t>
      </w:r>
      <w:r w:rsidR="00086A2A" w:rsidRPr="000D746F">
        <w:rPr>
          <w:rFonts w:ascii="Arial" w:eastAsia="Arial" w:hAnsi="Arial" w:cs="Arial"/>
          <w:color w:val="FF0000"/>
          <w:sz w:val="22"/>
          <w:szCs w:val="22"/>
          <w:highlight w:val="yellow"/>
        </w:rPr>
        <w:t xml:space="preserve"> 75 normal plasma samples. </w:t>
      </w:r>
      <w:r w:rsidR="000D746F" w:rsidRPr="000D746F">
        <w:rPr>
          <w:rFonts w:ascii="Arial" w:eastAsia="Arial" w:hAnsi="Arial" w:cs="Arial"/>
          <w:color w:val="FF0000"/>
          <w:sz w:val="22"/>
          <w:szCs w:val="22"/>
          <w:highlight w:val="yellow"/>
        </w:rPr>
        <w:t>Nomal plasma contain few DNA fragments from solid tissues and hence only limited number of tissue-specific MHBs have detectible MHL. (b) Distribution of the counts of normal lung or cancer-related MHBs for colon cancer plasma samples. (c) A typically colon cancer plasma sample that shows enrichment (based on Z-scores) in normal colon and cancer tissues. (d) The sensitivity and specificity for predicting colon cancer in plasma was improved by integrating the enrichments of methylation signatures in normal colon and cancer tissues. Adjusting the cutoff for the Z-scores changed the combination of specificity and sensitivity, resulting the ROC curves. A higher area under curve (AUC) value indicates a better predictor.</w:t>
      </w:r>
    </w:p>
    <w:p w14:paraId="628269DA" w14:textId="32AFF4AB" w:rsidR="00FD3BB1" w:rsidRPr="00530512" w:rsidRDefault="00FD3BB1" w:rsidP="000B5869">
      <w:pPr>
        <w:spacing w:line="276" w:lineRule="auto"/>
        <w:jc w:val="left"/>
        <w:rPr>
          <w:rFonts w:ascii="Arial" w:eastAsia="Arial" w:hAnsi="Arial" w:cs="Arial"/>
          <w:color w:val="auto"/>
          <w:sz w:val="22"/>
          <w:szCs w:val="22"/>
        </w:rPr>
      </w:pP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02ADE1B5" w14:textId="525E7215" w:rsidR="004D577C" w:rsidRPr="00AC0FDE" w:rsidRDefault="004D577C" w:rsidP="004D577C">
      <w:pPr>
        <w:spacing w:line="276" w:lineRule="auto"/>
        <w:jc w:val="left"/>
        <w:rPr>
          <w:rFonts w:ascii="Arial" w:eastAsia="Arial" w:hAnsi="Arial" w:cs="Arial"/>
          <w:color w:val="auto"/>
          <w:sz w:val="22"/>
          <w:szCs w:val="22"/>
        </w:rPr>
      </w:pPr>
      <w:r w:rsidRPr="00AC0FDE">
        <w:rPr>
          <w:rFonts w:ascii="Arial" w:eastAsia="Arial" w:hAnsi="Arial" w:cs="Arial"/>
          <w:b/>
          <w:color w:val="auto"/>
          <w:sz w:val="22"/>
          <w:szCs w:val="22"/>
        </w:rPr>
        <w:t>Supplementary Figure 1.</w:t>
      </w:r>
      <w:r w:rsidR="00CA3231" w:rsidRPr="00AC0FDE">
        <w:rPr>
          <w:rFonts w:ascii="Arial" w:eastAsia="Arial" w:hAnsi="Arial" w:cs="Arial"/>
          <w:color w:val="auto"/>
          <w:sz w:val="22"/>
          <w:szCs w:val="22"/>
        </w:rPr>
        <w:t xml:space="preserve"> Characteristics of MHB in human genome. (a) Distribution of MHB</w:t>
      </w:r>
      <w:r w:rsidR="00715BBF" w:rsidRPr="00AC0FDE">
        <w:rPr>
          <w:rFonts w:ascii="Arial" w:eastAsia="Arial" w:hAnsi="Arial" w:cs="Arial"/>
          <w:color w:val="auto"/>
          <w:sz w:val="22"/>
          <w:szCs w:val="22"/>
        </w:rPr>
        <w:t xml:space="preserve"> sizes</w:t>
      </w:r>
      <w:r w:rsidR="00CA3231" w:rsidRPr="00AC0FDE">
        <w:rPr>
          <w:rFonts w:ascii="Arial" w:eastAsia="Arial" w:hAnsi="Arial" w:cs="Arial"/>
          <w:color w:val="auto"/>
          <w:sz w:val="22"/>
          <w:szCs w:val="22"/>
        </w:rPr>
        <w:t xml:space="preserve">. (b) </w:t>
      </w:r>
      <w:r w:rsidR="002776FF" w:rsidRPr="00AC0FDE">
        <w:rPr>
          <w:rFonts w:ascii="Arial" w:eastAsia="Arial" w:hAnsi="Arial" w:cs="Arial"/>
          <w:color w:val="auto"/>
          <w:sz w:val="22"/>
          <w:szCs w:val="22"/>
        </w:rPr>
        <w:t>Distribution of CpG density (CpGs/bp) in MHB regions.</w:t>
      </w:r>
      <w:r w:rsidR="00AC0FDE">
        <w:rPr>
          <w:rFonts w:ascii="Arial" w:eastAsia="Arial" w:hAnsi="Arial" w:cs="Arial"/>
          <w:color w:val="auto"/>
          <w:sz w:val="22"/>
          <w:szCs w:val="22"/>
        </w:rPr>
        <w:t xml:space="preserve"> </w:t>
      </w:r>
      <w:r w:rsidR="009F5E34" w:rsidRPr="00AC0FDE">
        <w:rPr>
          <w:rFonts w:ascii="Arial" w:eastAsia="Arial" w:hAnsi="Arial" w:cs="Arial"/>
          <w:color w:val="auto"/>
          <w:sz w:val="22"/>
          <w:szCs w:val="22"/>
        </w:rPr>
        <w:t xml:space="preserve">(c) </w:t>
      </w:r>
      <w:r w:rsidR="00715BBF" w:rsidRPr="00AC0FDE">
        <w:rPr>
          <w:rFonts w:ascii="Arial" w:eastAsia="Arial" w:hAnsi="Arial" w:cs="Arial"/>
          <w:color w:val="auto"/>
          <w:sz w:val="22"/>
          <w:szCs w:val="22"/>
        </w:rPr>
        <w:t>Colocalization of</w:t>
      </w:r>
      <w:r w:rsidR="009F5E34" w:rsidRPr="00AC0FDE">
        <w:rPr>
          <w:rFonts w:ascii="Arial" w:eastAsia="Arial" w:hAnsi="Arial" w:cs="Arial"/>
          <w:color w:val="auto"/>
          <w:sz w:val="22"/>
          <w:szCs w:val="22"/>
        </w:rPr>
        <w:t xml:space="preserve"> MHB</w:t>
      </w:r>
      <w:r w:rsidR="00715BBF" w:rsidRPr="00AC0FDE">
        <w:rPr>
          <w:rFonts w:ascii="Arial" w:eastAsia="Arial" w:hAnsi="Arial" w:cs="Arial"/>
          <w:color w:val="auto"/>
          <w:sz w:val="22"/>
          <w:szCs w:val="22"/>
        </w:rPr>
        <w:t xml:space="preserve"> with known genomics features</w:t>
      </w:r>
      <w:r w:rsidR="009F5E34"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breaking down based on CpG density</w:t>
      </w:r>
      <w:r w:rsidR="009F5E34"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W</w:t>
      </w:r>
      <w:r w:rsidR="003153A1" w:rsidRPr="00AC0FDE">
        <w:rPr>
          <w:rFonts w:ascii="Arial" w:eastAsia="Arial" w:hAnsi="Arial" w:cs="Arial"/>
          <w:color w:val="auto"/>
          <w:sz w:val="22"/>
          <w:szCs w:val="22"/>
        </w:rPr>
        <w:t xml:space="preserve">e </w:t>
      </w:r>
      <w:r w:rsidR="00715BBF" w:rsidRPr="00AC0FDE">
        <w:rPr>
          <w:rFonts w:ascii="Arial" w:eastAsia="Arial" w:hAnsi="Arial" w:cs="Arial"/>
          <w:color w:val="auto"/>
          <w:sz w:val="22"/>
          <w:szCs w:val="22"/>
        </w:rPr>
        <w:t>split all</w:t>
      </w:r>
      <w:r w:rsidR="003153A1" w:rsidRPr="00AC0FDE">
        <w:rPr>
          <w:rFonts w:ascii="Arial" w:eastAsia="Arial" w:hAnsi="Arial" w:cs="Arial"/>
          <w:color w:val="auto"/>
          <w:sz w:val="22"/>
          <w:szCs w:val="22"/>
        </w:rPr>
        <w:t xml:space="preserve"> MHBs into quartiles where the CpGs/bp of each </w:t>
      </w:r>
      <w:r w:rsidR="00716BDC" w:rsidRPr="00AC0FDE">
        <w:rPr>
          <w:rFonts w:ascii="Arial" w:eastAsia="Arial" w:hAnsi="Arial" w:cs="Arial"/>
          <w:color w:val="auto"/>
          <w:sz w:val="22"/>
          <w:szCs w:val="22"/>
        </w:rPr>
        <w:t>quantile is</w:t>
      </w:r>
      <w:r w:rsidR="003153A1" w:rsidRPr="00AC0FDE">
        <w:rPr>
          <w:rFonts w:ascii="Arial" w:eastAsia="Arial" w:hAnsi="Arial" w:cs="Arial"/>
          <w:color w:val="auto"/>
          <w:sz w:val="22"/>
          <w:szCs w:val="22"/>
        </w:rPr>
        <w:t xml:space="preserve"> as follows: (0,0.046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(0.046,0.096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(0.096, 0.155</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and (0.155,0.6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The 1</w:t>
      </w:r>
      <w:r w:rsidR="00715BBF" w:rsidRPr="00AC0FDE">
        <w:rPr>
          <w:rFonts w:ascii="Arial" w:eastAsia="Arial" w:hAnsi="Arial" w:cs="Arial"/>
          <w:color w:val="auto"/>
          <w:sz w:val="22"/>
          <w:szCs w:val="22"/>
          <w:vertAlign w:val="superscript"/>
        </w:rPr>
        <w:t>st</w:t>
      </w:r>
      <w:r w:rsidR="00715BBF" w:rsidRPr="00AC0FDE">
        <w:rPr>
          <w:rFonts w:ascii="Arial" w:eastAsia="Arial" w:hAnsi="Arial" w:cs="Arial"/>
          <w:color w:val="auto"/>
          <w:sz w:val="22"/>
          <w:szCs w:val="22"/>
        </w:rPr>
        <w:t xml:space="preserve"> quantile</w:t>
      </w:r>
      <w:r w:rsidR="006856E3" w:rsidRPr="00AC0FDE">
        <w:rPr>
          <w:rFonts w:ascii="Arial" w:eastAsia="Arial" w:hAnsi="Arial" w:cs="Arial"/>
          <w:color w:val="auto"/>
          <w:sz w:val="22"/>
          <w:szCs w:val="22"/>
        </w:rPr>
        <w:t xml:space="preserve"> (MHBs with lowest CpG density) are mostly in CGI shelf or shore, and are enriched for LAD, LOCK and enhancers. </w:t>
      </w:r>
    </w:p>
    <w:p w14:paraId="77B5F7C4" w14:textId="2BFB0CE8" w:rsidR="00F21126" w:rsidRDefault="00F21126" w:rsidP="004D577C">
      <w:pPr>
        <w:spacing w:line="276" w:lineRule="auto"/>
        <w:jc w:val="left"/>
        <w:rPr>
          <w:rFonts w:ascii="Arial" w:eastAsia="Arial" w:hAnsi="Arial" w:cs="Arial"/>
          <w:color w:val="FF0000"/>
          <w:sz w:val="22"/>
          <w:szCs w:val="22"/>
        </w:rPr>
      </w:pPr>
    </w:p>
    <w:p w14:paraId="0B6053C7" w14:textId="394CB79A" w:rsidR="00431F02" w:rsidRPr="00A91FCC" w:rsidRDefault="005D1D11" w:rsidP="00A91FCC">
      <w:pPr>
        <w:pStyle w:val="Heading3"/>
        <w:shd w:val="clear" w:color="auto" w:fill="FFFFFF"/>
        <w:spacing w:before="0" w:after="225"/>
        <w:rPr>
          <w:rFonts w:ascii="Arial" w:hAnsi="Arial" w:cs="Arial"/>
          <w:color w:val="000000"/>
          <w:sz w:val="36"/>
          <w:szCs w:val="36"/>
        </w:rPr>
      </w:pPr>
      <w:r w:rsidRPr="00AD2B67">
        <w:rPr>
          <w:rFonts w:ascii="Arial" w:eastAsia="宋体" w:hAnsi="Arial" w:cs="Arial"/>
          <w:color w:val="FF0000"/>
          <w:sz w:val="22"/>
          <w:szCs w:val="22"/>
        </w:rPr>
        <w:lastRenderedPageBreak/>
        <w:t xml:space="preserve">Supplementary Figure </w:t>
      </w:r>
      <w:r w:rsidR="00AC19FA">
        <w:rPr>
          <w:rFonts w:ascii="Arial" w:eastAsia="宋体" w:hAnsi="Arial" w:cs="Arial"/>
          <w:color w:val="FF0000"/>
          <w:sz w:val="22"/>
          <w:szCs w:val="22"/>
        </w:rPr>
        <w:t>2</w:t>
      </w:r>
      <w:r w:rsidRPr="00AD2B67">
        <w:rPr>
          <w:rFonts w:ascii="Arial" w:eastAsia="宋体" w:hAnsi="Arial" w:cs="Arial"/>
          <w:color w:val="FF0000"/>
          <w:sz w:val="22"/>
          <w:szCs w:val="22"/>
        </w:rPr>
        <w:t xml:space="preserve">. </w:t>
      </w:r>
      <w:r w:rsidRPr="00AD2B67">
        <w:rPr>
          <w:rFonts w:ascii="Arial" w:eastAsia="宋体" w:hAnsi="Arial" w:cs="Arial"/>
          <w:sz w:val="22"/>
          <w:szCs w:val="22"/>
        </w:rPr>
        <w:t>Validation of MHB with Illumina 450k methylation array and RRBS data.</w:t>
      </w:r>
      <w:r w:rsidRPr="00530512">
        <w:rPr>
          <w:rFonts w:ascii="Arial" w:eastAsia="Arial" w:hAnsi="Arial" w:cs="Arial"/>
          <w:color w:val="auto"/>
          <w:sz w:val="22"/>
          <w:szCs w:val="22"/>
        </w:rPr>
        <w:t xml:space="preserve"> </w:t>
      </w:r>
      <w:r w:rsidRPr="004074E8">
        <w:rPr>
          <w:rFonts w:ascii="Arial" w:eastAsia="Arial" w:hAnsi="Arial" w:cs="Arial"/>
          <w:color w:val="FF0000"/>
          <w:sz w:val="22"/>
          <w:szCs w:val="22"/>
        </w:rPr>
        <w:t xml:space="preserve">(a) </w:t>
      </w:r>
      <w:r w:rsidR="00A91FC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A91FCC" w:rsidRPr="004074E8">
        <w:rPr>
          <w:rFonts w:ascii="Arial" w:eastAsia="Arial" w:hAnsi="Arial" w:cs="Arial"/>
          <w:color w:val="FF0000"/>
          <w:sz w:val="22"/>
          <w:szCs w:val="22"/>
          <w:vertAlign w:val="superscript"/>
        </w:rPr>
        <w:t>2</w:t>
      </w:r>
      <w:r w:rsidR="00A91FCC" w:rsidRPr="004074E8">
        <w:rPr>
          <w:rFonts w:asciiTheme="minorEastAsia" w:eastAsiaTheme="minorEastAsia" w:hAnsiTheme="minorEastAsia" w:cs="Arial" w:hint="eastAsia"/>
          <w:color w:val="FF0000"/>
          <w:sz w:val="22"/>
          <w:szCs w:val="22"/>
        </w:rPr>
        <w:t>)</w:t>
      </w:r>
      <w:r w:rsidR="00A91FCC" w:rsidRPr="004074E8">
        <w:rPr>
          <w:rFonts w:asciiTheme="minorEastAsia" w:eastAsiaTheme="minorEastAsia" w:hAnsiTheme="minorEastAsia" w:cs="Arial"/>
          <w:color w:val="FF0000"/>
          <w:sz w:val="22"/>
          <w:szCs w:val="22"/>
        </w:rPr>
        <w:t xml:space="preserve"> </w:t>
      </w:r>
      <w:r w:rsidR="00A91FCC" w:rsidRPr="004074E8">
        <w:rPr>
          <w:rFonts w:ascii="Arial" w:eastAsia="Arial" w:hAnsi="Arial" w:cs="Arial"/>
          <w:color w:val="FF0000"/>
          <w:sz w:val="22"/>
          <w:szCs w:val="22"/>
        </w:rPr>
        <w:t>versus</w:t>
      </w:r>
      <w:r w:rsidRPr="004074E8">
        <w:rPr>
          <w:rFonts w:ascii="Arial" w:eastAsia="Arial" w:hAnsi="Arial" w:cs="Arial"/>
          <w:color w:val="FF0000"/>
          <w:sz w:val="22"/>
          <w:szCs w:val="22"/>
        </w:rPr>
        <w:t xml:space="preserve"> </w:t>
      </w:r>
      <w:r w:rsidR="00D321F9" w:rsidRPr="004074E8">
        <w:rPr>
          <w:rFonts w:ascii="Arial" w:eastAsia="Arial" w:hAnsi="Arial" w:cs="Arial"/>
          <w:color w:val="FF0000"/>
          <w:sz w:val="22"/>
          <w:szCs w:val="22"/>
        </w:rPr>
        <w:t xml:space="preserve">absolute </w:t>
      </w:r>
      <w:r w:rsidRPr="004074E8">
        <w:rPr>
          <w:rFonts w:ascii="Arial" w:eastAsia="Arial" w:hAnsi="Arial" w:cs="Arial"/>
          <w:color w:val="FF0000"/>
          <w:sz w:val="22"/>
          <w:szCs w:val="22"/>
        </w:rPr>
        <w:t>LD r</w:t>
      </w:r>
      <w:r w:rsidR="00C10496" w:rsidRPr="004074E8">
        <w:rPr>
          <w:rFonts w:ascii="Arial" w:eastAsia="Arial" w:hAnsi="Arial" w:cs="Arial"/>
          <w:color w:val="FF0000"/>
          <w:sz w:val="22"/>
          <w:szCs w:val="22"/>
          <w:vertAlign w:val="superscript"/>
        </w:rPr>
        <w:t>2</w:t>
      </w:r>
      <w:r w:rsidR="003E3B76" w:rsidRPr="004074E8">
        <w:rPr>
          <w:rFonts w:ascii="Arial" w:eastAsia="Arial" w:hAnsi="Arial" w:cs="Arial"/>
          <w:color w:val="FF0000"/>
          <w:sz w:val="22"/>
          <w:szCs w:val="22"/>
        </w:rPr>
        <w:t xml:space="preserve"> </w:t>
      </w:r>
      <w:r w:rsidRPr="004074E8">
        <w:rPr>
          <w:rFonts w:ascii="Arial" w:eastAsia="Arial" w:hAnsi="Arial" w:cs="Arial"/>
          <w:color w:val="FF0000"/>
          <w:sz w:val="22"/>
          <w:szCs w:val="22"/>
        </w:rPr>
        <w:t xml:space="preserve">(b) The </w:t>
      </w:r>
      <w:r w:rsidR="00ED2CD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ED2CDC" w:rsidRPr="004074E8">
        <w:rPr>
          <w:rFonts w:ascii="Arial" w:eastAsia="Arial" w:hAnsi="Arial" w:cs="Arial"/>
          <w:color w:val="FF0000"/>
          <w:sz w:val="22"/>
          <w:szCs w:val="22"/>
          <w:vertAlign w:val="superscript"/>
        </w:rPr>
        <w:t>2</w:t>
      </w:r>
      <w:r w:rsidR="00ED2CDC" w:rsidRPr="00095DE8">
        <w:rPr>
          <w:rFonts w:asciiTheme="minorEastAsia" w:eastAsiaTheme="minorEastAsia" w:hAnsiTheme="minorEastAsia" w:cs="Arial" w:hint="eastAsia"/>
          <w:color w:val="FF0000"/>
          <w:sz w:val="22"/>
          <w:szCs w:val="22"/>
        </w:rPr>
        <w:t>)</w:t>
      </w:r>
      <w:r w:rsidR="00ED2CDC" w:rsidRPr="00095DE8">
        <w:rPr>
          <w:rFonts w:asciiTheme="minorEastAsia" w:eastAsiaTheme="minorEastAsia" w:hAnsiTheme="minorEastAsia" w:cs="Arial"/>
          <w:color w:val="FF0000"/>
          <w:sz w:val="22"/>
          <w:szCs w:val="22"/>
        </w:rPr>
        <w:t xml:space="preserve"> </w:t>
      </w:r>
      <w:r w:rsidRPr="00095DE8">
        <w:rPr>
          <w:rFonts w:ascii="Arial" w:eastAsia="Arial" w:hAnsi="Arial" w:cs="Arial"/>
          <w:color w:val="FF0000"/>
          <w:sz w:val="22"/>
          <w:szCs w:val="22"/>
        </w:rPr>
        <w:t>in RRBS and HM450</w:t>
      </w:r>
      <w:r w:rsidR="00B77C94" w:rsidRPr="00095DE8">
        <w:rPr>
          <w:rFonts w:ascii="Arial" w:eastAsia="Arial" w:hAnsi="Arial" w:cs="Arial"/>
          <w:color w:val="FF0000"/>
          <w:sz w:val="22"/>
          <w:szCs w:val="22"/>
        </w:rPr>
        <w:t>K</w:t>
      </w:r>
      <w:r w:rsidRPr="00095DE8">
        <w:rPr>
          <w:rFonts w:ascii="Arial" w:eastAsia="Arial" w:hAnsi="Arial" w:cs="Arial"/>
          <w:color w:val="FF0000"/>
          <w:sz w:val="22"/>
          <w:szCs w:val="22"/>
        </w:rPr>
        <w:t xml:space="preserve"> were significantly higher in overlapped MHBs with WGBS compared with the MHBs without overlapping with WGBS MHBs</w:t>
      </w:r>
      <w:r w:rsidR="002C68D5" w:rsidRP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w:t>
      </w:r>
      <w:r w:rsidR="00095DE8" w:rsidRPr="00095DE8">
        <w:rPr>
          <w:rFonts w:ascii="Arial" w:eastAsia="Arial" w:hAnsi="Arial" w:cs="Arial" w:hint="eastAsia"/>
          <w:color w:val="FF0000"/>
          <w:sz w:val="22"/>
          <w:szCs w:val="22"/>
        </w:rPr>
        <w:t>IN</w:t>
      </w:r>
      <w:r w:rsidR="00095DE8">
        <w:rPr>
          <w:rFonts w:ascii="Arial" w:eastAsia="Arial" w:hAnsi="Arial" w:cs="Arial"/>
          <w:color w:val="FF0000"/>
          <w:sz w:val="22"/>
          <w:szCs w:val="22"/>
        </w:rPr>
        <w:t xml:space="preserve">: </w:t>
      </w:r>
      <w:r w:rsidR="00095DE8" w:rsidRPr="00095DE8">
        <w:rPr>
          <w:rFonts w:ascii="Arial" w:eastAsia="Arial" w:hAnsi="Arial" w:cs="Arial"/>
          <w:color w:val="FF0000"/>
          <w:sz w:val="22"/>
          <w:szCs w:val="22"/>
        </w:rPr>
        <w:t>denotes RRBS or HM450K regions within MHB</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OUT</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denotes RRBS or HM450K regions beyond MHB regions. </w:t>
      </w:r>
    </w:p>
    <w:p w14:paraId="5F55E78C" w14:textId="65E7B47C"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sidRPr="004A02EA">
        <w:rPr>
          <w:rFonts w:ascii="Arial" w:hAnsi="Arial" w:cs="Arial"/>
          <w:b/>
          <w:color w:val="FF0000"/>
          <w:sz w:val="22"/>
          <w:szCs w:val="22"/>
        </w:rPr>
        <w:t xml:space="preserve">Supplementary Figure </w:t>
      </w:r>
      <w:r w:rsidR="00AC19FA">
        <w:rPr>
          <w:rFonts w:ascii="Arial" w:hAnsi="Arial" w:cs="Arial"/>
          <w:b/>
          <w:color w:val="FF0000"/>
          <w:sz w:val="22"/>
          <w:szCs w:val="22"/>
        </w:rPr>
        <w:t>3</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33B2B280" w:rsidR="006E30BA"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6E30BA" w:rsidRPr="004A02EA">
        <w:rPr>
          <w:rFonts w:ascii="Arial" w:eastAsia="Arial" w:hAnsi="Arial" w:cs="Arial"/>
          <w:b/>
          <w:color w:val="FF0000"/>
          <w:sz w:val="22"/>
          <w:szCs w:val="22"/>
        </w:rPr>
        <w:t xml:space="preserve">Figure </w:t>
      </w:r>
      <w:r w:rsidR="00AC19FA">
        <w:rPr>
          <w:rFonts w:ascii="Arial" w:eastAsia="Arial" w:hAnsi="Arial" w:cs="Arial"/>
          <w:b/>
          <w:color w:val="FF0000"/>
          <w:sz w:val="22"/>
          <w:szCs w:val="22"/>
        </w:rPr>
        <w:t>4</w:t>
      </w:r>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22CCFA1E" w:rsidR="00533F11"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33F11" w:rsidRPr="004A02EA">
        <w:rPr>
          <w:rFonts w:ascii="Arial" w:eastAsia="Arial" w:hAnsi="Arial" w:cs="Arial"/>
          <w:b/>
          <w:color w:val="FF0000"/>
          <w:sz w:val="22"/>
          <w:szCs w:val="22"/>
        </w:rPr>
        <w:t xml:space="preserve">Figure </w:t>
      </w:r>
      <w:r w:rsidR="00AC19FA">
        <w:rPr>
          <w:rFonts w:ascii="Arial" w:eastAsia="Arial" w:hAnsi="Arial" w:cs="Arial"/>
          <w:b/>
          <w:color w:val="FF0000"/>
          <w:sz w:val="22"/>
          <w:szCs w:val="22"/>
        </w:rPr>
        <w:t>5</w:t>
      </w:r>
      <w:r w:rsidR="00533F11" w:rsidRPr="00530512">
        <w:rPr>
          <w:rFonts w:ascii="Arial" w:eastAsia="Arial" w:hAnsi="Arial" w:cs="Arial"/>
          <w:b/>
          <w:color w:val="auto"/>
          <w:sz w:val="22"/>
          <w:szCs w:val="22"/>
        </w:rPr>
        <w:t>.</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06801089" w14:textId="5B36B8B6" w:rsidR="00D91CF4" w:rsidRDefault="005A440B" w:rsidP="000B5869">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AC19FA">
        <w:rPr>
          <w:rFonts w:ascii="Arial" w:eastAsia="Arial" w:hAnsi="Arial" w:cs="Arial"/>
          <w:b/>
          <w:color w:val="FF0000"/>
          <w:sz w:val="22"/>
          <w:szCs w:val="22"/>
        </w:rPr>
        <w:t>6</w:t>
      </w:r>
      <w:r w:rsidR="0050258E" w:rsidRPr="004A02EA">
        <w:rPr>
          <w:rFonts w:ascii="Arial" w:eastAsia="Arial" w:hAnsi="Arial" w:cs="Arial"/>
          <w:color w:val="FF0000"/>
          <w:sz w:val="22"/>
          <w:szCs w:val="22"/>
        </w:rPr>
        <w:t xml:space="preserve">. </w:t>
      </w:r>
      <w:r w:rsidR="00ED5378" w:rsidRPr="004A02EA">
        <w:rPr>
          <w:rFonts w:ascii="Arial" w:eastAsia="Arial" w:hAnsi="Arial" w:cs="Arial"/>
          <w:color w:val="FF0000"/>
          <w:sz w:val="22"/>
          <w:szCs w:val="22"/>
        </w:rPr>
        <w:t>Distribution of</w:t>
      </w:r>
      <w:r w:rsidR="00D91CF4" w:rsidRPr="004A02EA">
        <w:rPr>
          <w:rFonts w:ascii="Arial" w:eastAsia="Arial" w:hAnsi="Arial" w:cs="Arial"/>
          <w:color w:val="FF0000"/>
          <w:sz w:val="22"/>
          <w:szCs w:val="22"/>
        </w:rPr>
        <w:t xml:space="preserve"> incidence of cancer-associated HMH in CRC and LC plasma samples. y-axis denotes the frequency of caMHM and x-axis denotes the incidence (sample number) of the caHMH in cancer plasmas.</w:t>
      </w:r>
      <w:r w:rsidR="009D4022">
        <w:rPr>
          <w:rFonts w:ascii="Arial" w:eastAsia="Arial" w:hAnsi="Arial" w:cs="Arial"/>
          <w:color w:val="FF0000"/>
          <w:sz w:val="22"/>
          <w:szCs w:val="22"/>
        </w:rPr>
        <w:t xml:space="preserve"> We found majority caHMH are patient specific while a few of them will have high incidence among the cancer plasma samples. </w:t>
      </w:r>
    </w:p>
    <w:p w14:paraId="5E6CDB70" w14:textId="19CD816F" w:rsidR="005A440B" w:rsidRPr="00530512" w:rsidRDefault="005A440B" w:rsidP="000B5869">
      <w:pPr>
        <w:spacing w:line="276" w:lineRule="auto"/>
        <w:jc w:val="left"/>
        <w:rPr>
          <w:rFonts w:ascii="Arial" w:eastAsia="Arial" w:hAnsi="Arial" w:cs="Arial"/>
          <w:color w:val="auto"/>
          <w:sz w:val="22"/>
          <w:szCs w:val="22"/>
        </w:rPr>
      </w:pPr>
    </w:p>
    <w:p w14:paraId="10326598" w14:textId="775AD1DB" w:rsidR="006E30BA"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A440B" w:rsidRPr="004A02EA">
        <w:rPr>
          <w:rFonts w:ascii="Arial" w:eastAsia="Arial" w:hAnsi="Arial" w:cs="Arial"/>
          <w:b/>
          <w:color w:val="FF0000"/>
          <w:sz w:val="22"/>
          <w:szCs w:val="22"/>
        </w:rPr>
        <w:t xml:space="preserve">Figure </w:t>
      </w:r>
      <w:r w:rsidR="00AC19FA">
        <w:rPr>
          <w:rFonts w:ascii="Arial" w:eastAsia="Arial" w:hAnsi="Arial" w:cs="Arial"/>
          <w:b/>
          <w:color w:val="FF0000"/>
          <w:sz w:val="22"/>
          <w:szCs w:val="22"/>
        </w:rPr>
        <w:t>7</w:t>
      </w:r>
      <w:r w:rsidR="006E30BA" w:rsidRPr="004A02EA">
        <w:rPr>
          <w:rFonts w:ascii="Arial" w:eastAsia="Arial" w:hAnsi="Arial" w:cs="Arial"/>
          <w:b/>
          <w:color w:val="FF0000"/>
          <w:sz w:val="22"/>
          <w:szCs w:val="22"/>
        </w:rPr>
        <w:t>.</w:t>
      </w:r>
      <w:r w:rsidR="006E30BA" w:rsidRPr="004A02EA">
        <w:rPr>
          <w:rFonts w:ascii="Arial" w:eastAsia="Arial" w:hAnsi="Arial" w:cs="Arial"/>
          <w:color w:val="FF0000"/>
          <w:sz w:val="22"/>
          <w:szCs w:val="22"/>
        </w:rPr>
        <w:t xml:space="preserve"> </w:t>
      </w:r>
      <w:r w:rsidR="002F0F41">
        <w:rPr>
          <w:rFonts w:ascii="Arial" w:eastAsia="Arial" w:hAnsi="Arial" w:cs="Arial"/>
          <w:color w:val="auto"/>
          <w:sz w:val="22"/>
          <w:szCs w:val="22"/>
        </w:rPr>
        <w:t xml:space="preserve">Deconvolution </w:t>
      </w:r>
      <w:r w:rsidR="004F178E">
        <w:rPr>
          <w:rFonts w:ascii="Arial" w:eastAsia="Arial" w:hAnsi="Arial" w:cs="Arial"/>
          <w:color w:val="auto"/>
          <w:sz w:val="22"/>
          <w:szCs w:val="22"/>
        </w:rPr>
        <w:t>of</w:t>
      </w:r>
      <w:r w:rsidR="002F0F41">
        <w:rPr>
          <w:rFonts w:ascii="Arial" w:eastAsia="Arial" w:hAnsi="Arial" w:cs="Arial"/>
          <w:color w:val="auto"/>
          <w:sz w:val="22"/>
          <w:szCs w:val="22"/>
        </w:rPr>
        <w:t xml:space="preserve">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(a) deconvolution</w:t>
      </w:r>
      <w:r w:rsidR="004F178E">
        <w:rPr>
          <w:rFonts w:ascii="Arial" w:eastAsia="Arial" w:hAnsi="Arial" w:cs="Arial"/>
          <w:color w:val="auto"/>
          <w:sz w:val="22"/>
          <w:szCs w:val="22"/>
        </w:rPr>
        <w:t xml:space="preserve"> accuracy</w:t>
      </w:r>
      <w:r w:rsidR="002F0F41">
        <w:rPr>
          <w:rFonts w:ascii="Arial" w:eastAsia="Arial" w:hAnsi="Arial" w:cs="Arial"/>
          <w:color w:val="auto"/>
          <w:sz w:val="22"/>
          <w:szCs w:val="22"/>
        </w:rPr>
        <w:t xml:space="preserve"> </w:t>
      </w:r>
      <w:r w:rsidR="004F178E">
        <w:rPr>
          <w:rFonts w:ascii="Arial" w:eastAsia="Arial" w:hAnsi="Arial" w:cs="Arial"/>
          <w:color w:val="auto"/>
          <w:sz w:val="22"/>
          <w:szCs w:val="22"/>
        </w:rPr>
        <w:t>as a function of tumor fraction</w:t>
      </w:r>
      <w:r w:rsidR="002F0F41">
        <w:rPr>
          <w:rFonts w:ascii="Arial" w:eastAsia="Arial" w:hAnsi="Arial" w:cs="Arial"/>
          <w:color w:val="auto"/>
          <w:sz w:val="22"/>
          <w:szCs w:val="22"/>
        </w:rPr>
        <w:t xml:space="preserve">.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w:t>
      </w:r>
      <w:r w:rsidR="00B62B6F">
        <w:rPr>
          <w:rFonts w:ascii="Arial" w:eastAsia="Arial" w:hAnsi="Arial" w:cs="Arial"/>
          <w:color w:val="auto"/>
          <w:sz w:val="22"/>
          <w:szCs w:val="22"/>
        </w:rPr>
        <w:t xml:space="preserve">the </w:t>
      </w:r>
      <w:r w:rsidR="002F0F41">
        <w:rPr>
          <w:rFonts w:ascii="Arial" w:eastAsia="Arial" w:hAnsi="Arial" w:cs="Arial"/>
          <w:color w:val="auto"/>
          <w:sz w:val="22"/>
          <w:szCs w:val="22"/>
        </w:rPr>
        <w:t>diagonal line</w:t>
      </w:r>
      <w:r w:rsidR="00B62B6F">
        <w:rPr>
          <w:rFonts w:ascii="Arial" w:eastAsia="Arial" w:hAnsi="Arial" w:cs="Arial"/>
          <w:color w:val="auto"/>
          <w:sz w:val="22"/>
          <w:szCs w:val="22"/>
        </w:rPr>
        <w:t xml:space="preserve"> where prediction equals to the expected values; </w:t>
      </w:r>
      <w:r w:rsidR="002F0F41">
        <w:rPr>
          <w:rFonts w:ascii="Arial" w:eastAsia="Arial" w:hAnsi="Arial" w:cs="Arial"/>
          <w:color w:val="auto"/>
          <w:sz w:val="22"/>
          <w:szCs w:val="22"/>
        </w:rPr>
        <w:t xml:space="preserve">black </w:t>
      </w:r>
      <w:r w:rsidR="00162B1D">
        <w:rPr>
          <w:rFonts w:ascii="Arial" w:eastAsia="Arial" w:hAnsi="Arial" w:cs="Arial"/>
          <w:color w:val="auto"/>
          <w:sz w:val="22"/>
          <w:szCs w:val="22"/>
        </w:rPr>
        <w:t xml:space="preserve">line indicates </w:t>
      </w:r>
      <w:r w:rsidR="00B62B6F">
        <w:rPr>
          <w:rFonts w:ascii="Arial" w:eastAsia="Arial" w:hAnsi="Arial" w:cs="Arial"/>
          <w:color w:val="auto"/>
          <w:sz w:val="22"/>
          <w:szCs w:val="22"/>
        </w:rPr>
        <w:t xml:space="preserve">the </w:t>
      </w:r>
      <w:r w:rsidR="00162B1D">
        <w:rPr>
          <w:rFonts w:ascii="Arial" w:eastAsia="Arial" w:hAnsi="Arial" w:cs="Arial"/>
          <w:color w:val="auto"/>
          <w:sz w:val="22"/>
          <w:szCs w:val="22"/>
        </w:rPr>
        <w:t xml:space="preserve">deconvolution </w:t>
      </w:r>
      <w:r w:rsidR="00B62B6F">
        <w:rPr>
          <w:rFonts w:ascii="Arial" w:eastAsia="Arial" w:hAnsi="Arial" w:cs="Arial"/>
          <w:color w:val="auto"/>
          <w:sz w:val="22"/>
          <w:szCs w:val="22"/>
        </w:rPr>
        <w:t>values</w:t>
      </w:r>
      <w:r w:rsidR="00162B1D">
        <w:rPr>
          <w:rFonts w:ascii="Arial" w:eastAsia="Arial" w:hAnsi="Arial" w:cs="Arial"/>
          <w:color w:val="auto"/>
          <w:sz w:val="22"/>
          <w:szCs w:val="22"/>
        </w:rPr>
        <w:t xml:space="preserve">. (b) </w:t>
      </w:r>
      <w:r w:rsidR="00B62B6F">
        <w:rPr>
          <w:rFonts w:ascii="Arial" w:eastAsia="Arial" w:hAnsi="Arial" w:cs="Arial"/>
          <w:color w:val="auto"/>
          <w:sz w:val="22"/>
          <w:szCs w:val="22"/>
        </w:rPr>
        <w:t>Tumor</w:t>
      </w:r>
      <w:r w:rsidR="00162B1D">
        <w:rPr>
          <w:rFonts w:ascii="Arial" w:eastAsia="Arial" w:hAnsi="Arial" w:cs="Arial"/>
          <w:color w:val="auto"/>
          <w:sz w:val="22"/>
          <w:szCs w:val="22"/>
        </w:rPr>
        <w:t xml:space="preserve"> fraction estimated by decon</w:t>
      </w:r>
      <w:r w:rsidR="00B62B6F">
        <w:rPr>
          <w:rFonts w:ascii="Arial" w:eastAsia="Arial" w:hAnsi="Arial" w:cs="Arial"/>
          <w:color w:val="auto"/>
          <w:sz w:val="22"/>
          <w:szCs w:val="22"/>
        </w:rPr>
        <w:t>volution analysis on</w:t>
      </w:r>
      <w:r w:rsidR="00162B1D">
        <w:rPr>
          <w:rFonts w:ascii="Arial" w:eastAsia="Arial" w:hAnsi="Arial" w:cs="Arial"/>
          <w:color w:val="auto"/>
          <w:sz w:val="22"/>
          <w:szCs w:val="22"/>
        </w:rPr>
        <w:t xml:space="preserve">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39808C34" w:rsidR="005A440B" w:rsidRDefault="005A440B"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AC19FA">
        <w:rPr>
          <w:rFonts w:ascii="Arial" w:eastAsia="Arial" w:hAnsi="Arial" w:cs="Arial"/>
          <w:b/>
          <w:color w:val="FF0000"/>
          <w:sz w:val="22"/>
          <w:szCs w:val="22"/>
        </w:rPr>
        <w:t>8</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1418C825" w:rsidR="00D76EAD" w:rsidRDefault="003B5AA0" w:rsidP="00D76EAD">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AC19FA">
        <w:rPr>
          <w:rFonts w:ascii="Arial" w:eastAsia="Arial" w:hAnsi="Arial" w:cs="Arial"/>
          <w:b/>
          <w:color w:val="FF0000"/>
          <w:sz w:val="22"/>
          <w:szCs w:val="22"/>
        </w:rPr>
        <w:t>9</w:t>
      </w:r>
      <w:r w:rsidRPr="004A02EA">
        <w:rPr>
          <w:rFonts w:ascii="Arial" w:eastAsia="Arial" w:hAnsi="Arial" w:cs="Arial"/>
          <w:b/>
          <w:color w:val="FF0000"/>
          <w:sz w:val="22"/>
          <w:szCs w:val="22"/>
        </w:rPr>
        <w:t>.</w:t>
      </w:r>
      <w:r w:rsidR="000255C9" w:rsidRPr="004A02EA">
        <w:rPr>
          <w:rFonts w:ascii="Arial" w:eastAsia="Arial" w:hAnsi="Arial" w:cs="Arial"/>
          <w:color w:val="FF0000"/>
          <w:sz w:val="22"/>
          <w:szCs w:val="22"/>
        </w:rPr>
        <w:t xml:space="preserve"> </w:t>
      </w:r>
      <w:r w:rsidR="004F178E">
        <w:rPr>
          <w:rFonts w:ascii="Arial" w:eastAsia="Arial" w:hAnsi="Arial" w:cs="Arial"/>
          <w:color w:val="FF0000"/>
          <w:sz w:val="22"/>
          <w:szCs w:val="22"/>
        </w:rPr>
        <w:t xml:space="preserve">Tissue-of-origin mapping based on </w:t>
      </w:r>
      <w:r w:rsidR="004F178E">
        <w:rPr>
          <w:rFonts w:ascii="Arial" w:eastAsia="Arial" w:hAnsi="Arial" w:cs="Arial"/>
          <w:color w:val="auto"/>
          <w:sz w:val="22"/>
          <w:szCs w:val="22"/>
        </w:rPr>
        <w:t>t</w:t>
      </w:r>
      <w:r w:rsidR="000255C9">
        <w:rPr>
          <w:rFonts w:ascii="Arial" w:eastAsia="Arial" w:hAnsi="Arial" w:cs="Arial"/>
          <w:color w:val="auto"/>
          <w:sz w:val="22"/>
          <w:szCs w:val="22"/>
        </w:rPr>
        <w:t xml:space="preserve">issue-specific </w:t>
      </w:r>
      <w:r w:rsidR="000255C9" w:rsidRPr="00530512">
        <w:rPr>
          <w:rFonts w:ascii="Arial" w:eastAsia="Arial" w:hAnsi="Arial" w:cs="Arial"/>
          <w:color w:val="auto"/>
          <w:sz w:val="22"/>
          <w:szCs w:val="22"/>
        </w:rPr>
        <w:t>MHBs</w:t>
      </w:r>
      <w:r w:rsidR="004F178E">
        <w:rPr>
          <w:rFonts w:ascii="Arial" w:eastAsia="Arial" w:hAnsi="Arial" w:cs="Arial"/>
          <w:color w:val="auto"/>
          <w:sz w:val="22"/>
          <w:szCs w:val="22"/>
        </w:rPr>
        <w:t xml:space="preserve"> counting. </w:t>
      </w:r>
      <w:r w:rsidR="000255C9">
        <w:rPr>
          <w:rFonts w:ascii="Arial" w:eastAsia="Arial" w:hAnsi="Arial" w:cs="Arial"/>
          <w:color w:val="auto"/>
          <w:sz w:val="22"/>
          <w:szCs w:val="22"/>
        </w:rPr>
        <w:t>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7D446457" w14:textId="11ECDCFF" w:rsidR="00A32138" w:rsidRDefault="00A32138" w:rsidP="00D76EAD">
      <w:pPr>
        <w:spacing w:line="276" w:lineRule="auto"/>
        <w:jc w:val="left"/>
        <w:rPr>
          <w:rFonts w:ascii="Arial" w:eastAsia="Arial" w:hAnsi="Arial" w:cs="Arial"/>
          <w:color w:val="FF0000"/>
          <w:sz w:val="22"/>
          <w:szCs w:val="22"/>
        </w:rPr>
      </w:pPr>
    </w:p>
    <w:p w14:paraId="030E6A3D" w14:textId="3E8914D3" w:rsidR="000B4D16" w:rsidRPr="00A32138" w:rsidRDefault="00AC19FA" w:rsidP="001C4FF0">
      <w:pPr>
        <w:spacing w:line="276" w:lineRule="auto"/>
        <w:jc w:val="left"/>
        <w:rPr>
          <w:rFonts w:ascii="Arial" w:eastAsia="Arial" w:hAnsi="Arial" w:cs="Arial"/>
          <w:color w:val="FF0000"/>
          <w:sz w:val="22"/>
          <w:szCs w:val="22"/>
          <w:highlight w:val="yellow"/>
        </w:rPr>
      </w:pPr>
      <w:r>
        <w:rPr>
          <w:rFonts w:ascii="Arial" w:eastAsia="Arial" w:hAnsi="Arial" w:cs="Arial"/>
          <w:b/>
          <w:color w:val="FF0000"/>
          <w:sz w:val="22"/>
          <w:szCs w:val="22"/>
          <w:highlight w:val="yellow"/>
        </w:rPr>
        <w:t>Supplementary Figure 1</w:t>
      </w:r>
      <w:r w:rsidR="00187EF3">
        <w:rPr>
          <w:rFonts w:ascii="Arial" w:eastAsia="Arial" w:hAnsi="Arial" w:cs="Arial"/>
          <w:b/>
          <w:color w:val="FF0000"/>
          <w:sz w:val="22"/>
          <w:szCs w:val="22"/>
          <w:highlight w:val="yellow"/>
        </w:rPr>
        <w:t>0</w:t>
      </w:r>
      <w:r w:rsidR="001C4FF0" w:rsidRPr="00A32138">
        <w:rPr>
          <w:rFonts w:ascii="Arial" w:eastAsia="Arial" w:hAnsi="Arial" w:cs="Arial"/>
          <w:b/>
          <w:color w:val="FF0000"/>
          <w:sz w:val="22"/>
          <w:szCs w:val="22"/>
          <w:highlight w:val="yellow"/>
        </w:rPr>
        <w:t>.</w:t>
      </w:r>
      <w:r w:rsidR="001C4FF0"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Lung cancer detection in plasma through integration of methylation signatures from normal lung and cancer</w:t>
      </w:r>
      <w:r w:rsidR="00584668" w:rsidRPr="00A32138">
        <w:rPr>
          <w:rFonts w:ascii="Arial" w:eastAsia="Arial" w:hAnsi="Arial" w:cs="Arial"/>
          <w:color w:val="FF0000"/>
          <w:sz w:val="22"/>
          <w:szCs w:val="22"/>
          <w:highlight w:val="yellow"/>
        </w:rPr>
        <w:t xml:space="preserve"> primary tissues (CT)</w:t>
      </w:r>
      <w:r w:rsidR="00484975" w:rsidRPr="00A32138">
        <w:rPr>
          <w:rFonts w:ascii="Arial" w:eastAsia="Arial" w:hAnsi="Arial" w:cs="Arial"/>
          <w:color w:val="FF0000"/>
          <w:sz w:val="22"/>
          <w:szCs w:val="22"/>
          <w:highlight w:val="yellow"/>
        </w:rPr>
        <w:t xml:space="preserve">. </w:t>
      </w:r>
      <w:r w:rsidR="007B24FC"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w:t>
      </w:r>
      <w:r w:rsidR="007B24FC" w:rsidRPr="00A32138">
        <w:rPr>
          <w:rFonts w:ascii="Arial" w:eastAsia="Arial" w:hAnsi="Arial" w:cs="Arial"/>
          <w:color w:val="FF0000"/>
          <w:sz w:val="22"/>
          <w:szCs w:val="22"/>
          <w:highlight w:val="yellow"/>
        </w:rPr>
        <w:t xml:space="preserve">a) </w:t>
      </w:r>
      <w:r w:rsidR="00484975" w:rsidRPr="00A32138">
        <w:rPr>
          <w:rFonts w:ascii="Arial" w:eastAsia="Arial" w:hAnsi="Arial" w:cs="Arial"/>
          <w:color w:val="FF0000"/>
          <w:sz w:val="22"/>
          <w:szCs w:val="22"/>
          <w:highlight w:val="yellow"/>
        </w:rPr>
        <w:t>D</w:t>
      </w:r>
      <w:r w:rsidR="007B24FC" w:rsidRPr="00A32138">
        <w:rPr>
          <w:rFonts w:ascii="Arial" w:eastAsia="Arial" w:hAnsi="Arial" w:cs="Arial"/>
          <w:color w:val="FF0000"/>
          <w:sz w:val="22"/>
          <w:szCs w:val="22"/>
          <w:highlight w:val="yellow"/>
        </w:rPr>
        <w:t xml:space="preserve">istribution of </w:t>
      </w:r>
      <w:r w:rsidR="00A46838" w:rsidRPr="00A32138">
        <w:rPr>
          <w:rFonts w:ascii="Arial" w:eastAsia="Arial" w:hAnsi="Arial" w:cs="Arial"/>
          <w:color w:val="FF0000"/>
          <w:sz w:val="22"/>
          <w:szCs w:val="22"/>
          <w:highlight w:val="yellow"/>
        </w:rPr>
        <w:t xml:space="preserve">the counts of </w:t>
      </w:r>
      <w:r w:rsidR="00532DE5" w:rsidRPr="00A32138">
        <w:rPr>
          <w:rFonts w:ascii="Arial" w:eastAsia="Arial" w:hAnsi="Arial" w:cs="Arial"/>
          <w:color w:val="FF0000"/>
          <w:sz w:val="22"/>
          <w:szCs w:val="22"/>
          <w:highlight w:val="yellow"/>
        </w:rPr>
        <w:t xml:space="preserve">normal </w:t>
      </w:r>
      <w:r w:rsidR="007B24FC" w:rsidRPr="00A32138">
        <w:rPr>
          <w:rFonts w:ascii="Arial" w:eastAsia="Arial" w:hAnsi="Arial" w:cs="Arial"/>
          <w:color w:val="FF0000"/>
          <w:sz w:val="22"/>
          <w:szCs w:val="22"/>
          <w:highlight w:val="yellow"/>
        </w:rPr>
        <w:t xml:space="preserve">lung </w:t>
      </w:r>
      <w:r w:rsidR="00A46838" w:rsidRPr="00A32138">
        <w:rPr>
          <w:rFonts w:ascii="Arial" w:eastAsia="Arial" w:hAnsi="Arial" w:cs="Arial"/>
          <w:color w:val="FF0000"/>
          <w:sz w:val="22"/>
          <w:szCs w:val="22"/>
          <w:highlight w:val="yellow"/>
        </w:rPr>
        <w:t>or</w:t>
      </w:r>
      <w:r w:rsidR="007B24FC" w:rsidRPr="00A32138">
        <w:rPr>
          <w:rFonts w:ascii="Arial" w:eastAsia="Arial" w:hAnsi="Arial" w:cs="Arial"/>
          <w:color w:val="FF0000"/>
          <w:sz w:val="22"/>
          <w:szCs w:val="22"/>
          <w:highlight w:val="yellow"/>
        </w:rPr>
        <w:t xml:space="preserve"> cancer-related </w:t>
      </w:r>
      <w:r w:rsidR="00A46838" w:rsidRPr="00A32138">
        <w:rPr>
          <w:rFonts w:ascii="Arial" w:eastAsia="Arial" w:hAnsi="Arial" w:cs="Arial"/>
          <w:color w:val="FF0000"/>
          <w:sz w:val="22"/>
          <w:szCs w:val="22"/>
          <w:highlight w:val="yellow"/>
        </w:rPr>
        <w:t>MHBs</w:t>
      </w:r>
      <w:r w:rsidR="007B24FC" w:rsidRPr="00A32138">
        <w:rPr>
          <w:rFonts w:ascii="Arial" w:eastAsia="Arial" w:hAnsi="Arial" w:cs="Arial"/>
          <w:color w:val="FF0000"/>
          <w:sz w:val="22"/>
          <w:szCs w:val="22"/>
          <w:highlight w:val="yellow"/>
        </w:rPr>
        <w:t xml:space="preserve"> </w:t>
      </w:r>
      <w:r w:rsidR="00A46838" w:rsidRPr="00A32138">
        <w:rPr>
          <w:rFonts w:ascii="Arial" w:eastAsia="Arial" w:hAnsi="Arial" w:cs="Arial"/>
          <w:color w:val="FF0000"/>
          <w:sz w:val="22"/>
          <w:szCs w:val="22"/>
          <w:highlight w:val="yellow"/>
        </w:rPr>
        <w:t>for lung cancer</w:t>
      </w:r>
      <w:r w:rsidR="007B24FC" w:rsidRPr="00A32138">
        <w:rPr>
          <w:rFonts w:ascii="Arial" w:eastAsia="Arial" w:hAnsi="Arial" w:cs="Arial"/>
          <w:color w:val="FF0000"/>
          <w:sz w:val="22"/>
          <w:szCs w:val="22"/>
          <w:highlight w:val="yellow"/>
        </w:rPr>
        <w:t xml:space="preserve"> plasma samples. </w:t>
      </w:r>
      <w:r w:rsidR="00A46838" w:rsidRPr="00A32138">
        <w:rPr>
          <w:rFonts w:ascii="Arial" w:eastAsia="Arial" w:hAnsi="Arial" w:cs="Arial"/>
          <w:color w:val="FF0000"/>
          <w:sz w:val="22"/>
          <w:szCs w:val="22"/>
          <w:highlight w:val="yellow"/>
        </w:rPr>
        <w:t xml:space="preserve">(b) </w:t>
      </w:r>
      <w:r w:rsidR="000D2BB7" w:rsidRPr="00A32138">
        <w:rPr>
          <w:rFonts w:ascii="Arial" w:eastAsia="Arial" w:hAnsi="Arial" w:cs="Arial"/>
          <w:color w:val="FF0000"/>
          <w:sz w:val="22"/>
          <w:szCs w:val="22"/>
          <w:highlight w:val="yellow"/>
        </w:rPr>
        <w:t>A typically lung cancer plasma sample that shows enrichment (based on Z-scores) in normal lung and cancer</w:t>
      </w:r>
      <w:r w:rsidR="00584668" w:rsidRPr="00A32138">
        <w:rPr>
          <w:rFonts w:ascii="Arial" w:eastAsia="Arial" w:hAnsi="Arial" w:cs="Arial"/>
          <w:color w:val="FF0000"/>
          <w:sz w:val="22"/>
          <w:szCs w:val="22"/>
          <w:highlight w:val="yellow"/>
        </w:rPr>
        <w:t xml:space="preserve"> tissues</w:t>
      </w:r>
      <w:r w:rsidR="000D2BB7" w:rsidRPr="00A32138">
        <w:rPr>
          <w:rFonts w:ascii="Arial" w:eastAsia="Arial" w:hAnsi="Arial" w:cs="Arial"/>
          <w:color w:val="FF0000"/>
          <w:sz w:val="22"/>
          <w:szCs w:val="22"/>
          <w:highlight w:val="yellow"/>
        </w:rPr>
        <w:t>. (c</w:t>
      </w:r>
      <w:r w:rsidR="007B24FC" w:rsidRPr="00A32138">
        <w:rPr>
          <w:rFonts w:ascii="Arial" w:eastAsia="Arial" w:hAnsi="Arial" w:cs="Arial"/>
          <w:color w:val="FF0000"/>
          <w:sz w:val="22"/>
          <w:szCs w:val="22"/>
          <w:highlight w:val="yellow"/>
        </w:rPr>
        <w:t xml:space="preserve">) </w:t>
      </w:r>
      <w:r w:rsidR="00584668" w:rsidRPr="00A32138">
        <w:rPr>
          <w:rFonts w:ascii="Arial" w:eastAsia="Arial" w:hAnsi="Arial" w:cs="Arial"/>
          <w:color w:val="FF0000"/>
          <w:sz w:val="22"/>
          <w:szCs w:val="22"/>
          <w:highlight w:val="yellow"/>
        </w:rPr>
        <w:t xml:space="preserve">The sensitivity and specificity for predicting lung cancer in plasma was improved </w:t>
      </w:r>
      <w:r w:rsidR="00D92248" w:rsidRPr="00A32138">
        <w:rPr>
          <w:rFonts w:ascii="Arial" w:eastAsia="Arial" w:hAnsi="Arial" w:cs="Arial"/>
          <w:color w:val="FF0000"/>
          <w:sz w:val="22"/>
          <w:szCs w:val="22"/>
          <w:highlight w:val="yellow"/>
        </w:rPr>
        <w:t xml:space="preserve">by integrating the enrichments of methylation signatures in normal lung and cancer tissues. </w:t>
      </w:r>
    </w:p>
    <w:p w14:paraId="4FEAED1A" w14:textId="77777777" w:rsidR="00544008" w:rsidRPr="00A32138" w:rsidRDefault="00544008" w:rsidP="001C4FF0">
      <w:pPr>
        <w:spacing w:line="276" w:lineRule="auto"/>
        <w:jc w:val="left"/>
        <w:rPr>
          <w:rFonts w:ascii="Arial" w:eastAsia="Arial" w:hAnsi="Arial" w:cs="Arial"/>
          <w:color w:val="FF0000"/>
          <w:sz w:val="22"/>
          <w:szCs w:val="22"/>
          <w:highlight w:val="yellow"/>
        </w:rPr>
      </w:pPr>
    </w:p>
    <w:p w14:paraId="0380EC73" w14:textId="683A9173" w:rsidR="001C4FF0" w:rsidRDefault="00187EF3" w:rsidP="00D76EAD">
      <w:pPr>
        <w:spacing w:line="276" w:lineRule="auto"/>
        <w:jc w:val="left"/>
        <w:rPr>
          <w:rFonts w:ascii="Arial" w:eastAsia="Arial" w:hAnsi="Arial" w:cs="Arial"/>
          <w:color w:val="FF0000"/>
          <w:sz w:val="22"/>
          <w:szCs w:val="22"/>
        </w:rPr>
      </w:pPr>
      <w:r>
        <w:rPr>
          <w:rFonts w:ascii="Arial" w:eastAsia="Arial" w:hAnsi="Arial" w:cs="Arial"/>
          <w:b/>
          <w:color w:val="FF0000"/>
          <w:sz w:val="22"/>
          <w:szCs w:val="22"/>
          <w:highlight w:val="yellow"/>
        </w:rPr>
        <w:t>Supplementary Figure 11</w:t>
      </w:r>
      <w:r w:rsidR="001C4FF0" w:rsidRPr="00A32138">
        <w:rPr>
          <w:rFonts w:ascii="Arial" w:eastAsia="Arial" w:hAnsi="Arial" w:cs="Arial"/>
          <w:b/>
          <w:color w:val="FF0000"/>
          <w:sz w:val="22"/>
          <w:szCs w:val="22"/>
          <w:highlight w:val="yellow"/>
        </w:rPr>
        <w:t>.</w:t>
      </w:r>
      <w:r w:rsidR="001C4FF0" w:rsidRPr="00A32138">
        <w:rPr>
          <w:rFonts w:ascii="Arial" w:eastAsia="Arial" w:hAnsi="Arial" w:cs="Arial"/>
          <w:color w:val="FF0000"/>
          <w:sz w:val="22"/>
          <w:szCs w:val="22"/>
          <w:highlight w:val="yellow"/>
        </w:rPr>
        <w:t xml:space="preserve"> </w:t>
      </w:r>
      <w:r w:rsidR="004D6E29" w:rsidRPr="00A32138">
        <w:rPr>
          <w:rFonts w:ascii="Arial" w:eastAsia="Arial" w:hAnsi="Arial" w:cs="Arial"/>
          <w:color w:val="FF0000"/>
          <w:sz w:val="22"/>
          <w:szCs w:val="22"/>
          <w:highlight w:val="yellow"/>
        </w:rPr>
        <w:t xml:space="preserve"> </w:t>
      </w:r>
      <w:r w:rsidR="00544008" w:rsidRPr="00A32138">
        <w:rPr>
          <w:rFonts w:ascii="Arial" w:eastAsia="Arial" w:hAnsi="Arial" w:cs="Arial"/>
          <w:color w:val="FF0000"/>
          <w:sz w:val="22"/>
          <w:szCs w:val="22"/>
          <w:highlight w:val="yellow"/>
        </w:rPr>
        <w:t>Prediction performance to each of the 11 references</w:t>
      </w:r>
      <w:r w:rsidR="00952371" w:rsidRPr="00A32138">
        <w:rPr>
          <w:rFonts w:ascii="Arial" w:eastAsia="Arial" w:hAnsi="Arial" w:cs="Arial"/>
          <w:color w:val="FF0000"/>
          <w:sz w:val="22"/>
          <w:szCs w:val="22"/>
          <w:highlight w:val="yellow"/>
        </w:rPr>
        <w:t>, and to cancer plus the tissues-of-origin</w:t>
      </w:r>
      <w:r w:rsidR="004D6E29" w:rsidRPr="00A32138">
        <w:rPr>
          <w:rFonts w:ascii="Arial" w:eastAsia="Arial" w:hAnsi="Arial" w:cs="Arial"/>
          <w:color w:val="FF0000"/>
          <w:sz w:val="22"/>
          <w:szCs w:val="22"/>
          <w:highlight w:val="yellow"/>
        </w:rPr>
        <w:t xml:space="preserve">. (a)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colon cancer plasma</w:t>
      </w:r>
      <w:r w:rsidR="00952371" w:rsidRPr="00A32138">
        <w:rPr>
          <w:rFonts w:ascii="Arial" w:eastAsia="Arial" w:hAnsi="Arial" w:cs="Arial"/>
          <w:color w:val="FF0000"/>
          <w:sz w:val="22"/>
          <w:szCs w:val="22"/>
          <w:highlight w:val="yellow"/>
        </w:rPr>
        <w:t>.</w:t>
      </w:r>
      <w:r w:rsidR="004D6E29" w:rsidRPr="00A32138">
        <w:rPr>
          <w:rFonts w:ascii="Arial" w:eastAsia="Arial" w:hAnsi="Arial" w:cs="Arial"/>
          <w:color w:val="FF0000"/>
          <w:sz w:val="22"/>
          <w:szCs w:val="22"/>
          <w:highlight w:val="yellow"/>
        </w:rPr>
        <w:t xml:space="preserve"> (b)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 xml:space="preserve">lung cancer plasma. </w:t>
      </w:r>
      <w:r w:rsidR="00952371" w:rsidRPr="00A32138">
        <w:rPr>
          <w:rFonts w:ascii="Arial" w:eastAsia="Arial" w:hAnsi="Arial" w:cs="Arial"/>
          <w:color w:val="FF0000"/>
          <w:sz w:val="22"/>
          <w:szCs w:val="22"/>
          <w:highlight w:val="yellow"/>
        </w:rPr>
        <w:t>(c,d) AUC</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values for</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colon cancer and lung cancer</w:t>
      </w:r>
      <w:r w:rsidR="004019CF" w:rsidRPr="00A32138">
        <w:rPr>
          <w:rFonts w:ascii="Arial" w:eastAsia="Arial" w:hAnsi="Arial" w:cs="Arial"/>
          <w:color w:val="FF0000"/>
          <w:sz w:val="22"/>
          <w:szCs w:val="22"/>
          <w:highlight w:val="yellow"/>
        </w:rPr>
        <w:t xml:space="preserve"> plasma samples.</w:t>
      </w:r>
      <w:r w:rsidR="004019CF">
        <w:rPr>
          <w:rFonts w:ascii="Arial" w:eastAsia="Arial" w:hAnsi="Arial" w:cs="Arial"/>
          <w:color w:val="FF0000"/>
          <w:sz w:val="22"/>
          <w:szCs w:val="22"/>
        </w:rPr>
        <w:t xml:space="preserve"> </w:t>
      </w:r>
    </w:p>
    <w:p w14:paraId="5171E6C2" w14:textId="77777777" w:rsidR="0045715B" w:rsidRPr="004A02EA" w:rsidRDefault="0045715B" w:rsidP="00D76EAD">
      <w:pPr>
        <w:spacing w:line="276" w:lineRule="auto"/>
        <w:jc w:val="left"/>
        <w:rPr>
          <w:rFonts w:ascii="Arial" w:eastAsia="Arial" w:hAnsi="Arial" w:cs="Arial"/>
          <w:color w:val="FF0000"/>
          <w:sz w:val="22"/>
          <w:szCs w:val="22"/>
        </w:rPr>
      </w:pPr>
    </w:p>
    <w:p w14:paraId="7C338F1D" w14:textId="616128E2" w:rsidR="0045715B" w:rsidRDefault="0045715B" w:rsidP="0045715B">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Supplementary Figure 1</w:t>
      </w:r>
      <w:r w:rsidR="00187EF3">
        <w:rPr>
          <w:rFonts w:ascii="Arial" w:eastAsia="Arial" w:hAnsi="Arial" w:cs="Arial"/>
          <w:b/>
          <w:color w:val="FF0000"/>
          <w:sz w:val="22"/>
          <w:szCs w:val="22"/>
        </w:rPr>
        <w:t>2</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Flowchart </w:t>
      </w:r>
      <w:r>
        <w:rPr>
          <w:rFonts w:ascii="Arial" w:eastAsia="Arial" w:hAnsi="Arial" w:cs="Arial"/>
          <w:color w:val="FF0000"/>
          <w:sz w:val="22"/>
          <w:szCs w:val="22"/>
        </w:rPr>
        <w:t>of data analysis and</w:t>
      </w:r>
      <w:r w:rsidRPr="004A02EA">
        <w:rPr>
          <w:rFonts w:ascii="Arial" w:eastAsia="Arial" w:hAnsi="Arial" w:cs="Arial"/>
          <w:color w:val="FF0000"/>
          <w:sz w:val="22"/>
          <w:szCs w:val="22"/>
        </w:rPr>
        <w:t xml:space="preserve"> samples </w:t>
      </w:r>
      <w:r>
        <w:rPr>
          <w:rFonts w:ascii="Arial" w:eastAsia="Arial" w:hAnsi="Arial" w:cs="Arial"/>
          <w:color w:val="FF0000"/>
          <w:sz w:val="22"/>
          <w:szCs w:val="22"/>
        </w:rPr>
        <w:t>used in each section</w:t>
      </w:r>
      <w:r w:rsidRPr="004A02EA">
        <w:rPr>
          <w:rFonts w:ascii="Arial" w:eastAsia="Arial" w:hAnsi="Arial" w:cs="Arial"/>
          <w:color w:val="FF0000"/>
          <w:sz w:val="22"/>
          <w:szCs w:val="22"/>
        </w:rPr>
        <w:t xml:space="preserve">. </w:t>
      </w:r>
    </w:p>
    <w:p w14:paraId="1C4A0604" w14:textId="77777777" w:rsidR="00E4721F" w:rsidRDefault="00E4721F" w:rsidP="00D76EAD">
      <w:pPr>
        <w:spacing w:line="276" w:lineRule="auto"/>
        <w:jc w:val="left"/>
        <w:rPr>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lastRenderedPageBreak/>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2723021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814280">
        <w:rPr>
          <w:rFonts w:ascii="Arial" w:eastAsia="Arial" w:hAnsi="Arial" w:cs="Arial"/>
          <w:color w:val="auto"/>
          <w:sz w:val="22"/>
          <w:szCs w:val="22"/>
        </w:rPr>
        <w:t>Germ-l</w:t>
      </w:r>
      <w:r w:rsidR="00A05C0F" w:rsidRPr="00530512">
        <w:rPr>
          <w:rFonts w:ascii="Arial" w:eastAsia="Arial" w:hAnsi="Arial" w:cs="Arial"/>
          <w:color w:val="auto"/>
          <w:sz w:val="22"/>
          <w:szCs w:val="22"/>
        </w:rPr>
        <w:t>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23CB190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Complete list of</w:t>
      </w:r>
      <w:r w:rsidR="00A05C0F" w:rsidRPr="00530512">
        <w:rPr>
          <w:rFonts w:ascii="Arial" w:eastAsia="Arial" w:hAnsi="Arial" w:cs="Arial"/>
          <w:color w:val="auto"/>
          <w:sz w:val="22"/>
          <w:szCs w:val="22"/>
        </w:rPr>
        <w:t xml:space="preserve">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w:t>
      </w:r>
      <w:r w:rsidR="00140517">
        <w:rPr>
          <w:rFonts w:ascii="Arial" w:eastAsia="Arial" w:hAnsi="Arial" w:cs="Arial"/>
          <w:color w:val="auto"/>
          <w:sz w:val="22"/>
          <w:szCs w:val="22"/>
        </w:rPr>
        <w:t>ared between</w:t>
      </w:r>
      <w:r w:rsidR="00A05C0F" w:rsidRPr="00530512">
        <w:rPr>
          <w:rFonts w:ascii="Arial" w:eastAsia="Arial" w:hAnsi="Arial" w:cs="Arial"/>
          <w:color w:val="auto"/>
          <w:sz w:val="22"/>
          <w:szCs w:val="22"/>
        </w:rPr>
        <w:t xml:space="preserve">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CFEC8EB"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Component deconvolution of cancer plasma from WB, normal tissue and primary cancer tissues based on high</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methylat</w:t>
      </w:r>
      <w:r w:rsidR="00140517">
        <w:rPr>
          <w:rFonts w:ascii="Arial" w:eastAsia="Arial" w:hAnsi="Arial" w:cs="Arial"/>
          <w:color w:val="auto"/>
          <w:sz w:val="22"/>
          <w:szCs w:val="22"/>
        </w:rPr>
        <w:t>ion</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haplotype</w:t>
      </w:r>
      <w:r w:rsidR="00140517">
        <w:rPr>
          <w:rFonts w:ascii="Arial" w:eastAsia="Arial" w:hAnsi="Arial" w:cs="Arial"/>
          <w:color w:val="auto"/>
          <w:sz w:val="22"/>
          <w:szCs w:val="22"/>
        </w:rPr>
        <w:t>s</w:t>
      </w:r>
      <w:r w:rsidR="00796CF0" w:rsidRPr="00530512">
        <w:rPr>
          <w:rFonts w:ascii="Arial" w:eastAsia="Arial" w:hAnsi="Arial" w:cs="Arial"/>
          <w:color w:val="auto"/>
          <w:sz w:val="22"/>
          <w:szCs w:val="22"/>
        </w:rPr>
        <w:t xml:space="preserv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3E5069D2"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w:t>
      </w:r>
      <w:r w:rsidR="00140517">
        <w:rPr>
          <w:rFonts w:ascii="Arial" w:eastAsia="Arial" w:hAnsi="Arial" w:cs="Arial"/>
          <w:color w:val="auto"/>
          <w:sz w:val="22"/>
          <w:szCs w:val="22"/>
        </w:rPr>
        <w:t>ly</w:t>
      </w:r>
      <w:r w:rsidR="00494CA5" w:rsidRPr="00530512">
        <w:rPr>
          <w:rFonts w:ascii="Arial" w:eastAsia="Arial" w:hAnsi="Arial" w:cs="Arial"/>
          <w:color w:val="auto"/>
          <w:sz w:val="22"/>
          <w:szCs w:val="22"/>
        </w:rPr>
        <w:t xml:space="preserve">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16D274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Comparison of</w:t>
      </w:r>
      <w:r w:rsidR="00D279E8" w:rsidRPr="00530512">
        <w:rPr>
          <w:rFonts w:ascii="Arial" w:eastAsia="Arial" w:hAnsi="Arial" w:cs="Arial"/>
          <w:color w:val="auto"/>
          <w:sz w:val="22"/>
          <w:szCs w:val="22"/>
        </w:rPr>
        <w:t xml:space="preserve"> MHL </w:t>
      </w:r>
      <w:r w:rsidR="00140517">
        <w:rPr>
          <w:rFonts w:ascii="Arial" w:eastAsia="Arial" w:hAnsi="Arial" w:cs="Arial"/>
          <w:color w:val="auto"/>
          <w:sz w:val="22"/>
          <w:szCs w:val="22"/>
        </w:rPr>
        <w:t>and</w:t>
      </w:r>
      <w:r w:rsidR="00D279E8" w:rsidRPr="00530512">
        <w:rPr>
          <w:rFonts w:ascii="Arial" w:eastAsia="Arial" w:hAnsi="Arial" w:cs="Arial"/>
          <w:color w:val="auto"/>
          <w:sz w:val="22"/>
          <w:szCs w:val="22"/>
        </w:rPr>
        <w:t xml:space="preserve"> average 5mC </w:t>
      </w:r>
      <w:r w:rsidR="00140517">
        <w:rPr>
          <w:rFonts w:ascii="Arial" w:eastAsia="Arial" w:hAnsi="Arial" w:cs="Arial"/>
          <w:color w:val="auto"/>
          <w:sz w:val="22"/>
          <w:szCs w:val="22"/>
        </w:rPr>
        <w:t>based on computational mixtures of</w:t>
      </w:r>
      <w:r w:rsidR="00D279E8" w:rsidRPr="00530512">
        <w:rPr>
          <w:rFonts w:ascii="Arial" w:eastAsia="Arial" w:hAnsi="Arial" w:cs="Arial"/>
          <w:color w:val="auto"/>
          <w:sz w:val="22"/>
          <w:szCs w:val="22"/>
        </w:rPr>
        <w:t xml:space="preserve"> cancer </w:t>
      </w:r>
      <w:r w:rsidR="00140517">
        <w:rPr>
          <w:rFonts w:ascii="Arial" w:eastAsia="Arial" w:hAnsi="Arial" w:cs="Arial"/>
          <w:color w:val="auto"/>
          <w:sz w:val="22"/>
          <w:szCs w:val="22"/>
        </w:rPr>
        <w:t>and blood DNA</w:t>
      </w:r>
      <w:r w:rsidR="00D279E8" w:rsidRPr="00530512">
        <w:rPr>
          <w:rFonts w:ascii="Arial" w:eastAsia="Arial" w:hAnsi="Arial" w:cs="Arial"/>
          <w:color w:val="auto"/>
          <w:sz w:val="22"/>
          <w:szCs w:val="22"/>
        </w:rPr>
        <w:t xml:space="preserve">. </w:t>
      </w:r>
    </w:p>
    <w:p w14:paraId="01D653AA" w14:textId="54268555"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w:t>
      </w:r>
      <w:r w:rsidR="009545C1" w:rsidRPr="00530512">
        <w:rPr>
          <w:rFonts w:ascii="Arial" w:eastAsia="Arial" w:hAnsi="Arial" w:cs="Arial"/>
          <w:color w:val="auto"/>
          <w:sz w:val="22"/>
          <w:szCs w:val="22"/>
        </w:rPr>
        <w:t xml:space="preserve">orrelation between estimated cancer DNA fraction </w:t>
      </w:r>
      <w:r w:rsidR="00140517">
        <w:rPr>
          <w:rFonts w:ascii="Arial" w:eastAsia="Arial" w:hAnsi="Arial" w:cs="Arial"/>
          <w:color w:val="auto"/>
          <w:sz w:val="22"/>
          <w:szCs w:val="22"/>
        </w:rPr>
        <w:t>and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normalized </w:t>
      </w:r>
      <w:r w:rsidR="009545C1" w:rsidRPr="00530512">
        <w:rPr>
          <w:rFonts w:ascii="Arial" w:eastAsia="Arial" w:hAnsi="Arial" w:cs="Arial"/>
          <w:color w:val="auto"/>
          <w:sz w:val="22"/>
          <w:szCs w:val="22"/>
        </w:rPr>
        <w:t xml:space="preserve">cell-free DNA yield. </w:t>
      </w:r>
    </w:p>
    <w:p w14:paraId="4451E9E3" w14:textId="0B5F269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Marker regions used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in the </w:t>
      </w:r>
      <w:r w:rsidR="00F70A85" w:rsidRPr="00530512">
        <w:rPr>
          <w:rFonts w:ascii="Arial" w:eastAsia="Arial" w:hAnsi="Arial" w:cs="Arial"/>
          <w:color w:val="auto"/>
          <w:sz w:val="22"/>
          <w:szCs w:val="22"/>
        </w:rPr>
        <w:t xml:space="preserve">prediction </w:t>
      </w:r>
      <w:r w:rsidR="00140517">
        <w:rPr>
          <w:rFonts w:ascii="Arial" w:eastAsia="Arial" w:hAnsi="Arial" w:cs="Arial"/>
          <w:color w:val="auto"/>
          <w:sz w:val="22"/>
          <w:szCs w:val="22"/>
        </w:rPr>
        <w:t>models for</w:t>
      </w:r>
      <w:r w:rsidR="009545C1" w:rsidRPr="00530512">
        <w:rPr>
          <w:rFonts w:ascii="Arial" w:eastAsia="Arial" w:hAnsi="Arial" w:cs="Arial"/>
          <w:color w:val="auto"/>
          <w:sz w:val="22"/>
          <w:szCs w:val="22"/>
        </w:rPr>
        <w:t xml:space="preserve"> CRC, LC and normal plasma. </w:t>
      </w:r>
    </w:p>
    <w:p w14:paraId="433B10E0" w14:textId="07EA56BF"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 xml:space="preserve">Prediction </w:t>
      </w:r>
      <w:r w:rsidR="00140517">
        <w:rPr>
          <w:rFonts w:ascii="Arial" w:eastAsia="Arial" w:hAnsi="Arial" w:cs="Arial"/>
          <w:color w:val="auto"/>
          <w:sz w:val="22"/>
          <w:szCs w:val="22"/>
        </w:rPr>
        <w:t>accuracy based on</w:t>
      </w:r>
      <w:r w:rsidR="009A7B06">
        <w:rPr>
          <w:rFonts w:ascii="Arial" w:eastAsia="Arial" w:hAnsi="Arial" w:cs="Arial"/>
          <w:color w:val="auto"/>
          <w:sz w:val="22"/>
          <w:szCs w:val="22"/>
        </w:rPr>
        <w:t xml:space="preserve">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with 5-fold cross-validation</w:t>
      </w:r>
      <w:r w:rsidR="009A7B06">
        <w:rPr>
          <w:rFonts w:ascii="Arial" w:eastAsia="Arial" w:hAnsi="Arial" w:cs="Arial"/>
          <w:color w:val="auto"/>
          <w:sz w:val="22"/>
          <w:szCs w:val="22"/>
        </w:rPr>
        <w:t xml:space="preserve">. </w:t>
      </w:r>
    </w:p>
    <w:p w14:paraId="356CA34F" w14:textId="71C71D07" w:rsidR="00AB3CEA"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486F06">
        <w:rPr>
          <w:rFonts w:ascii="Arial" w:eastAsia="Arial" w:hAnsi="Arial" w:cs="Arial"/>
          <w:color w:val="auto"/>
          <w:sz w:val="22"/>
          <w:szCs w:val="22"/>
        </w:rPr>
        <w:t>Information of all samples used in this study.</w:t>
      </w:r>
      <w:r>
        <w:rPr>
          <w:rFonts w:ascii="Arial" w:eastAsia="Arial" w:hAnsi="Arial" w:cs="Arial"/>
          <w:color w:val="auto"/>
          <w:sz w:val="22"/>
          <w:szCs w:val="22"/>
        </w:rPr>
        <w:t xml:space="preserve">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32024C59" w14:textId="77777777" w:rsidR="000452EC" w:rsidRPr="000452EC" w:rsidRDefault="00F52DF1" w:rsidP="000452EC">
      <w:pPr>
        <w:ind w:left="720" w:hanging="720"/>
        <w:jc w:val="left"/>
        <w:rPr>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5" w:name="_ENREF_1"/>
      <w:r w:rsidR="000452EC" w:rsidRPr="000452EC">
        <w:rPr>
          <w:noProof/>
          <w:color w:val="auto"/>
          <w:sz w:val="20"/>
          <w:szCs w:val="22"/>
        </w:rPr>
        <w:t>1.</w:t>
      </w:r>
      <w:r w:rsidR="000452EC" w:rsidRPr="000452EC">
        <w:rPr>
          <w:noProof/>
          <w:color w:val="auto"/>
          <w:sz w:val="20"/>
          <w:szCs w:val="22"/>
        </w:rPr>
        <w:tab/>
        <w:t xml:space="preserve">Wigler, M., Levy, D. &amp; Perucho, M. The somatic replication of DNA methylation. </w:t>
      </w:r>
      <w:r w:rsidR="000452EC" w:rsidRPr="000452EC">
        <w:rPr>
          <w:i/>
          <w:noProof/>
          <w:color w:val="auto"/>
          <w:sz w:val="20"/>
          <w:szCs w:val="22"/>
        </w:rPr>
        <w:t>Cell</w:t>
      </w:r>
      <w:r w:rsidR="000452EC" w:rsidRPr="000452EC">
        <w:rPr>
          <w:noProof/>
          <w:color w:val="auto"/>
          <w:sz w:val="20"/>
          <w:szCs w:val="22"/>
        </w:rPr>
        <w:t xml:space="preserve"> </w:t>
      </w:r>
      <w:r w:rsidR="000452EC" w:rsidRPr="000452EC">
        <w:rPr>
          <w:b/>
          <w:noProof/>
          <w:color w:val="auto"/>
          <w:sz w:val="20"/>
          <w:szCs w:val="22"/>
        </w:rPr>
        <w:t>24</w:t>
      </w:r>
      <w:r w:rsidR="000452EC" w:rsidRPr="000452EC">
        <w:rPr>
          <w:noProof/>
          <w:color w:val="auto"/>
          <w:sz w:val="20"/>
          <w:szCs w:val="22"/>
        </w:rPr>
        <w:t>, 33-40 (1981).</w:t>
      </w:r>
      <w:bookmarkEnd w:id="15"/>
    </w:p>
    <w:p w14:paraId="7C0BBA6B" w14:textId="77777777" w:rsidR="000452EC" w:rsidRPr="000452EC" w:rsidRDefault="000452EC" w:rsidP="000452EC">
      <w:pPr>
        <w:ind w:left="720" w:hanging="720"/>
        <w:jc w:val="left"/>
        <w:rPr>
          <w:noProof/>
          <w:color w:val="auto"/>
          <w:sz w:val="20"/>
          <w:szCs w:val="22"/>
        </w:rPr>
      </w:pPr>
      <w:bookmarkStart w:id="16" w:name="_ENREF_2"/>
      <w:r w:rsidRPr="000452EC">
        <w:rPr>
          <w:noProof/>
          <w:color w:val="auto"/>
          <w:sz w:val="20"/>
          <w:szCs w:val="22"/>
        </w:rPr>
        <w:t>2.</w:t>
      </w:r>
      <w:r w:rsidRPr="000452EC">
        <w:rPr>
          <w:noProof/>
          <w:color w:val="auto"/>
          <w:sz w:val="20"/>
          <w:szCs w:val="22"/>
        </w:rPr>
        <w:tab/>
        <w:t xml:space="preserve">Slatkin, M. Linkage disequilibrium--understanding the evolutionary past and mapping the medical future.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9</w:t>
      </w:r>
      <w:r w:rsidRPr="000452EC">
        <w:rPr>
          <w:noProof/>
          <w:color w:val="auto"/>
          <w:sz w:val="20"/>
          <w:szCs w:val="22"/>
        </w:rPr>
        <w:t>, 477-85 (2008).</w:t>
      </w:r>
      <w:bookmarkEnd w:id="16"/>
    </w:p>
    <w:p w14:paraId="193353F1" w14:textId="77777777" w:rsidR="000452EC" w:rsidRPr="000452EC" w:rsidRDefault="000452EC" w:rsidP="000452EC">
      <w:pPr>
        <w:ind w:left="720" w:hanging="720"/>
        <w:jc w:val="left"/>
        <w:rPr>
          <w:noProof/>
          <w:color w:val="auto"/>
          <w:sz w:val="20"/>
          <w:szCs w:val="22"/>
        </w:rPr>
      </w:pPr>
      <w:bookmarkStart w:id="17" w:name="_ENREF_3"/>
      <w:r w:rsidRPr="000452EC">
        <w:rPr>
          <w:noProof/>
          <w:color w:val="auto"/>
          <w:sz w:val="20"/>
          <w:szCs w:val="22"/>
        </w:rPr>
        <w:t>3.</w:t>
      </w:r>
      <w:r w:rsidRPr="000452EC">
        <w:rPr>
          <w:noProof/>
          <w:color w:val="auto"/>
          <w:sz w:val="20"/>
          <w:szCs w:val="22"/>
        </w:rPr>
        <w:tab/>
        <w:t xml:space="preserve">Shoemaker, R., Deng, J., Wang, W. &amp; Zhang, K. Allele-specific methylation is prevalent and is contributed by CpG-SNPs in the human genome. </w:t>
      </w:r>
      <w:r w:rsidRPr="000452EC">
        <w:rPr>
          <w:i/>
          <w:noProof/>
          <w:color w:val="auto"/>
          <w:sz w:val="20"/>
          <w:szCs w:val="22"/>
        </w:rPr>
        <w:t>Genome Res</w:t>
      </w:r>
      <w:r w:rsidRPr="000452EC">
        <w:rPr>
          <w:noProof/>
          <w:color w:val="auto"/>
          <w:sz w:val="20"/>
          <w:szCs w:val="22"/>
        </w:rPr>
        <w:t xml:space="preserve"> </w:t>
      </w:r>
      <w:r w:rsidRPr="000452EC">
        <w:rPr>
          <w:b/>
          <w:noProof/>
          <w:color w:val="auto"/>
          <w:sz w:val="20"/>
          <w:szCs w:val="22"/>
        </w:rPr>
        <w:t>20</w:t>
      </w:r>
      <w:r w:rsidRPr="000452EC">
        <w:rPr>
          <w:noProof/>
          <w:color w:val="auto"/>
          <w:sz w:val="20"/>
          <w:szCs w:val="22"/>
        </w:rPr>
        <w:t>, 883-9 (2010).</w:t>
      </w:r>
      <w:bookmarkEnd w:id="17"/>
    </w:p>
    <w:p w14:paraId="7F2ABFC1" w14:textId="77777777" w:rsidR="000452EC" w:rsidRPr="000452EC" w:rsidRDefault="000452EC" w:rsidP="000452EC">
      <w:pPr>
        <w:ind w:left="720" w:hanging="720"/>
        <w:jc w:val="left"/>
        <w:rPr>
          <w:noProof/>
          <w:color w:val="auto"/>
          <w:sz w:val="20"/>
          <w:szCs w:val="22"/>
        </w:rPr>
      </w:pPr>
      <w:bookmarkStart w:id="18" w:name="_ENREF_4"/>
      <w:r w:rsidRPr="000452EC">
        <w:rPr>
          <w:noProof/>
          <w:color w:val="auto"/>
          <w:sz w:val="20"/>
          <w:szCs w:val="22"/>
        </w:rPr>
        <w:t>4.</w:t>
      </w:r>
      <w:r w:rsidRPr="000452EC">
        <w:rPr>
          <w:noProof/>
          <w:color w:val="auto"/>
          <w:sz w:val="20"/>
          <w:szCs w:val="22"/>
        </w:rPr>
        <w:tab/>
        <w:t xml:space="preserve">Jones, B. DNA methylation: Switching phenotypes with epialleles.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572 (2014).</w:t>
      </w:r>
      <w:bookmarkEnd w:id="18"/>
    </w:p>
    <w:p w14:paraId="1B42045A" w14:textId="77777777" w:rsidR="000452EC" w:rsidRPr="000452EC" w:rsidRDefault="000452EC" w:rsidP="000452EC">
      <w:pPr>
        <w:ind w:left="720" w:hanging="720"/>
        <w:jc w:val="left"/>
        <w:rPr>
          <w:noProof/>
          <w:color w:val="auto"/>
          <w:sz w:val="20"/>
          <w:szCs w:val="22"/>
        </w:rPr>
      </w:pPr>
      <w:bookmarkStart w:id="19" w:name="_ENREF_5"/>
      <w:r w:rsidRPr="000452EC">
        <w:rPr>
          <w:noProof/>
          <w:color w:val="auto"/>
          <w:sz w:val="20"/>
          <w:szCs w:val="22"/>
        </w:rPr>
        <w:t>5.</w:t>
      </w:r>
      <w:r w:rsidRPr="000452EC">
        <w:rPr>
          <w:noProof/>
          <w:color w:val="auto"/>
          <w:sz w:val="20"/>
          <w:szCs w:val="22"/>
        </w:rPr>
        <w:tab/>
        <w:t xml:space="preserve">Schwartzman, O. &amp; Tanay, A. Single-cell epigenomics: techniques and emerging applications.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16</w:t>
      </w:r>
      <w:r w:rsidRPr="000452EC">
        <w:rPr>
          <w:noProof/>
          <w:color w:val="auto"/>
          <w:sz w:val="20"/>
          <w:szCs w:val="22"/>
        </w:rPr>
        <w:t>, 716-26 (2015).</w:t>
      </w:r>
      <w:bookmarkEnd w:id="19"/>
    </w:p>
    <w:p w14:paraId="75C5260F" w14:textId="77777777" w:rsidR="000452EC" w:rsidRPr="000452EC" w:rsidRDefault="000452EC" w:rsidP="000452EC">
      <w:pPr>
        <w:ind w:left="720" w:hanging="720"/>
        <w:jc w:val="left"/>
        <w:rPr>
          <w:noProof/>
          <w:color w:val="auto"/>
          <w:sz w:val="20"/>
          <w:szCs w:val="22"/>
        </w:rPr>
      </w:pPr>
      <w:bookmarkStart w:id="20" w:name="_ENREF_6"/>
      <w:r w:rsidRPr="000452EC">
        <w:rPr>
          <w:noProof/>
          <w:color w:val="auto"/>
          <w:sz w:val="20"/>
          <w:szCs w:val="22"/>
        </w:rPr>
        <w:t>6.</w:t>
      </w:r>
      <w:r w:rsidRPr="000452EC">
        <w:rPr>
          <w:noProof/>
          <w:color w:val="auto"/>
          <w:sz w:val="20"/>
          <w:szCs w:val="22"/>
        </w:rPr>
        <w:tab/>
        <w:t>Bernstein, B.E.</w:t>
      </w:r>
      <w:r w:rsidRPr="000452EC">
        <w:rPr>
          <w:i/>
          <w:noProof/>
          <w:color w:val="auto"/>
          <w:sz w:val="20"/>
          <w:szCs w:val="22"/>
        </w:rPr>
        <w:t xml:space="preserve"> et al.</w:t>
      </w:r>
      <w:r w:rsidRPr="000452EC">
        <w:rPr>
          <w:noProof/>
          <w:color w:val="auto"/>
          <w:sz w:val="20"/>
          <w:szCs w:val="22"/>
        </w:rPr>
        <w:t xml:space="preserve"> The NIH Roadmap Epigenomics Mapping Consortium. </w:t>
      </w:r>
      <w:r w:rsidRPr="000452EC">
        <w:rPr>
          <w:i/>
          <w:noProof/>
          <w:color w:val="auto"/>
          <w:sz w:val="20"/>
          <w:szCs w:val="22"/>
        </w:rPr>
        <w:t>Nat Biotechnol</w:t>
      </w:r>
      <w:r w:rsidRPr="000452EC">
        <w:rPr>
          <w:noProof/>
          <w:color w:val="auto"/>
          <w:sz w:val="20"/>
          <w:szCs w:val="22"/>
        </w:rPr>
        <w:t xml:space="preserve"> </w:t>
      </w:r>
      <w:r w:rsidRPr="000452EC">
        <w:rPr>
          <w:b/>
          <w:noProof/>
          <w:color w:val="auto"/>
          <w:sz w:val="20"/>
          <w:szCs w:val="22"/>
        </w:rPr>
        <w:t>28</w:t>
      </w:r>
      <w:r w:rsidRPr="000452EC">
        <w:rPr>
          <w:noProof/>
          <w:color w:val="auto"/>
          <w:sz w:val="20"/>
          <w:szCs w:val="22"/>
        </w:rPr>
        <w:t>, 1045-8 (2010).</w:t>
      </w:r>
      <w:bookmarkEnd w:id="20"/>
    </w:p>
    <w:p w14:paraId="45CE5BA3" w14:textId="77777777" w:rsidR="000452EC" w:rsidRPr="000452EC" w:rsidRDefault="000452EC" w:rsidP="000452EC">
      <w:pPr>
        <w:ind w:left="720" w:hanging="720"/>
        <w:jc w:val="left"/>
        <w:rPr>
          <w:noProof/>
          <w:color w:val="auto"/>
          <w:sz w:val="20"/>
          <w:szCs w:val="22"/>
        </w:rPr>
      </w:pPr>
      <w:bookmarkStart w:id="21" w:name="_ENREF_7"/>
      <w:r w:rsidRPr="000452EC">
        <w:rPr>
          <w:noProof/>
          <w:color w:val="auto"/>
          <w:sz w:val="20"/>
          <w:szCs w:val="22"/>
        </w:rPr>
        <w:t>7.</w:t>
      </w:r>
      <w:r w:rsidRPr="000452EC">
        <w:rPr>
          <w:noProof/>
          <w:color w:val="auto"/>
          <w:sz w:val="20"/>
          <w:szCs w:val="22"/>
        </w:rPr>
        <w:tab/>
        <w:t xml:space="preserve">Jones, P.A. &amp; Martienssen, R. A blueprint for a Human Epigenome Project: the AACR Human Epigenome Workshop. </w:t>
      </w:r>
      <w:r w:rsidRPr="000452EC">
        <w:rPr>
          <w:i/>
          <w:noProof/>
          <w:color w:val="auto"/>
          <w:sz w:val="20"/>
          <w:szCs w:val="22"/>
        </w:rPr>
        <w:t>Cancer Res</w:t>
      </w:r>
      <w:r w:rsidRPr="000452EC">
        <w:rPr>
          <w:noProof/>
          <w:color w:val="auto"/>
          <w:sz w:val="20"/>
          <w:szCs w:val="22"/>
        </w:rPr>
        <w:t xml:space="preserve"> </w:t>
      </w:r>
      <w:r w:rsidRPr="000452EC">
        <w:rPr>
          <w:b/>
          <w:noProof/>
          <w:color w:val="auto"/>
          <w:sz w:val="20"/>
          <w:szCs w:val="22"/>
        </w:rPr>
        <w:t>65</w:t>
      </w:r>
      <w:r w:rsidRPr="000452EC">
        <w:rPr>
          <w:noProof/>
          <w:color w:val="auto"/>
          <w:sz w:val="20"/>
          <w:szCs w:val="22"/>
        </w:rPr>
        <w:t>, 11241-6 (2005).</w:t>
      </w:r>
      <w:bookmarkEnd w:id="21"/>
    </w:p>
    <w:p w14:paraId="76DD5103" w14:textId="77777777" w:rsidR="000452EC" w:rsidRPr="000452EC" w:rsidRDefault="000452EC" w:rsidP="000452EC">
      <w:pPr>
        <w:ind w:left="720" w:hanging="720"/>
        <w:jc w:val="left"/>
        <w:rPr>
          <w:noProof/>
          <w:color w:val="auto"/>
          <w:sz w:val="20"/>
          <w:szCs w:val="22"/>
        </w:rPr>
      </w:pPr>
      <w:bookmarkStart w:id="22" w:name="_ENREF_8"/>
      <w:r w:rsidRPr="000452EC">
        <w:rPr>
          <w:noProof/>
          <w:color w:val="auto"/>
          <w:sz w:val="20"/>
          <w:szCs w:val="22"/>
        </w:rPr>
        <w:t>8.</w:t>
      </w:r>
      <w:r w:rsidRPr="000452EC">
        <w:rPr>
          <w:noProof/>
          <w:color w:val="auto"/>
          <w:sz w:val="20"/>
          <w:szCs w:val="22"/>
        </w:rPr>
        <w:tab/>
        <w:t>Houseman, E.A.</w:t>
      </w:r>
      <w:r w:rsidRPr="000452EC">
        <w:rPr>
          <w:i/>
          <w:noProof/>
          <w:color w:val="auto"/>
          <w:sz w:val="20"/>
          <w:szCs w:val="22"/>
        </w:rPr>
        <w:t xml:space="preserve"> et al.</w:t>
      </w:r>
      <w:r w:rsidRPr="000452EC">
        <w:rPr>
          <w:noProof/>
          <w:color w:val="auto"/>
          <w:sz w:val="20"/>
          <w:szCs w:val="22"/>
        </w:rPr>
        <w:t xml:space="preserve"> Reference-free deconvolution of DNA methylation data and mediation by cell composition effects. </w:t>
      </w:r>
      <w:r w:rsidRPr="000452EC">
        <w:rPr>
          <w:i/>
          <w:noProof/>
          <w:color w:val="auto"/>
          <w:sz w:val="20"/>
          <w:szCs w:val="22"/>
        </w:rPr>
        <w:t>BMC Bioinformatics</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259 (2016).</w:t>
      </w:r>
      <w:bookmarkEnd w:id="22"/>
    </w:p>
    <w:p w14:paraId="1276B369" w14:textId="77777777" w:rsidR="000452EC" w:rsidRPr="000452EC" w:rsidRDefault="000452EC" w:rsidP="000452EC">
      <w:pPr>
        <w:ind w:left="720" w:hanging="720"/>
        <w:jc w:val="left"/>
        <w:rPr>
          <w:noProof/>
          <w:color w:val="auto"/>
          <w:sz w:val="20"/>
          <w:szCs w:val="22"/>
        </w:rPr>
      </w:pPr>
      <w:bookmarkStart w:id="23" w:name="_ENREF_9"/>
      <w:r w:rsidRPr="000452EC">
        <w:rPr>
          <w:noProof/>
          <w:color w:val="auto"/>
          <w:sz w:val="20"/>
          <w:szCs w:val="22"/>
        </w:rPr>
        <w:t>9.</w:t>
      </w:r>
      <w:r w:rsidRPr="000452EC">
        <w:rPr>
          <w:noProof/>
          <w:color w:val="auto"/>
          <w:sz w:val="20"/>
          <w:szCs w:val="22"/>
        </w:rPr>
        <w:tab/>
        <w:t>Sun, K.</w:t>
      </w:r>
      <w:r w:rsidRPr="000452EC">
        <w:rPr>
          <w:i/>
          <w:noProof/>
          <w:color w:val="auto"/>
          <w:sz w:val="20"/>
          <w:szCs w:val="22"/>
        </w:rPr>
        <w:t xml:space="preserve"> et al.</w:t>
      </w:r>
      <w:r w:rsidRPr="000452EC">
        <w:rPr>
          <w:noProof/>
          <w:color w:val="auto"/>
          <w:sz w:val="20"/>
          <w:szCs w:val="22"/>
        </w:rPr>
        <w:t xml:space="preserve"> Plasma DNA tissue mapping by genome-wide methylation sequencing for noninvasive prenatal, cancer, and transplantation assessments.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112</w:t>
      </w:r>
      <w:r w:rsidRPr="000452EC">
        <w:rPr>
          <w:noProof/>
          <w:color w:val="auto"/>
          <w:sz w:val="20"/>
          <w:szCs w:val="22"/>
        </w:rPr>
        <w:t>, E5503-12 (2015).</w:t>
      </w:r>
      <w:bookmarkEnd w:id="23"/>
    </w:p>
    <w:p w14:paraId="16FED2B9" w14:textId="77777777" w:rsidR="000452EC" w:rsidRPr="000452EC" w:rsidRDefault="000452EC" w:rsidP="000452EC">
      <w:pPr>
        <w:ind w:left="720" w:hanging="720"/>
        <w:jc w:val="left"/>
        <w:rPr>
          <w:noProof/>
          <w:color w:val="auto"/>
          <w:sz w:val="20"/>
          <w:szCs w:val="22"/>
        </w:rPr>
      </w:pPr>
      <w:bookmarkStart w:id="24" w:name="_ENREF_10"/>
      <w:r w:rsidRPr="000452EC">
        <w:rPr>
          <w:noProof/>
          <w:color w:val="auto"/>
          <w:sz w:val="20"/>
          <w:szCs w:val="22"/>
        </w:rPr>
        <w:t>10.</w:t>
      </w:r>
      <w:r w:rsidRPr="000452EC">
        <w:rPr>
          <w:noProof/>
          <w:color w:val="auto"/>
          <w:sz w:val="20"/>
          <w:szCs w:val="22"/>
        </w:rPr>
        <w:tab/>
        <w:t>Lehmann-Werman, R.</w:t>
      </w:r>
      <w:r w:rsidRPr="000452EC">
        <w:rPr>
          <w:i/>
          <w:noProof/>
          <w:color w:val="auto"/>
          <w:sz w:val="20"/>
          <w:szCs w:val="22"/>
        </w:rPr>
        <w:t xml:space="preserve"> et al.</w:t>
      </w:r>
      <w:r w:rsidRPr="000452EC">
        <w:rPr>
          <w:noProof/>
          <w:color w:val="auto"/>
          <w:sz w:val="20"/>
          <w:szCs w:val="22"/>
        </w:rPr>
        <w:t xml:space="preserve"> Identification of tissue-specific cell death using methylation patterns of circulating DNA.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113</w:t>
      </w:r>
      <w:r w:rsidRPr="000452EC">
        <w:rPr>
          <w:noProof/>
          <w:color w:val="auto"/>
          <w:sz w:val="20"/>
          <w:szCs w:val="22"/>
        </w:rPr>
        <w:t>, E1826-34 (2016).</w:t>
      </w:r>
      <w:bookmarkEnd w:id="24"/>
    </w:p>
    <w:p w14:paraId="1CE7B9AE" w14:textId="77777777" w:rsidR="000452EC" w:rsidRPr="000452EC" w:rsidRDefault="000452EC" w:rsidP="000452EC">
      <w:pPr>
        <w:ind w:left="720" w:hanging="720"/>
        <w:jc w:val="left"/>
        <w:rPr>
          <w:noProof/>
          <w:color w:val="auto"/>
          <w:sz w:val="20"/>
          <w:szCs w:val="22"/>
        </w:rPr>
      </w:pPr>
      <w:bookmarkStart w:id="25" w:name="_ENREF_11"/>
      <w:r w:rsidRPr="000452EC">
        <w:rPr>
          <w:noProof/>
          <w:color w:val="auto"/>
          <w:sz w:val="20"/>
          <w:szCs w:val="22"/>
        </w:rPr>
        <w:t>11.</w:t>
      </w:r>
      <w:r w:rsidRPr="000452EC">
        <w:rPr>
          <w:noProof/>
          <w:color w:val="auto"/>
          <w:sz w:val="20"/>
          <w:szCs w:val="22"/>
        </w:rPr>
        <w:tab/>
        <w:t>Schultz, M.D.</w:t>
      </w:r>
      <w:r w:rsidRPr="000452EC">
        <w:rPr>
          <w:i/>
          <w:noProof/>
          <w:color w:val="auto"/>
          <w:sz w:val="20"/>
          <w:szCs w:val="22"/>
        </w:rPr>
        <w:t xml:space="preserve"> et al.</w:t>
      </w:r>
      <w:r w:rsidRPr="000452EC">
        <w:rPr>
          <w:noProof/>
          <w:color w:val="auto"/>
          <w:sz w:val="20"/>
          <w:szCs w:val="22"/>
        </w:rPr>
        <w:t xml:space="preserve"> Human body epigenome maps reveal noncanonical DNA methylation variation.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523</w:t>
      </w:r>
      <w:r w:rsidRPr="000452EC">
        <w:rPr>
          <w:noProof/>
          <w:color w:val="auto"/>
          <w:sz w:val="20"/>
          <w:szCs w:val="22"/>
        </w:rPr>
        <w:t>, 212-6 (2015).</w:t>
      </w:r>
      <w:bookmarkEnd w:id="25"/>
    </w:p>
    <w:p w14:paraId="0922FE36" w14:textId="77777777" w:rsidR="000452EC" w:rsidRPr="000452EC" w:rsidRDefault="000452EC" w:rsidP="000452EC">
      <w:pPr>
        <w:ind w:left="720" w:hanging="720"/>
        <w:jc w:val="left"/>
        <w:rPr>
          <w:noProof/>
          <w:color w:val="auto"/>
          <w:sz w:val="20"/>
          <w:szCs w:val="22"/>
        </w:rPr>
      </w:pPr>
      <w:bookmarkStart w:id="26" w:name="_ENREF_12"/>
      <w:r w:rsidRPr="000452EC">
        <w:rPr>
          <w:noProof/>
          <w:color w:val="auto"/>
          <w:sz w:val="20"/>
          <w:szCs w:val="22"/>
        </w:rPr>
        <w:t>12.</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Distinct DNA methylomes of newborns and centenarians.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109</w:t>
      </w:r>
      <w:r w:rsidRPr="000452EC">
        <w:rPr>
          <w:noProof/>
          <w:color w:val="auto"/>
          <w:sz w:val="20"/>
          <w:szCs w:val="22"/>
        </w:rPr>
        <w:t>, 10522-7 (2012).</w:t>
      </w:r>
      <w:bookmarkEnd w:id="26"/>
    </w:p>
    <w:p w14:paraId="0E21077A" w14:textId="77777777" w:rsidR="000452EC" w:rsidRPr="000452EC" w:rsidRDefault="000452EC" w:rsidP="000452EC">
      <w:pPr>
        <w:ind w:left="720" w:hanging="720"/>
        <w:jc w:val="left"/>
        <w:rPr>
          <w:noProof/>
          <w:color w:val="auto"/>
          <w:sz w:val="20"/>
          <w:szCs w:val="22"/>
        </w:rPr>
      </w:pPr>
      <w:bookmarkStart w:id="27" w:name="_ENREF_13"/>
      <w:r w:rsidRPr="000452EC">
        <w:rPr>
          <w:noProof/>
          <w:color w:val="auto"/>
          <w:sz w:val="20"/>
          <w:szCs w:val="22"/>
        </w:rPr>
        <w:t>13.</w:t>
      </w:r>
      <w:r w:rsidRPr="000452EC">
        <w:rPr>
          <w:noProof/>
          <w:color w:val="auto"/>
          <w:sz w:val="20"/>
          <w:szCs w:val="22"/>
        </w:rPr>
        <w:tab/>
        <w:t>Xie, W.</w:t>
      </w:r>
      <w:r w:rsidRPr="000452EC">
        <w:rPr>
          <w:i/>
          <w:noProof/>
          <w:color w:val="auto"/>
          <w:sz w:val="20"/>
          <w:szCs w:val="22"/>
        </w:rPr>
        <w:t xml:space="preserve"> et al.</w:t>
      </w:r>
      <w:r w:rsidRPr="000452EC">
        <w:rPr>
          <w:noProof/>
          <w:color w:val="auto"/>
          <w:sz w:val="20"/>
          <w:szCs w:val="22"/>
        </w:rPr>
        <w:t xml:space="preserve"> Epigenomic analysis of multilineage differentiation of human embryonic stem cells.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153</w:t>
      </w:r>
      <w:r w:rsidRPr="000452EC">
        <w:rPr>
          <w:noProof/>
          <w:color w:val="auto"/>
          <w:sz w:val="20"/>
          <w:szCs w:val="22"/>
        </w:rPr>
        <w:t>, 1134-48 (2013).</w:t>
      </w:r>
      <w:bookmarkEnd w:id="27"/>
    </w:p>
    <w:p w14:paraId="4C665CA5" w14:textId="77777777" w:rsidR="000452EC" w:rsidRPr="000452EC" w:rsidRDefault="000452EC" w:rsidP="000452EC">
      <w:pPr>
        <w:ind w:left="720" w:hanging="720"/>
        <w:jc w:val="left"/>
        <w:rPr>
          <w:noProof/>
          <w:color w:val="auto"/>
          <w:sz w:val="20"/>
          <w:szCs w:val="22"/>
        </w:rPr>
      </w:pPr>
      <w:bookmarkStart w:id="28" w:name="_ENREF_14"/>
      <w:r w:rsidRPr="000452EC">
        <w:rPr>
          <w:noProof/>
          <w:color w:val="auto"/>
          <w:sz w:val="20"/>
          <w:szCs w:val="22"/>
        </w:rPr>
        <w:t>14.</w:t>
      </w:r>
      <w:r w:rsidRPr="000452EC">
        <w:rPr>
          <w:noProof/>
          <w:color w:val="auto"/>
          <w:sz w:val="20"/>
          <w:szCs w:val="22"/>
        </w:rPr>
        <w:tab/>
        <w:t>Blattler, A.</w:t>
      </w:r>
      <w:r w:rsidRPr="000452EC">
        <w:rPr>
          <w:i/>
          <w:noProof/>
          <w:color w:val="auto"/>
          <w:sz w:val="20"/>
          <w:szCs w:val="22"/>
        </w:rPr>
        <w:t xml:space="preserve"> et al.</w:t>
      </w:r>
      <w:r w:rsidRPr="000452EC">
        <w:rPr>
          <w:noProof/>
          <w:color w:val="auto"/>
          <w:sz w:val="20"/>
          <w:szCs w:val="22"/>
        </w:rPr>
        <w:t xml:space="preserve"> Global loss of DNA methylation uncovers intronic enhancers in genes showing expression changes.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469 (2014).</w:t>
      </w:r>
      <w:bookmarkEnd w:id="28"/>
    </w:p>
    <w:p w14:paraId="21B29CBB" w14:textId="77777777" w:rsidR="000452EC" w:rsidRPr="000452EC" w:rsidRDefault="000452EC" w:rsidP="000452EC">
      <w:pPr>
        <w:ind w:left="720" w:hanging="720"/>
        <w:jc w:val="left"/>
        <w:rPr>
          <w:noProof/>
          <w:color w:val="auto"/>
          <w:sz w:val="20"/>
          <w:szCs w:val="22"/>
        </w:rPr>
      </w:pPr>
      <w:bookmarkStart w:id="29" w:name="_ENREF_15"/>
      <w:r w:rsidRPr="000452EC">
        <w:rPr>
          <w:noProof/>
          <w:color w:val="auto"/>
          <w:sz w:val="20"/>
          <w:szCs w:val="22"/>
        </w:rPr>
        <w:t>15.</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Epigenomic analysis detects aberrant super-enhancer DNA methylation in human cancer.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11 (2016).</w:t>
      </w:r>
      <w:bookmarkEnd w:id="29"/>
    </w:p>
    <w:p w14:paraId="3B6177D5" w14:textId="77777777" w:rsidR="000452EC" w:rsidRPr="000452EC" w:rsidRDefault="000452EC" w:rsidP="000452EC">
      <w:pPr>
        <w:ind w:left="720" w:hanging="720"/>
        <w:jc w:val="left"/>
        <w:rPr>
          <w:noProof/>
          <w:color w:val="auto"/>
          <w:sz w:val="20"/>
          <w:szCs w:val="22"/>
        </w:rPr>
      </w:pPr>
      <w:bookmarkStart w:id="30" w:name="_ENREF_16"/>
      <w:r w:rsidRPr="000452EC">
        <w:rPr>
          <w:noProof/>
          <w:color w:val="auto"/>
          <w:sz w:val="20"/>
          <w:szCs w:val="22"/>
        </w:rPr>
        <w:lastRenderedPageBreak/>
        <w:t>16.</w:t>
      </w:r>
      <w:r w:rsidRPr="000452EC">
        <w:rPr>
          <w:noProof/>
          <w:color w:val="auto"/>
          <w:sz w:val="20"/>
          <w:szCs w:val="22"/>
        </w:rPr>
        <w:tab/>
        <w:t>Chen, K.</w:t>
      </w:r>
      <w:r w:rsidRPr="000452EC">
        <w:rPr>
          <w:i/>
          <w:noProof/>
          <w:color w:val="auto"/>
          <w:sz w:val="20"/>
          <w:szCs w:val="22"/>
        </w:rPr>
        <w:t xml:space="preserve"> et al.</w:t>
      </w:r>
      <w:r w:rsidRPr="000452EC">
        <w:rPr>
          <w:noProof/>
          <w:color w:val="auto"/>
          <w:sz w:val="20"/>
          <w:szCs w:val="22"/>
        </w:rPr>
        <w:t xml:space="preserve"> Loss of 5-hydroxymethylcytosine is linked to gene body hypermethylation in kidney cancer. </w:t>
      </w:r>
      <w:r w:rsidRPr="000452EC">
        <w:rPr>
          <w:i/>
          <w:noProof/>
          <w:color w:val="auto"/>
          <w:sz w:val="20"/>
          <w:szCs w:val="22"/>
        </w:rPr>
        <w:t>Cell Res</w:t>
      </w:r>
      <w:r w:rsidRPr="000452EC">
        <w:rPr>
          <w:noProof/>
          <w:color w:val="auto"/>
          <w:sz w:val="20"/>
          <w:szCs w:val="22"/>
        </w:rPr>
        <w:t xml:space="preserve"> </w:t>
      </w:r>
      <w:r w:rsidRPr="000452EC">
        <w:rPr>
          <w:b/>
          <w:noProof/>
          <w:color w:val="auto"/>
          <w:sz w:val="20"/>
          <w:szCs w:val="22"/>
        </w:rPr>
        <w:t>26</w:t>
      </w:r>
      <w:r w:rsidRPr="000452EC">
        <w:rPr>
          <w:noProof/>
          <w:color w:val="auto"/>
          <w:sz w:val="20"/>
          <w:szCs w:val="22"/>
        </w:rPr>
        <w:t>, 103-18 (2016).</w:t>
      </w:r>
      <w:bookmarkEnd w:id="30"/>
    </w:p>
    <w:p w14:paraId="33A4C659" w14:textId="77777777" w:rsidR="000452EC" w:rsidRPr="000452EC" w:rsidRDefault="000452EC" w:rsidP="000452EC">
      <w:pPr>
        <w:ind w:left="720" w:hanging="720"/>
        <w:jc w:val="left"/>
        <w:rPr>
          <w:noProof/>
          <w:color w:val="auto"/>
          <w:sz w:val="20"/>
          <w:szCs w:val="22"/>
        </w:rPr>
      </w:pPr>
      <w:bookmarkStart w:id="31" w:name="_ENREF_17"/>
      <w:r w:rsidRPr="000452EC">
        <w:rPr>
          <w:noProof/>
          <w:color w:val="auto"/>
          <w:sz w:val="20"/>
          <w:szCs w:val="22"/>
        </w:rPr>
        <w:t>17.</w:t>
      </w:r>
      <w:r w:rsidRPr="000452EC">
        <w:rPr>
          <w:noProof/>
          <w:color w:val="auto"/>
          <w:sz w:val="20"/>
          <w:szCs w:val="22"/>
        </w:rPr>
        <w:tab/>
        <w:t xml:space="preserve">Shao, X., Zhang, C., Sun, M.A., Lu, X. &amp; Xie, H. Deciphering the heterogeneity in DNA methylation patterns during stem cell differentiation and reprogramming. </w:t>
      </w:r>
      <w:r w:rsidRPr="000452EC">
        <w:rPr>
          <w:i/>
          <w:noProof/>
          <w:color w:val="auto"/>
          <w:sz w:val="20"/>
          <w:szCs w:val="22"/>
        </w:rPr>
        <w:t>BMC Genomics</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978 (2014).</w:t>
      </w:r>
      <w:bookmarkEnd w:id="31"/>
    </w:p>
    <w:p w14:paraId="0F87C9C3" w14:textId="77777777" w:rsidR="000452EC" w:rsidRPr="000452EC" w:rsidRDefault="000452EC" w:rsidP="000452EC">
      <w:pPr>
        <w:ind w:left="720" w:hanging="720"/>
        <w:jc w:val="left"/>
        <w:rPr>
          <w:noProof/>
          <w:color w:val="auto"/>
          <w:sz w:val="20"/>
          <w:szCs w:val="22"/>
        </w:rPr>
      </w:pPr>
      <w:bookmarkStart w:id="32" w:name="_ENREF_18"/>
      <w:r w:rsidRPr="000452EC">
        <w:rPr>
          <w:noProof/>
          <w:color w:val="auto"/>
          <w:sz w:val="20"/>
          <w:szCs w:val="22"/>
        </w:rPr>
        <w:t>18.</w:t>
      </w:r>
      <w:r w:rsidRPr="000452EC">
        <w:rPr>
          <w:noProof/>
          <w:color w:val="auto"/>
          <w:sz w:val="20"/>
          <w:szCs w:val="22"/>
        </w:rPr>
        <w:tab/>
        <w:t>Landau, D.A.</w:t>
      </w:r>
      <w:r w:rsidRPr="000452EC">
        <w:rPr>
          <w:i/>
          <w:noProof/>
          <w:color w:val="auto"/>
          <w:sz w:val="20"/>
          <w:szCs w:val="22"/>
        </w:rPr>
        <w:t xml:space="preserve"> et al.</w:t>
      </w:r>
      <w:r w:rsidRPr="000452EC">
        <w:rPr>
          <w:noProof/>
          <w:color w:val="auto"/>
          <w:sz w:val="20"/>
          <w:szCs w:val="22"/>
        </w:rPr>
        <w:t xml:space="preserve"> Locally disordered methylation forms the basis of intratumor methylome variation in chronic lymphocytic leukemia. </w:t>
      </w:r>
      <w:r w:rsidRPr="000452EC">
        <w:rPr>
          <w:i/>
          <w:noProof/>
          <w:color w:val="auto"/>
          <w:sz w:val="20"/>
          <w:szCs w:val="22"/>
        </w:rPr>
        <w:t>Cancer Cell</w:t>
      </w:r>
      <w:r w:rsidRPr="000452EC">
        <w:rPr>
          <w:noProof/>
          <w:color w:val="auto"/>
          <w:sz w:val="20"/>
          <w:szCs w:val="22"/>
        </w:rPr>
        <w:t xml:space="preserve"> </w:t>
      </w:r>
      <w:r w:rsidRPr="000452EC">
        <w:rPr>
          <w:b/>
          <w:noProof/>
          <w:color w:val="auto"/>
          <w:sz w:val="20"/>
          <w:szCs w:val="22"/>
        </w:rPr>
        <w:t>26</w:t>
      </w:r>
      <w:r w:rsidRPr="000452EC">
        <w:rPr>
          <w:noProof/>
          <w:color w:val="auto"/>
          <w:sz w:val="20"/>
          <w:szCs w:val="22"/>
        </w:rPr>
        <w:t>, 813-25 (2014).</w:t>
      </w:r>
      <w:bookmarkEnd w:id="32"/>
    </w:p>
    <w:p w14:paraId="19AE29FD" w14:textId="77777777" w:rsidR="000452EC" w:rsidRPr="000452EC" w:rsidRDefault="000452EC" w:rsidP="000452EC">
      <w:pPr>
        <w:ind w:left="720" w:hanging="720"/>
        <w:jc w:val="left"/>
        <w:rPr>
          <w:noProof/>
          <w:color w:val="auto"/>
          <w:sz w:val="20"/>
          <w:szCs w:val="22"/>
        </w:rPr>
      </w:pPr>
      <w:bookmarkStart w:id="33" w:name="_ENREF_19"/>
      <w:r w:rsidRPr="000452EC">
        <w:rPr>
          <w:noProof/>
          <w:color w:val="auto"/>
          <w:sz w:val="20"/>
          <w:szCs w:val="22"/>
        </w:rPr>
        <w:t>19.</w:t>
      </w:r>
      <w:r w:rsidRPr="000452EC">
        <w:rPr>
          <w:noProof/>
          <w:color w:val="auto"/>
          <w:sz w:val="20"/>
          <w:szCs w:val="22"/>
        </w:rPr>
        <w:tab/>
        <w:t>Hansen, K.D.</w:t>
      </w:r>
      <w:r w:rsidRPr="000452EC">
        <w:rPr>
          <w:i/>
          <w:noProof/>
          <w:color w:val="auto"/>
          <w:sz w:val="20"/>
          <w:szCs w:val="22"/>
        </w:rPr>
        <w:t xml:space="preserve"> et al.</w:t>
      </w:r>
      <w:r w:rsidRPr="000452EC">
        <w:rPr>
          <w:noProof/>
          <w:color w:val="auto"/>
          <w:sz w:val="20"/>
          <w:szCs w:val="22"/>
        </w:rPr>
        <w:t xml:space="preserve"> Increased methylation variation in epigenetic domains across cancer types.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43</w:t>
      </w:r>
      <w:r w:rsidRPr="000452EC">
        <w:rPr>
          <w:noProof/>
          <w:color w:val="auto"/>
          <w:sz w:val="20"/>
          <w:szCs w:val="22"/>
        </w:rPr>
        <w:t>, 768-75 (2011).</w:t>
      </w:r>
      <w:bookmarkEnd w:id="33"/>
    </w:p>
    <w:p w14:paraId="18409752" w14:textId="77777777" w:rsidR="000452EC" w:rsidRPr="000452EC" w:rsidRDefault="000452EC" w:rsidP="000452EC">
      <w:pPr>
        <w:ind w:left="720" w:hanging="720"/>
        <w:jc w:val="left"/>
        <w:rPr>
          <w:noProof/>
          <w:color w:val="auto"/>
          <w:sz w:val="20"/>
          <w:szCs w:val="22"/>
        </w:rPr>
      </w:pPr>
      <w:bookmarkStart w:id="34" w:name="_ENREF_20"/>
      <w:r w:rsidRPr="000452EC">
        <w:rPr>
          <w:noProof/>
          <w:color w:val="auto"/>
          <w:sz w:val="20"/>
          <w:szCs w:val="22"/>
        </w:rPr>
        <w:t>20.</w:t>
      </w:r>
      <w:r w:rsidRPr="000452EC">
        <w:rPr>
          <w:noProof/>
          <w:color w:val="auto"/>
          <w:sz w:val="20"/>
          <w:szCs w:val="22"/>
        </w:rPr>
        <w:tab/>
        <w:t>Guelen, L.</w:t>
      </w:r>
      <w:r w:rsidRPr="000452EC">
        <w:rPr>
          <w:i/>
          <w:noProof/>
          <w:color w:val="auto"/>
          <w:sz w:val="20"/>
          <w:szCs w:val="22"/>
        </w:rPr>
        <w:t xml:space="preserve"> et al.</w:t>
      </w:r>
      <w:r w:rsidRPr="000452EC">
        <w:rPr>
          <w:noProof/>
          <w:color w:val="auto"/>
          <w:sz w:val="20"/>
          <w:szCs w:val="22"/>
        </w:rPr>
        <w:t xml:space="preserve"> Domain organization of human chromosomes revealed by mapping of nuclear lamina interactions.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453</w:t>
      </w:r>
      <w:r w:rsidRPr="000452EC">
        <w:rPr>
          <w:noProof/>
          <w:color w:val="auto"/>
          <w:sz w:val="20"/>
          <w:szCs w:val="22"/>
        </w:rPr>
        <w:t>, 948-51 (2008).</w:t>
      </w:r>
      <w:bookmarkEnd w:id="34"/>
    </w:p>
    <w:p w14:paraId="0E3A9FBD" w14:textId="77777777" w:rsidR="000452EC" w:rsidRPr="000452EC" w:rsidRDefault="000452EC" w:rsidP="000452EC">
      <w:pPr>
        <w:ind w:left="720" w:hanging="720"/>
        <w:jc w:val="left"/>
        <w:rPr>
          <w:noProof/>
          <w:color w:val="auto"/>
          <w:sz w:val="20"/>
          <w:szCs w:val="22"/>
        </w:rPr>
      </w:pPr>
      <w:bookmarkStart w:id="35" w:name="_ENREF_21"/>
      <w:r w:rsidRPr="000452EC">
        <w:rPr>
          <w:noProof/>
          <w:color w:val="auto"/>
          <w:sz w:val="20"/>
          <w:szCs w:val="22"/>
        </w:rPr>
        <w:t>21.</w:t>
      </w:r>
      <w:r w:rsidRPr="000452EC">
        <w:rPr>
          <w:noProof/>
          <w:color w:val="auto"/>
          <w:sz w:val="20"/>
          <w:szCs w:val="22"/>
        </w:rPr>
        <w:tab/>
        <w:t xml:space="preserve">Wen, B., Wu, H., Shinkai, Y., Irizarry, R.A. &amp; Feinberg, A.P. Large histone H3 lysine 9 dimethylated chromatin blocks distinguish differentiated from embryonic stem cells.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41</w:t>
      </w:r>
      <w:r w:rsidRPr="000452EC">
        <w:rPr>
          <w:noProof/>
          <w:color w:val="auto"/>
          <w:sz w:val="20"/>
          <w:szCs w:val="22"/>
        </w:rPr>
        <w:t>, 246-50 (2009).</w:t>
      </w:r>
      <w:bookmarkEnd w:id="35"/>
    </w:p>
    <w:p w14:paraId="53F7C469" w14:textId="77777777" w:rsidR="000452EC" w:rsidRPr="000452EC" w:rsidRDefault="000452EC" w:rsidP="000452EC">
      <w:pPr>
        <w:ind w:left="720" w:hanging="720"/>
        <w:jc w:val="left"/>
        <w:rPr>
          <w:noProof/>
          <w:color w:val="auto"/>
          <w:sz w:val="20"/>
          <w:szCs w:val="22"/>
        </w:rPr>
      </w:pPr>
      <w:bookmarkStart w:id="36" w:name="_ENREF_22"/>
      <w:r w:rsidRPr="000452EC">
        <w:rPr>
          <w:noProof/>
          <w:color w:val="auto"/>
          <w:sz w:val="20"/>
          <w:szCs w:val="22"/>
        </w:rPr>
        <w:t>22.</w:t>
      </w:r>
      <w:r w:rsidRPr="000452EC">
        <w:rPr>
          <w:noProof/>
          <w:color w:val="auto"/>
          <w:sz w:val="20"/>
          <w:szCs w:val="22"/>
        </w:rPr>
        <w:tab/>
        <w:t>Dixon, J.R.</w:t>
      </w:r>
      <w:r w:rsidRPr="000452EC">
        <w:rPr>
          <w:i/>
          <w:noProof/>
          <w:color w:val="auto"/>
          <w:sz w:val="20"/>
          <w:szCs w:val="22"/>
        </w:rPr>
        <w:t xml:space="preserve"> et al.</w:t>
      </w:r>
      <w:r w:rsidRPr="000452EC">
        <w:rPr>
          <w:noProof/>
          <w:color w:val="auto"/>
          <w:sz w:val="20"/>
          <w:szCs w:val="22"/>
        </w:rPr>
        <w:t xml:space="preserve"> Topological domains in mammalian genomes identified by analysis of chromatin interactions.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485</w:t>
      </w:r>
      <w:r w:rsidRPr="000452EC">
        <w:rPr>
          <w:noProof/>
          <w:color w:val="auto"/>
          <w:sz w:val="20"/>
          <w:szCs w:val="22"/>
        </w:rPr>
        <w:t>, 376-80 (2012).</w:t>
      </w:r>
      <w:bookmarkEnd w:id="36"/>
    </w:p>
    <w:p w14:paraId="4B5C52C6" w14:textId="77777777" w:rsidR="000452EC" w:rsidRPr="000452EC" w:rsidRDefault="000452EC" w:rsidP="000452EC">
      <w:pPr>
        <w:ind w:left="720" w:hanging="720"/>
        <w:jc w:val="left"/>
        <w:rPr>
          <w:noProof/>
          <w:color w:val="auto"/>
          <w:sz w:val="20"/>
          <w:szCs w:val="22"/>
        </w:rPr>
      </w:pPr>
      <w:bookmarkStart w:id="37" w:name="_ENREF_23"/>
      <w:r w:rsidRPr="000452EC">
        <w:rPr>
          <w:noProof/>
          <w:color w:val="auto"/>
          <w:sz w:val="20"/>
          <w:szCs w:val="22"/>
        </w:rPr>
        <w:t>23.</w:t>
      </w:r>
      <w:r w:rsidRPr="000452EC">
        <w:rPr>
          <w:noProof/>
          <w:color w:val="auto"/>
          <w:sz w:val="20"/>
          <w:szCs w:val="22"/>
        </w:rPr>
        <w:tab/>
        <w:t xml:space="preserve">Pujadas, E. &amp; Feinberg, A.P. Regulated noise in the epigenetic landscape of development and disease.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148</w:t>
      </w:r>
      <w:r w:rsidRPr="000452EC">
        <w:rPr>
          <w:noProof/>
          <w:color w:val="auto"/>
          <w:sz w:val="20"/>
          <w:szCs w:val="22"/>
        </w:rPr>
        <w:t>, 1123-31 (2012).</w:t>
      </w:r>
      <w:bookmarkEnd w:id="37"/>
    </w:p>
    <w:p w14:paraId="6E7430F9" w14:textId="77777777" w:rsidR="000452EC" w:rsidRPr="000452EC" w:rsidRDefault="000452EC" w:rsidP="000452EC">
      <w:pPr>
        <w:ind w:left="720" w:hanging="720"/>
        <w:jc w:val="left"/>
        <w:rPr>
          <w:noProof/>
          <w:color w:val="auto"/>
          <w:sz w:val="20"/>
          <w:szCs w:val="22"/>
        </w:rPr>
      </w:pPr>
      <w:bookmarkStart w:id="38" w:name="_ENREF_24"/>
      <w:r w:rsidRPr="000452EC">
        <w:rPr>
          <w:noProof/>
          <w:color w:val="auto"/>
          <w:sz w:val="20"/>
          <w:szCs w:val="22"/>
        </w:rPr>
        <w:t>24.</w:t>
      </w:r>
      <w:r w:rsidRPr="000452EC">
        <w:rPr>
          <w:noProof/>
          <w:color w:val="auto"/>
          <w:sz w:val="20"/>
          <w:szCs w:val="22"/>
        </w:rPr>
        <w:tab/>
        <w:t>Irizarry, R.A.</w:t>
      </w:r>
      <w:r w:rsidRPr="000452EC">
        <w:rPr>
          <w:i/>
          <w:noProof/>
          <w:color w:val="auto"/>
          <w:sz w:val="20"/>
          <w:szCs w:val="22"/>
        </w:rPr>
        <w:t xml:space="preserve"> et al.</w:t>
      </w:r>
      <w:r w:rsidRPr="000452EC">
        <w:rPr>
          <w:noProof/>
          <w:color w:val="auto"/>
          <w:sz w:val="20"/>
          <w:szCs w:val="22"/>
        </w:rPr>
        <w:t xml:space="preserve"> The human colon cancer methylome shows similar hypo- and hypermethylation at conserved tissue-specific CpG island shores.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41</w:t>
      </w:r>
      <w:r w:rsidRPr="000452EC">
        <w:rPr>
          <w:noProof/>
          <w:color w:val="auto"/>
          <w:sz w:val="20"/>
          <w:szCs w:val="22"/>
        </w:rPr>
        <w:t>, 178-86 (2009).</w:t>
      </w:r>
      <w:bookmarkEnd w:id="38"/>
    </w:p>
    <w:p w14:paraId="2D736892" w14:textId="77777777" w:rsidR="000452EC" w:rsidRPr="000452EC" w:rsidRDefault="000452EC" w:rsidP="000452EC">
      <w:pPr>
        <w:ind w:left="720" w:hanging="720"/>
        <w:jc w:val="left"/>
        <w:rPr>
          <w:noProof/>
          <w:color w:val="auto"/>
          <w:sz w:val="20"/>
          <w:szCs w:val="22"/>
        </w:rPr>
      </w:pPr>
      <w:bookmarkStart w:id="39" w:name="_ENREF_25"/>
      <w:r w:rsidRPr="000452EC">
        <w:rPr>
          <w:noProof/>
          <w:color w:val="auto"/>
          <w:sz w:val="20"/>
          <w:szCs w:val="22"/>
        </w:rPr>
        <w:t>25.</w:t>
      </w:r>
      <w:r w:rsidRPr="000452EC">
        <w:rPr>
          <w:noProof/>
          <w:color w:val="auto"/>
          <w:sz w:val="20"/>
          <w:szCs w:val="22"/>
        </w:rPr>
        <w:tab/>
        <w:t>Ziller, M.J.</w:t>
      </w:r>
      <w:r w:rsidRPr="000452EC">
        <w:rPr>
          <w:i/>
          <w:noProof/>
          <w:color w:val="auto"/>
          <w:sz w:val="20"/>
          <w:szCs w:val="22"/>
        </w:rPr>
        <w:t xml:space="preserve"> et al.</w:t>
      </w:r>
      <w:r w:rsidRPr="000452EC">
        <w:rPr>
          <w:noProof/>
          <w:color w:val="auto"/>
          <w:sz w:val="20"/>
          <w:szCs w:val="22"/>
        </w:rPr>
        <w:t xml:space="preserve"> Charting a dynamic DNA methylation landscape of the human genome.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500</w:t>
      </w:r>
      <w:r w:rsidRPr="000452EC">
        <w:rPr>
          <w:noProof/>
          <w:color w:val="auto"/>
          <w:sz w:val="20"/>
          <w:szCs w:val="22"/>
        </w:rPr>
        <w:t>, 477-81 (2013).</w:t>
      </w:r>
      <w:bookmarkEnd w:id="39"/>
    </w:p>
    <w:p w14:paraId="1911EBD2" w14:textId="77777777" w:rsidR="000452EC" w:rsidRPr="000452EC" w:rsidRDefault="000452EC" w:rsidP="000452EC">
      <w:pPr>
        <w:ind w:left="720" w:hanging="720"/>
        <w:jc w:val="left"/>
        <w:rPr>
          <w:noProof/>
          <w:color w:val="auto"/>
          <w:sz w:val="20"/>
          <w:szCs w:val="22"/>
        </w:rPr>
      </w:pPr>
      <w:bookmarkStart w:id="40" w:name="_ENREF_26"/>
      <w:r w:rsidRPr="000452EC">
        <w:rPr>
          <w:noProof/>
          <w:color w:val="auto"/>
          <w:sz w:val="20"/>
          <w:szCs w:val="22"/>
        </w:rPr>
        <w:t>26.</w:t>
      </w:r>
      <w:r w:rsidRPr="000452EC">
        <w:rPr>
          <w:noProof/>
          <w:color w:val="auto"/>
          <w:sz w:val="20"/>
          <w:szCs w:val="22"/>
        </w:rPr>
        <w:tab/>
        <w:t>Leung, D.</w:t>
      </w:r>
      <w:r w:rsidRPr="000452EC">
        <w:rPr>
          <w:i/>
          <w:noProof/>
          <w:color w:val="auto"/>
          <w:sz w:val="20"/>
          <w:szCs w:val="22"/>
        </w:rPr>
        <w:t xml:space="preserve"> et al.</w:t>
      </w:r>
      <w:r w:rsidRPr="000452EC">
        <w:rPr>
          <w:noProof/>
          <w:color w:val="auto"/>
          <w:sz w:val="20"/>
          <w:szCs w:val="22"/>
        </w:rPr>
        <w:t xml:space="preserve"> Integrative analysis of haplotype-resolved epigenomes across human tissues.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518</w:t>
      </w:r>
      <w:r w:rsidRPr="000452EC">
        <w:rPr>
          <w:noProof/>
          <w:color w:val="auto"/>
          <w:sz w:val="20"/>
          <w:szCs w:val="22"/>
        </w:rPr>
        <w:t>, 350-4 (2015).</w:t>
      </w:r>
      <w:bookmarkEnd w:id="40"/>
    </w:p>
    <w:p w14:paraId="7AE00067" w14:textId="77777777" w:rsidR="000452EC" w:rsidRPr="000452EC" w:rsidRDefault="000452EC" w:rsidP="000452EC">
      <w:pPr>
        <w:ind w:left="720" w:hanging="720"/>
        <w:jc w:val="left"/>
        <w:rPr>
          <w:noProof/>
          <w:color w:val="auto"/>
          <w:sz w:val="20"/>
          <w:szCs w:val="22"/>
        </w:rPr>
      </w:pPr>
      <w:bookmarkStart w:id="41" w:name="_ENREF_27"/>
      <w:r w:rsidRPr="000452EC">
        <w:rPr>
          <w:noProof/>
          <w:color w:val="auto"/>
          <w:sz w:val="20"/>
          <w:szCs w:val="22"/>
        </w:rPr>
        <w:t>27.</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Epigenomic analysis detects aberrant super-enhancer DNA methylation in human cancer.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11 (2016).</w:t>
      </w:r>
      <w:bookmarkEnd w:id="41"/>
    </w:p>
    <w:p w14:paraId="043DD642" w14:textId="77777777" w:rsidR="000452EC" w:rsidRPr="000452EC" w:rsidRDefault="000452EC" w:rsidP="000452EC">
      <w:pPr>
        <w:ind w:left="720" w:hanging="720"/>
        <w:jc w:val="left"/>
        <w:rPr>
          <w:noProof/>
          <w:color w:val="auto"/>
          <w:sz w:val="20"/>
          <w:szCs w:val="22"/>
        </w:rPr>
      </w:pPr>
      <w:bookmarkStart w:id="42" w:name="_ENREF_28"/>
      <w:r w:rsidRPr="000452EC">
        <w:rPr>
          <w:noProof/>
          <w:color w:val="auto"/>
          <w:sz w:val="20"/>
          <w:szCs w:val="22"/>
        </w:rPr>
        <w:t>28.</w:t>
      </w:r>
      <w:r w:rsidRPr="000452EC">
        <w:rPr>
          <w:noProof/>
          <w:color w:val="auto"/>
          <w:sz w:val="20"/>
          <w:szCs w:val="22"/>
        </w:rPr>
        <w:tab/>
        <w:t xml:space="preserve">An integrated encyclopedia of DNA elements in the human genome.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489</w:t>
      </w:r>
      <w:r w:rsidRPr="000452EC">
        <w:rPr>
          <w:noProof/>
          <w:color w:val="auto"/>
          <w:sz w:val="20"/>
          <w:szCs w:val="22"/>
        </w:rPr>
        <w:t>, 57-74 (2012).</w:t>
      </w:r>
      <w:bookmarkEnd w:id="42"/>
    </w:p>
    <w:p w14:paraId="1D45A3BC" w14:textId="77777777" w:rsidR="000452EC" w:rsidRPr="000452EC" w:rsidRDefault="000452EC" w:rsidP="000452EC">
      <w:pPr>
        <w:ind w:left="720" w:hanging="720"/>
        <w:jc w:val="left"/>
        <w:rPr>
          <w:noProof/>
          <w:color w:val="auto"/>
          <w:sz w:val="20"/>
          <w:szCs w:val="22"/>
        </w:rPr>
      </w:pPr>
      <w:bookmarkStart w:id="43" w:name="_ENREF_29"/>
      <w:r w:rsidRPr="000452EC">
        <w:rPr>
          <w:noProof/>
          <w:color w:val="auto"/>
          <w:sz w:val="20"/>
          <w:szCs w:val="22"/>
        </w:rPr>
        <w:t>29.</w:t>
      </w:r>
      <w:r w:rsidRPr="000452EC">
        <w:rPr>
          <w:noProof/>
          <w:color w:val="auto"/>
          <w:sz w:val="20"/>
          <w:szCs w:val="22"/>
        </w:rPr>
        <w:tab/>
        <w:t>Mitsui, K.</w:t>
      </w:r>
      <w:r w:rsidRPr="000452EC">
        <w:rPr>
          <w:i/>
          <w:noProof/>
          <w:color w:val="auto"/>
          <w:sz w:val="20"/>
          <w:szCs w:val="22"/>
        </w:rPr>
        <w:t xml:space="preserve"> et al.</w:t>
      </w:r>
      <w:r w:rsidRPr="000452EC">
        <w:rPr>
          <w:noProof/>
          <w:color w:val="auto"/>
          <w:sz w:val="20"/>
          <w:szCs w:val="22"/>
        </w:rPr>
        <w:t xml:space="preserve"> The homeoprotein Nanog is required for maintenance of pluripotency in mouse epiblast and ES cells.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113</w:t>
      </w:r>
      <w:r w:rsidRPr="000452EC">
        <w:rPr>
          <w:noProof/>
          <w:color w:val="auto"/>
          <w:sz w:val="20"/>
          <w:szCs w:val="22"/>
        </w:rPr>
        <w:t>, 631-42 (2003).</w:t>
      </w:r>
      <w:bookmarkEnd w:id="43"/>
    </w:p>
    <w:p w14:paraId="0CAB7566" w14:textId="77777777" w:rsidR="000452EC" w:rsidRPr="000452EC" w:rsidRDefault="000452EC" w:rsidP="000452EC">
      <w:pPr>
        <w:ind w:left="720" w:hanging="720"/>
        <w:jc w:val="left"/>
        <w:rPr>
          <w:noProof/>
          <w:color w:val="auto"/>
          <w:sz w:val="20"/>
          <w:szCs w:val="22"/>
        </w:rPr>
      </w:pPr>
      <w:bookmarkStart w:id="44" w:name="_ENREF_30"/>
      <w:r w:rsidRPr="000452EC">
        <w:rPr>
          <w:noProof/>
          <w:color w:val="auto"/>
          <w:sz w:val="20"/>
          <w:szCs w:val="22"/>
        </w:rPr>
        <w:t>30.</w:t>
      </w:r>
      <w:r w:rsidRPr="000452EC">
        <w:rPr>
          <w:noProof/>
          <w:color w:val="auto"/>
          <w:sz w:val="20"/>
          <w:szCs w:val="22"/>
        </w:rPr>
        <w:tab/>
        <w:t>Shu, J.</w:t>
      </w:r>
      <w:r w:rsidRPr="000452EC">
        <w:rPr>
          <w:i/>
          <w:noProof/>
          <w:color w:val="auto"/>
          <w:sz w:val="20"/>
          <w:szCs w:val="22"/>
        </w:rPr>
        <w:t xml:space="preserve"> et al.</w:t>
      </w:r>
      <w:r w:rsidRPr="000452EC">
        <w:rPr>
          <w:noProof/>
          <w:color w:val="auto"/>
          <w:sz w:val="20"/>
          <w:szCs w:val="22"/>
        </w:rPr>
        <w:t xml:space="preserve"> Induction of pluripotency in mouse somatic cells with lineage specifiers.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153</w:t>
      </w:r>
      <w:r w:rsidRPr="000452EC">
        <w:rPr>
          <w:noProof/>
          <w:color w:val="auto"/>
          <w:sz w:val="20"/>
          <w:szCs w:val="22"/>
        </w:rPr>
        <w:t>, 963-75 (2013).</w:t>
      </w:r>
      <w:bookmarkEnd w:id="44"/>
    </w:p>
    <w:p w14:paraId="6FCFF20E" w14:textId="77777777" w:rsidR="000452EC" w:rsidRPr="000452EC" w:rsidRDefault="000452EC" w:rsidP="000452EC">
      <w:pPr>
        <w:ind w:left="720" w:hanging="720"/>
        <w:jc w:val="left"/>
        <w:rPr>
          <w:noProof/>
          <w:color w:val="auto"/>
          <w:sz w:val="20"/>
          <w:szCs w:val="22"/>
        </w:rPr>
      </w:pPr>
      <w:bookmarkStart w:id="45" w:name="_ENREF_31"/>
      <w:r w:rsidRPr="000452EC">
        <w:rPr>
          <w:noProof/>
          <w:color w:val="auto"/>
          <w:sz w:val="20"/>
          <w:szCs w:val="22"/>
        </w:rPr>
        <w:t>31.</w:t>
      </w:r>
      <w:r w:rsidRPr="000452EC">
        <w:rPr>
          <w:noProof/>
          <w:color w:val="auto"/>
          <w:sz w:val="20"/>
          <w:szCs w:val="22"/>
        </w:rPr>
        <w:tab/>
        <w:t>Guo, H.</w:t>
      </w:r>
      <w:r w:rsidRPr="000452EC">
        <w:rPr>
          <w:i/>
          <w:noProof/>
          <w:color w:val="auto"/>
          <w:sz w:val="20"/>
          <w:szCs w:val="22"/>
        </w:rPr>
        <w:t xml:space="preserve"> et al.</w:t>
      </w:r>
      <w:r w:rsidRPr="000452EC">
        <w:rPr>
          <w:noProof/>
          <w:color w:val="auto"/>
          <w:sz w:val="20"/>
          <w:szCs w:val="22"/>
        </w:rPr>
        <w:t xml:space="preserve"> Single-cell methylome landscapes of mouse embryonic stem cells and early embryos analyzed using reduced representation bisulfite sequencing. </w:t>
      </w:r>
      <w:r w:rsidRPr="000452EC">
        <w:rPr>
          <w:i/>
          <w:noProof/>
          <w:color w:val="auto"/>
          <w:sz w:val="20"/>
          <w:szCs w:val="22"/>
        </w:rPr>
        <w:t>Genome Res</w:t>
      </w:r>
      <w:r w:rsidRPr="000452EC">
        <w:rPr>
          <w:noProof/>
          <w:color w:val="auto"/>
          <w:sz w:val="20"/>
          <w:szCs w:val="22"/>
        </w:rPr>
        <w:t xml:space="preserve"> </w:t>
      </w:r>
      <w:r w:rsidRPr="000452EC">
        <w:rPr>
          <w:b/>
          <w:noProof/>
          <w:color w:val="auto"/>
          <w:sz w:val="20"/>
          <w:szCs w:val="22"/>
        </w:rPr>
        <w:t>23</w:t>
      </w:r>
      <w:r w:rsidRPr="000452EC">
        <w:rPr>
          <w:noProof/>
          <w:color w:val="auto"/>
          <w:sz w:val="20"/>
          <w:szCs w:val="22"/>
        </w:rPr>
        <w:t>, 2126-35 (2013).</w:t>
      </w:r>
      <w:bookmarkEnd w:id="45"/>
    </w:p>
    <w:p w14:paraId="20E5DBB8" w14:textId="77777777" w:rsidR="000452EC" w:rsidRPr="000452EC" w:rsidRDefault="000452EC" w:rsidP="000452EC">
      <w:pPr>
        <w:ind w:left="720" w:hanging="720"/>
        <w:jc w:val="left"/>
        <w:rPr>
          <w:noProof/>
          <w:color w:val="auto"/>
          <w:sz w:val="20"/>
          <w:szCs w:val="22"/>
        </w:rPr>
      </w:pPr>
      <w:bookmarkStart w:id="46" w:name="_ENREF_32"/>
      <w:r w:rsidRPr="000452EC">
        <w:rPr>
          <w:noProof/>
          <w:color w:val="auto"/>
          <w:sz w:val="20"/>
          <w:szCs w:val="22"/>
        </w:rPr>
        <w:t>32.</w:t>
      </w:r>
      <w:r w:rsidRPr="000452EC">
        <w:rPr>
          <w:noProof/>
          <w:color w:val="auto"/>
          <w:sz w:val="20"/>
          <w:szCs w:val="22"/>
        </w:rPr>
        <w:tab/>
        <w:t xml:space="preserve">Snyder, M.W., Kircher, M., Hill, A.J., Daza, R.M. &amp; Shendure, J. Cell-free DNA Comprises an In Vivo Nucleosome Footprint that Informs Its Tissues-Of-Origin.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164</w:t>
      </w:r>
      <w:r w:rsidRPr="000452EC">
        <w:rPr>
          <w:noProof/>
          <w:color w:val="auto"/>
          <w:sz w:val="20"/>
          <w:szCs w:val="22"/>
        </w:rPr>
        <w:t>, 57-68 (2016).</w:t>
      </w:r>
      <w:bookmarkEnd w:id="46"/>
    </w:p>
    <w:p w14:paraId="645F81BF" w14:textId="77777777" w:rsidR="000452EC" w:rsidRPr="000452EC" w:rsidRDefault="000452EC" w:rsidP="000452EC">
      <w:pPr>
        <w:ind w:left="720" w:hanging="720"/>
        <w:jc w:val="left"/>
        <w:rPr>
          <w:noProof/>
          <w:color w:val="auto"/>
          <w:sz w:val="20"/>
          <w:szCs w:val="22"/>
        </w:rPr>
      </w:pPr>
      <w:bookmarkStart w:id="47" w:name="_ENREF_33"/>
      <w:r w:rsidRPr="000452EC">
        <w:rPr>
          <w:noProof/>
          <w:color w:val="auto"/>
          <w:sz w:val="20"/>
          <w:szCs w:val="22"/>
        </w:rPr>
        <w:t>33.</w:t>
      </w:r>
      <w:r w:rsidRPr="000452EC">
        <w:rPr>
          <w:noProof/>
          <w:color w:val="auto"/>
          <w:sz w:val="20"/>
          <w:szCs w:val="22"/>
        </w:rPr>
        <w:tab/>
        <w:t>Williams, K.</w:t>
      </w:r>
      <w:r w:rsidRPr="000452EC">
        <w:rPr>
          <w:i/>
          <w:noProof/>
          <w:color w:val="auto"/>
          <w:sz w:val="20"/>
          <w:szCs w:val="22"/>
        </w:rPr>
        <w:t xml:space="preserve"> et al.</w:t>
      </w:r>
      <w:r w:rsidRPr="000452EC">
        <w:rPr>
          <w:noProof/>
          <w:color w:val="auto"/>
          <w:sz w:val="20"/>
          <w:szCs w:val="22"/>
        </w:rPr>
        <w:t xml:space="preserve"> TET1 and hydroxymethylcytosine in transcription and DNA methylation fidelity.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473</w:t>
      </w:r>
      <w:r w:rsidRPr="000452EC">
        <w:rPr>
          <w:noProof/>
          <w:color w:val="auto"/>
          <w:sz w:val="20"/>
          <w:szCs w:val="22"/>
        </w:rPr>
        <w:t>, 343-8 (2011).</w:t>
      </w:r>
      <w:bookmarkEnd w:id="47"/>
    </w:p>
    <w:p w14:paraId="009E662C" w14:textId="77777777" w:rsidR="000452EC" w:rsidRPr="000452EC" w:rsidRDefault="000452EC" w:rsidP="000452EC">
      <w:pPr>
        <w:ind w:left="720" w:hanging="720"/>
        <w:jc w:val="left"/>
        <w:rPr>
          <w:noProof/>
          <w:color w:val="auto"/>
          <w:sz w:val="20"/>
          <w:szCs w:val="22"/>
        </w:rPr>
      </w:pPr>
      <w:bookmarkStart w:id="48" w:name="_ENREF_34"/>
      <w:r w:rsidRPr="000452EC">
        <w:rPr>
          <w:noProof/>
          <w:color w:val="auto"/>
          <w:sz w:val="20"/>
          <w:szCs w:val="22"/>
        </w:rPr>
        <w:t>34.</w:t>
      </w:r>
      <w:r w:rsidRPr="000452EC">
        <w:rPr>
          <w:noProof/>
          <w:color w:val="auto"/>
          <w:sz w:val="20"/>
          <w:szCs w:val="22"/>
        </w:rPr>
        <w:tab/>
        <w:t xml:space="preserve">Saito, D. &amp; Suyama, M. Linkage disequilibrium analysis of allelic heterogeneity in DNA methylation. </w:t>
      </w:r>
      <w:r w:rsidRPr="000452EC">
        <w:rPr>
          <w:i/>
          <w:noProof/>
          <w:color w:val="auto"/>
          <w:sz w:val="20"/>
          <w:szCs w:val="22"/>
        </w:rPr>
        <w:t>Epigenetics</w:t>
      </w:r>
      <w:r w:rsidRPr="000452EC">
        <w:rPr>
          <w:noProof/>
          <w:color w:val="auto"/>
          <w:sz w:val="20"/>
          <w:szCs w:val="22"/>
        </w:rPr>
        <w:t xml:space="preserve"> </w:t>
      </w:r>
      <w:r w:rsidRPr="000452EC">
        <w:rPr>
          <w:b/>
          <w:noProof/>
          <w:color w:val="auto"/>
          <w:sz w:val="20"/>
          <w:szCs w:val="22"/>
        </w:rPr>
        <w:t>10</w:t>
      </w:r>
      <w:r w:rsidRPr="000452EC">
        <w:rPr>
          <w:noProof/>
          <w:color w:val="auto"/>
          <w:sz w:val="20"/>
          <w:szCs w:val="22"/>
        </w:rPr>
        <w:t>, 1093-8 (2015).</w:t>
      </w:r>
      <w:bookmarkEnd w:id="48"/>
    </w:p>
    <w:p w14:paraId="54BB4361" w14:textId="77777777" w:rsidR="000452EC" w:rsidRPr="000452EC" w:rsidRDefault="000452EC" w:rsidP="000452EC">
      <w:pPr>
        <w:ind w:left="720" w:hanging="720"/>
        <w:jc w:val="left"/>
        <w:rPr>
          <w:noProof/>
          <w:color w:val="auto"/>
          <w:sz w:val="20"/>
          <w:szCs w:val="22"/>
        </w:rPr>
      </w:pPr>
      <w:bookmarkStart w:id="49" w:name="_ENREF_35"/>
      <w:r w:rsidRPr="000452EC">
        <w:rPr>
          <w:noProof/>
          <w:color w:val="auto"/>
          <w:sz w:val="20"/>
          <w:szCs w:val="22"/>
        </w:rPr>
        <w:t>35.</w:t>
      </w:r>
      <w:r w:rsidRPr="000452EC">
        <w:rPr>
          <w:noProof/>
          <w:color w:val="auto"/>
          <w:sz w:val="20"/>
          <w:szCs w:val="22"/>
        </w:rPr>
        <w:tab/>
        <w:t xml:space="preserve">Takai, D. &amp; Jones, P.A. Comprehensive analysis of CpG islands in human chromosomes 21 and 22.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99</w:t>
      </w:r>
      <w:r w:rsidRPr="000452EC">
        <w:rPr>
          <w:noProof/>
          <w:color w:val="auto"/>
          <w:sz w:val="20"/>
          <w:szCs w:val="22"/>
        </w:rPr>
        <w:t>, 3740-5 (2002).</w:t>
      </w:r>
      <w:bookmarkEnd w:id="49"/>
    </w:p>
    <w:p w14:paraId="149916D3" w14:textId="77777777" w:rsidR="000452EC" w:rsidRPr="000452EC" w:rsidRDefault="000452EC" w:rsidP="000452EC">
      <w:pPr>
        <w:ind w:left="720" w:hanging="720"/>
        <w:jc w:val="left"/>
        <w:rPr>
          <w:noProof/>
          <w:color w:val="auto"/>
          <w:sz w:val="20"/>
          <w:szCs w:val="22"/>
        </w:rPr>
      </w:pPr>
      <w:bookmarkStart w:id="50" w:name="_ENREF_36"/>
      <w:r w:rsidRPr="000452EC">
        <w:rPr>
          <w:noProof/>
          <w:color w:val="auto"/>
          <w:sz w:val="20"/>
          <w:szCs w:val="22"/>
        </w:rPr>
        <w:t>36.</w:t>
      </w:r>
      <w:r w:rsidRPr="000452EC">
        <w:rPr>
          <w:noProof/>
          <w:color w:val="auto"/>
          <w:sz w:val="20"/>
          <w:szCs w:val="22"/>
        </w:rPr>
        <w:tab/>
        <w:t xml:space="preserve">Johnson, W.E., Li, C. &amp; Rabinovic, A. Adjusting batch effects in microarray expression data using empirical Bayes methods. </w:t>
      </w:r>
      <w:r w:rsidRPr="000452EC">
        <w:rPr>
          <w:i/>
          <w:noProof/>
          <w:color w:val="auto"/>
          <w:sz w:val="20"/>
          <w:szCs w:val="22"/>
        </w:rPr>
        <w:t>Biostatistics</w:t>
      </w:r>
      <w:r w:rsidRPr="000452EC">
        <w:rPr>
          <w:noProof/>
          <w:color w:val="auto"/>
          <w:sz w:val="20"/>
          <w:szCs w:val="22"/>
        </w:rPr>
        <w:t xml:space="preserve"> </w:t>
      </w:r>
      <w:r w:rsidRPr="000452EC">
        <w:rPr>
          <w:b/>
          <w:noProof/>
          <w:color w:val="auto"/>
          <w:sz w:val="20"/>
          <w:szCs w:val="22"/>
        </w:rPr>
        <w:t>8</w:t>
      </w:r>
      <w:r w:rsidRPr="000452EC">
        <w:rPr>
          <w:noProof/>
          <w:color w:val="auto"/>
          <w:sz w:val="20"/>
          <w:szCs w:val="22"/>
        </w:rPr>
        <w:t>, 118-27 (2007).</w:t>
      </w:r>
      <w:bookmarkEnd w:id="50"/>
    </w:p>
    <w:p w14:paraId="2D400BB3" w14:textId="77777777" w:rsidR="000452EC" w:rsidRPr="000452EC" w:rsidRDefault="000452EC" w:rsidP="000452EC">
      <w:pPr>
        <w:ind w:left="720" w:hanging="720"/>
        <w:jc w:val="left"/>
        <w:rPr>
          <w:noProof/>
          <w:color w:val="auto"/>
          <w:sz w:val="20"/>
          <w:szCs w:val="22"/>
        </w:rPr>
      </w:pPr>
      <w:bookmarkStart w:id="51" w:name="_ENREF_37"/>
      <w:r w:rsidRPr="000452EC">
        <w:rPr>
          <w:noProof/>
          <w:color w:val="auto"/>
          <w:sz w:val="20"/>
          <w:szCs w:val="22"/>
        </w:rPr>
        <w:t>37.</w:t>
      </w:r>
      <w:r w:rsidRPr="000452EC">
        <w:rPr>
          <w:noProof/>
          <w:color w:val="auto"/>
          <w:sz w:val="20"/>
          <w:szCs w:val="22"/>
        </w:rPr>
        <w:tab/>
        <w:t>Houseman, E.A.</w:t>
      </w:r>
      <w:r w:rsidRPr="000452EC">
        <w:rPr>
          <w:i/>
          <w:noProof/>
          <w:color w:val="auto"/>
          <w:sz w:val="20"/>
          <w:szCs w:val="22"/>
        </w:rPr>
        <w:t xml:space="preserve"> et al.</w:t>
      </w:r>
      <w:r w:rsidRPr="000452EC">
        <w:rPr>
          <w:noProof/>
          <w:color w:val="auto"/>
          <w:sz w:val="20"/>
          <w:szCs w:val="22"/>
        </w:rPr>
        <w:t xml:space="preserve"> DNA methylation arrays as surrogate measures of cell mixture distribution. </w:t>
      </w:r>
      <w:r w:rsidRPr="000452EC">
        <w:rPr>
          <w:i/>
          <w:noProof/>
          <w:color w:val="auto"/>
          <w:sz w:val="20"/>
          <w:szCs w:val="22"/>
        </w:rPr>
        <w:t>BMC Bioinformatics</w:t>
      </w:r>
      <w:r w:rsidRPr="000452EC">
        <w:rPr>
          <w:noProof/>
          <w:color w:val="auto"/>
          <w:sz w:val="20"/>
          <w:szCs w:val="22"/>
        </w:rPr>
        <w:t xml:space="preserve"> </w:t>
      </w:r>
      <w:r w:rsidRPr="000452EC">
        <w:rPr>
          <w:b/>
          <w:noProof/>
          <w:color w:val="auto"/>
          <w:sz w:val="20"/>
          <w:szCs w:val="22"/>
        </w:rPr>
        <w:t>13</w:t>
      </w:r>
      <w:r w:rsidRPr="000452EC">
        <w:rPr>
          <w:noProof/>
          <w:color w:val="auto"/>
          <w:sz w:val="20"/>
          <w:szCs w:val="22"/>
        </w:rPr>
        <w:t>, 86 (2012).</w:t>
      </w:r>
      <w:bookmarkEnd w:id="51"/>
    </w:p>
    <w:p w14:paraId="0333F5AA" w14:textId="77777777" w:rsidR="000452EC" w:rsidRPr="000452EC" w:rsidRDefault="000452EC" w:rsidP="000452EC">
      <w:pPr>
        <w:ind w:left="720" w:hanging="720"/>
        <w:jc w:val="left"/>
        <w:rPr>
          <w:noProof/>
          <w:color w:val="auto"/>
          <w:sz w:val="20"/>
          <w:szCs w:val="22"/>
        </w:rPr>
      </w:pPr>
      <w:bookmarkStart w:id="52" w:name="_ENREF_38"/>
      <w:r w:rsidRPr="000452EC">
        <w:rPr>
          <w:noProof/>
          <w:color w:val="auto"/>
          <w:sz w:val="20"/>
          <w:szCs w:val="22"/>
        </w:rPr>
        <w:t>38.</w:t>
      </w:r>
      <w:r w:rsidRPr="000452EC">
        <w:rPr>
          <w:noProof/>
          <w:color w:val="auto"/>
          <w:sz w:val="20"/>
          <w:szCs w:val="22"/>
        </w:rPr>
        <w:tab/>
        <w:t xml:space="preserve">Gong, T. &amp; Szustakowski, J.D. DeconRNASeq: a statistical framework for deconvolution of heterogeneous tissue samples based on mRNA-Seq data. </w:t>
      </w:r>
      <w:r w:rsidRPr="000452EC">
        <w:rPr>
          <w:i/>
          <w:noProof/>
          <w:color w:val="auto"/>
          <w:sz w:val="20"/>
          <w:szCs w:val="22"/>
        </w:rPr>
        <w:t>Bioinformatics</w:t>
      </w:r>
      <w:r w:rsidRPr="000452EC">
        <w:rPr>
          <w:noProof/>
          <w:color w:val="auto"/>
          <w:sz w:val="20"/>
          <w:szCs w:val="22"/>
        </w:rPr>
        <w:t xml:space="preserve"> </w:t>
      </w:r>
      <w:r w:rsidRPr="000452EC">
        <w:rPr>
          <w:b/>
          <w:noProof/>
          <w:color w:val="auto"/>
          <w:sz w:val="20"/>
          <w:szCs w:val="22"/>
        </w:rPr>
        <w:t>29</w:t>
      </w:r>
      <w:r w:rsidRPr="000452EC">
        <w:rPr>
          <w:noProof/>
          <w:color w:val="auto"/>
          <w:sz w:val="20"/>
          <w:szCs w:val="22"/>
        </w:rPr>
        <w:t>, 1083-5 (2013).</w:t>
      </w:r>
      <w:bookmarkEnd w:id="52"/>
    </w:p>
    <w:p w14:paraId="0CA6B0E2" w14:textId="5F5962E6" w:rsidR="000452EC" w:rsidRDefault="000452EC" w:rsidP="000452EC">
      <w:pPr>
        <w:jc w:val="left"/>
        <w:rPr>
          <w:noProof/>
          <w:color w:val="auto"/>
          <w:sz w:val="20"/>
          <w:szCs w:val="22"/>
        </w:rPr>
      </w:pPr>
    </w:p>
    <w:p w14:paraId="5597C719" w14:textId="7CE0A657"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r w:rsidR="00D83CBA">
        <w:rPr>
          <w:rFonts w:ascii="Arial" w:hAnsi="Arial" w:cs="Arial"/>
          <w:color w:val="auto"/>
          <w:sz w:val="22"/>
          <w:szCs w:val="22"/>
        </w:rPr>
        <w:fldChar w:fldCharType="begin"/>
      </w:r>
      <w:r w:rsidR="00D83CBA">
        <w:rPr>
          <w:rFonts w:ascii="Arial" w:hAnsi="Arial" w:cs="Arial"/>
          <w:color w:val="auto"/>
          <w:sz w:val="22"/>
          <w:szCs w:val="22"/>
        </w:rPr>
        <w:instrText xml:space="preserve"> ADDIN </w:instrText>
      </w:r>
      <w:r w:rsidR="00D83CBA">
        <w:rPr>
          <w:rFonts w:ascii="Arial" w:hAnsi="Arial" w:cs="Arial"/>
          <w:color w:val="auto"/>
          <w:sz w:val="22"/>
          <w:szCs w:val="22"/>
        </w:rPr>
        <w:fldChar w:fldCharType="end"/>
      </w:r>
    </w:p>
    <w:sectPr w:rsidR="00AF1A75" w:rsidRPr="00D22F70" w:rsidSect="00BB6367">
      <w:footerReference w:type="default" r:id="rId14"/>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F4432" w14:textId="77777777" w:rsidR="0010485E" w:rsidRDefault="0010485E" w:rsidP="00F01D5B">
      <w:r>
        <w:separator/>
      </w:r>
    </w:p>
  </w:endnote>
  <w:endnote w:type="continuationSeparator" w:id="0">
    <w:p w14:paraId="561E1711" w14:textId="77777777" w:rsidR="0010485E" w:rsidRDefault="0010485E"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Times New Roman"/>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1E88251A" w:rsidR="00A3022C" w:rsidRDefault="00A3022C">
        <w:pPr>
          <w:pStyle w:val="Footer"/>
          <w:jc w:val="right"/>
        </w:pPr>
        <w:r>
          <w:fldChar w:fldCharType="begin"/>
        </w:r>
        <w:r>
          <w:instrText xml:space="preserve"> PAGE   \* MERGEFORMAT </w:instrText>
        </w:r>
        <w:r>
          <w:fldChar w:fldCharType="separate"/>
        </w:r>
        <w:r w:rsidR="00B86869">
          <w:rPr>
            <w:noProof/>
          </w:rPr>
          <w:t>14</w:t>
        </w:r>
        <w:r>
          <w:rPr>
            <w:noProof/>
          </w:rPr>
          <w:fldChar w:fldCharType="end"/>
        </w:r>
      </w:p>
    </w:sdtContent>
  </w:sdt>
  <w:p w14:paraId="3F060DF5" w14:textId="77777777" w:rsidR="00A3022C" w:rsidRDefault="00A30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C6089" w14:textId="77777777" w:rsidR="0010485E" w:rsidRDefault="0010485E" w:rsidP="00F01D5B">
      <w:r>
        <w:separator/>
      </w:r>
    </w:p>
  </w:footnote>
  <w:footnote w:type="continuationSeparator" w:id="0">
    <w:p w14:paraId="1207B659" w14:textId="77777777" w:rsidR="0010485E" w:rsidRDefault="0010485E"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883&lt;/item&gt;&lt;item&gt;8961&lt;/item&gt;&lt;item&gt;8962&lt;/item&gt;&lt;item&gt;8964&lt;/item&gt;&lt;item&gt;8965&lt;/item&gt;&lt;item&gt;9118&lt;/item&gt;&lt;item&gt;9219&lt;/item&gt;&lt;item&gt;9220&lt;/item&gt;&lt;item&gt;9221&lt;/item&gt;&lt;/record-ids&gt;&lt;/item&gt;&lt;/Libraries&gt;"/>
  </w:docVars>
  <w:rsids>
    <w:rsidRoot w:val="00AF1A75"/>
    <w:rsid w:val="00002048"/>
    <w:rsid w:val="000030C7"/>
    <w:rsid w:val="000032FD"/>
    <w:rsid w:val="000036FE"/>
    <w:rsid w:val="000039B0"/>
    <w:rsid w:val="00003C47"/>
    <w:rsid w:val="00004A86"/>
    <w:rsid w:val="00006D0F"/>
    <w:rsid w:val="00007B12"/>
    <w:rsid w:val="0001099B"/>
    <w:rsid w:val="00010A96"/>
    <w:rsid w:val="00010BE3"/>
    <w:rsid w:val="00010D24"/>
    <w:rsid w:val="000120A3"/>
    <w:rsid w:val="000131F7"/>
    <w:rsid w:val="00014D4C"/>
    <w:rsid w:val="00016330"/>
    <w:rsid w:val="0001721A"/>
    <w:rsid w:val="000174A2"/>
    <w:rsid w:val="00020B14"/>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601F4"/>
    <w:rsid w:val="00060205"/>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D31"/>
    <w:rsid w:val="000B4D16"/>
    <w:rsid w:val="000B5371"/>
    <w:rsid w:val="000B5869"/>
    <w:rsid w:val="000B5D5B"/>
    <w:rsid w:val="000B7048"/>
    <w:rsid w:val="000C00E5"/>
    <w:rsid w:val="000C039E"/>
    <w:rsid w:val="000C1AFE"/>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485E"/>
    <w:rsid w:val="00105845"/>
    <w:rsid w:val="001058B9"/>
    <w:rsid w:val="00106460"/>
    <w:rsid w:val="001073D5"/>
    <w:rsid w:val="001104FB"/>
    <w:rsid w:val="00112BE6"/>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40517"/>
    <w:rsid w:val="0014201E"/>
    <w:rsid w:val="00142421"/>
    <w:rsid w:val="00143D91"/>
    <w:rsid w:val="00144980"/>
    <w:rsid w:val="00145AFC"/>
    <w:rsid w:val="001476EC"/>
    <w:rsid w:val="00151FDE"/>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87EF3"/>
    <w:rsid w:val="0019023D"/>
    <w:rsid w:val="001903D8"/>
    <w:rsid w:val="00190D03"/>
    <w:rsid w:val="00190D57"/>
    <w:rsid w:val="001914C3"/>
    <w:rsid w:val="00192E23"/>
    <w:rsid w:val="00195364"/>
    <w:rsid w:val="00195561"/>
    <w:rsid w:val="00196686"/>
    <w:rsid w:val="001A16A9"/>
    <w:rsid w:val="001A17AB"/>
    <w:rsid w:val="001A28B8"/>
    <w:rsid w:val="001A3050"/>
    <w:rsid w:val="001A344C"/>
    <w:rsid w:val="001A3D97"/>
    <w:rsid w:val="001A452A"/>
    <w:rsid w:val="001A4EDD"/>
    <w:rsid w:val="001A6A14"/>
    <w:rsid w:val="001B10CD"/>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5AE"/>
    <w:rsid w:val="002053C7"/>
    <w:rsid w:val="00206CEB"/>
    <w:rsid w:val="00207A8C"/>
    <w:rsid w:val="00210269"/>
    <w:rsid w:val="00210695"/>
    <w:rsid w:val="00211D7E"/>
    <w:rsid w:val="002120C9"/>
    <w:rsid w:val="00212556"/>
    <w:rsid w:val="00213A76"/>
    <w:rsid w:val="0021491A"/>
    <w:rsid w:val="00215A9C"/>
    <w:rsid w:val="00215B9F"/>
    <w:rsid w:val="00220CF8"/>
    <w:rsid w:val="0022315F"/>
    <w:rsid w:val="00224521"/>
    <w:rsid w:val="002249AC"/>
    <w:rsid w:val="00224D80"/>
    <w:rsid w:val="002270E0"/>
    <w:rsid w:val="00230972"/>
    <w:rsid w:val="002325F4"/>
    <w:rsid w:val="00232660"/>
    <w:rsid w:val="00233990"/>
    <w:rsid w:val="00233AC4"/>
    <w:rsid w:val="00234854"/>
    <w:rsid w:val="00234EE7"/>
    <w:rsid w:val="002408CE"/>
    <w:rsid w:val="00240ACA"/>
    <w:rsid w:val="00242F64"/>
    <w:rsid w:val="002432C6"/>
    <w:rsid w:val="00243B37"/>
    <w:rsid w:val="002446B4"/>
    <w:rsid w:val="002452AE"/>
    <w:rsid w:val="00245567"/>
    <w:rsid w:val="00245EFC"/>
    <w:rsid w:val="00247A53"/>
    <w:rsid w:val="00247DE4"/>
    <w:rsid w:val="00253A7E"/>
    <w:rsid w:val="00253DAF"/>
    <w:rsid w:val="00257659"/>
    <w:rsid w:val="002577E5"/>
    <w:rsid w:val="00257B31"/>
    <w:rsid w:val="00260CFC"/>
    <w:rsid w:val="0026180D"/>
    <w:rsid w:val="0026544A"/>
    <w:rsid w:val="0026549C"/>
    <w:rsid w:val="00265685"/>
    <w:rsid w:val="00266824"/>
    <w:rsid w:val="0027001E"/>
    <w:rsid w:val="00270A3B"/>
    <w:rsid w:val="00271055"/>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7141"/>
    <w:rsid w:val="002A14B9"/>
    <w:rsid w:val="002A4784"/>
    <w:rsid w:val="002A5F85"/>
    <w:rsid w:val="002A6317"/>
    <w:rsid w:val="002B0567"/>
    <w:rsid w:val="002B1AA2"/>
    <w:rsid w:val="002B1B0B"/>
    <w:rsid w:val="002B1C63"/>
    <w:rsid w:val="002B3E28"/>
    <w:rsid w:val="002B6237"/>
    <w:rsid w:val="002B76DC"/>
    <w:rsid w:val="002B7954"/>
    <w:rsid w:val="002C199A"/>
    <w:rsid w:val="002C1BFD"/>
    <w:rsid w:val="002C255E"/>
    <w:rsid w:val="002C3CD9"/>
    <w:rsid w:val="002C3EF7"/>
    <w:rsid w:val="002C3F24"/>
    <w:rsid w:val="002C68D5"/>
    <w:rsid w:val="002C6C02"/>
    <w:rsid w:val="002C6C11"/>
    <w:rsid w:val="002D065B"/>
    <w:rsid w:val="002D0CC5"/>
    <w:rsid w:val="002D2EC4"/>
    <w:rsid w:val="002D324E"/>
    <w:rsid w:val="002D3936"/>
    <w:rsid w:val="002D4AE3"/>
    <w:rsid w:val="002D53E3"/>
    <w:rsid w:val="002D6AED"/>
    <w:rsid w:val="002D7167"/>
    <w:rsid w:val="002D72C6"/>
    <w:rsid w:val="002E1A13"/>
    <w:rsid w:val="002E6C2F"/>
    <w:rsid w:val="002F0E05"/>
    <w:rsid w:val="002F0F41"/>
    <w:rsid w:val="002F3811"/>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63EA"/>
    <w:rsid w:val="00336C38"/>
    <w:rsid w:val="003373E2"/>
    <w:rsid w:val="00340D39"/>
    <w:rsid w:val="0034146C"/>
    <w:rsid w:val="00342835"/>
    <w:rsid w:val="00345C90"/>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E2C12"/>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2036E"/>
    <w:rsid w:val="0042077D"/>
    <w:rsid w:val="004244F2"/>
    <w:rsid w:val="004265FC"/>
    <w:rsid w:val="00427A3E"/>
    <w:rsid w:val="00431F02"/>
    <w:rsid w:val="00435268"/>
    <w:rsid w:val="00435C6D"/>
    <w:rsid w:val="00436FD5"/>
    <w:rsid w:val="00441052"/>
    <w:rsid w:val="00441B55"/>
    <w:rsid w:val="00444D93"/>
    <w:rsid w:val="00445509"/>
    <w:rsid w:val="0044556A"/>
    <w:rsid w:val="00445C78"/>
    <w:rsid w:val="004461BB"/>
    <w:rsid w:val="00447743"/>
    <w:rsid w:val="004531BD"/>
    <w:rsid w:val="00453556"/>
    <w:rsid w:val="00454D8E"/>
    <w:rsid w:val="0045541D"/>
    <w:rsid w:val="0045715B"/>
    <w:rsid w:val="00457CBE"/>
    <w:rsid w:val="00460088"/>
    <w:rsid w:val="00461A7F"/>
    <w:rsid w:val="004622D8"/>
    <w:rsid w:val="00462F84"/>
    <w:rsid w:val="004644C2"/>
    <w:rsid w:val="00465683"/>
    <w:rsid w:val="00465DA8"/>
    <w:rsid w:val="004663CD"/>
    <w:rsid w:val="00471BFE"/>
    <w:rsid w:val="0047217F"/>
    <w:rsid w:val="00473237"/>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FE7"/>
    <w:rsid w:val="004D3B0C"/>
    <w:rsid w:val="004D3E6E"/>
    <w:rsid w:val="004D51DA"/>
    <w:rsid w:val="004D577C"/>
    <w:rsid w:val="004D57AE"/>
    <w:rsid w:val="004D5C92"/>
    <w:rsid w:val="004D63E2"/>
    <w:rsid w:val="004D6E29"/>
    <w:rsid w:val="004E0232"/>
    <w:rsid w:val="004E20D4"/>
    <w:rsid w:val="004E24F8"/>
    <w:rsid w:val="004E3688"/>
    <w:rsid w:val="004E4124"/>
    <w:rsid w:val="004E5A10"/>
    <w:rsid w:val="004E5EA6"/>
    <w:rsid w:val="004E6C32"/>
    <w:rsid w:val="004E753E"/>
    <w:rsid w:val="004F178E"/>
    <w:rsid w:val="004F1F06"/>
    <w:rsid w:val="004F47F5"/>
    <w:rsid w:val="004F4A1C"/>
    <w:rsid w:val="004F4AE9"/>
    <w:rsid w:val="004F506B"/>
    <w:rsid w:val="004F5A59"/>
    <w:rsid w:val="004F5CF0"/>
    <w:rsid w:val="004F6C3F"/>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340C"/>
    <w:rsid w:val="00584543"/>
    <w:rsid w:val="00584668"/>
    <w:rsid w:val="00584FA7"/>
    <w:rsid w:val="00585DDE"/>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897"/>
    <w:rsid w:val="005A7C80"/>
    <w:rsid w:val="005A7FCC"/>
    <w:rsid w:val="005B0680"/>
    <w:rsid w:val="005B1BBC"/>
    <w:rsid w:val="005B24C1"/>
    <w:rsid w:val="005B3E17"/>
    <w:rsid w:val="005B7C9F"/>
    <w:rsid w:val="005B7DE1"/>
    <w:rsid w:val="005C0289"/>
    <w:rsid w:val="005C0830"/>
    <w:rsid w:val="005C0B1B"/>
    <w:rsid w:val="005C2BDA"/>
    <w:rsid w:val="005C2CB8"/>
    <w:rsid w:val="005C2EB9"/>
    <w:rsid w:val="005C5076"/>
    <w:rsid w:val="005C5526"/>
    <w:rsid w:val="005C55D8"/>
    <w:rsid w:val="005C5765"/>
    <w:rsid w:val="005C68A6"/>
    <w:rsid w:val="005D1D11"/>
    <w:rsid w:val="005D322C"/>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58DB"/>
    <w:rsid w:val="005F702B"/>
    <w:rsid w:val="006008E5"/>
    <w:rsid w:val="00601C0F"/>
    <w:rsid w:val="00605E5F"/>
    <w:rsid w:val="00611D77"/>
    <w:rsid w:val="00611DBF"/>
    <w:rsid w:val="006121BB"/>
    <w:rsid w:val="00613610"/>
    <w:rsid w:val="00613C6A"/>
    <w:rsid w:val="00620B1C"/>
    <w:rsid w:val="00621187"/>
    <w:rsid w:val="0062134E"/>
    <w:rsid w:val="00621DDD"/>
    <w:rsid w:val="0062459E"/>
    <w:rsid w:val="0062571F"/>
    <w:rsid w:val="00625CDB"/>
    <w:rsid w:val="006268CE"/>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2FB0"/>
    <w:rsid w:val="00681E26"/>
    <w:rsid w:val="00682930"/>
    <w:rsid w:val="00682D9F"/>
    <w:rsid w:val="00683625"/>
    <w:rsid w:val="006839B9"/>
    <w:rsid w:val="00685152"/>
    <w:rsid w:val="006856E3"/>
    <w:rsid w:val="00685825"/>
    <w:rsid w:val="00685FEF"/>
    <w:rsid w:val="006864F6"/>
    <w:rsid w:val="006929EB"/>
    <w:rsid w:val="00693A5A"/>
    <w:rsid w:val="00693E0C"/>
    <w:rsid w:val="00693E48"/>
    <w:rsid w:val="00695206"/>
    <w:rsid w:val="00696B73"/>
    <w:rsid w:val="006A01FB"/>
    <w:rsid w:val="006A255E"/>
    <w:rsid w:val="006A3734"/>
    <w:rsid w:val="006A757E"/>
    <w:rsid w:val="006A7EE1"/>
    <w:rsid w:val="006B0D79"/>
    <w:rsid w:val="006B0E2F"/>
    <w:rsid w:val="006B1703"/>
    <w:rsid w:val="006B6354"/>
    <w:rsid w:val="006B65E9"/>
    <w:rsid w:val="006B6E6C"/>
    <w:rsid w:val="006B7C7A"/>
    <w:rsid w:val="006C0020"/>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D17"/>
    <w:rsid w:val="006E72C4"/>
    <w:rsid w:val="006E75C2"/>
    <w:rsid w:val="006F0615"/>
    <w:rsid w:val="006F1BFA"/>
    <w:rsid w:val="006F2A1B"/>
    <w:rsid w:val="006F3228"/>
    <w:rsid w:val="006F5E1E"/>
    <w:rsid w:val="006F71BF"/>
    <w:rsid w:val="006F723C"/>
    <w:rsid w:val="00700D41"/>
    <w:rsid w:val="00704710"/>
    <w:rsid w:val="0070508E"/>
    <w:rsid w:val="00705993"/>
    <w:rsid w:val="00705F0A"/>
    <w:rsid w:val="0070656E"/>
    <w:rsid w:val="00707FAE"/>
    <w:rsid w:val="00713743"/>
    <w:rsid w:val="00713748"/>
    <w:rsid w:val="00715BBF"/>
    <w:rsid w:val="00715EB9"/>
    <w:rsid w:val="007160A9"/>
    <w:rsid w:val="00716BDC"/>
    <w:rsid w:val="007206AD"/>
    <w:rsid w:val="00720EBF"/>
    <w:rsid w:val="00721363"/>
    <w:rsid w:val="00723A20"/>
    <w:rsid w:val="00723EDE"/>
    <w:rsid w:val="0072475B"/>
    <w:rsid w:val="007247D1"/>
    <w:rsid w:val="00724C36"/>
    <w:rsid w:val="00725289"/>
    <w:rsid w:val="007258DE"/>
    <w:rsid w:val="00725B19"/>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977"/>
    <w:rsid w:val="007A2004"/>
    <w:rsid w:val="007A2DC8"/>
    <w:rsid w:val="007A4070"/>
    <w:rsid w:val="007A5E10"/>
    <w:rsid w:val="007A6921"/>
    <w:rsid w:val="007A6BF5"/>
    <w:rsid w:val="007A7890"/>
    <w:rsid w:val="007B05C9"/>
    <w:rsid w:val="007B10D7"/>
    <w:rsid w:val="007B24FC"/>
    <w:rsid w:val="007B41F0"/>
    <w:rsid w:val="007B5892"/>
    <w:rsid w:val="007C00C5"/>
    <w:rsid w:val="007C0DF3"/>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F0A20"/>
    <w:rsid w:val="007F1015"/>
    <w:rsid w:val="007F64CD"/>
    <w:rsid w:val="007F7966"/>
    <w:rsid w:val="0080181D"/>
    <w:rsid w:val="0080192B"/>
    <w:rsid w:val="00801BEA"/>
    <w:rsid w:val="0080364C"/>
    <w:rsid w:val="008039AE"/>
    <w:rsid w:val="00807D0F"/>
    <w:rsid w:val="00812132"/>
    <w:rsid w:val="00813073"/>
    <w:rsid w:val="00814280"/>
    <w:rsid w:val="00815227"/>
    <w:rsid w:val="00815612"/>
    <w:rsid w:val="00817B90"/>
    <w:rsid w:val="008234E2"/>
    <w:rsid w:val="0082354E"/>
    <w:rsid w:val="008236BD"/>
    <w:rsid w:val="008268A0"/>
    <w:rsid w:val="0082783C"/>
    <w:rsid w:val="00827DED"/>
    <w:rsid w:val="008319FA"/>
    <w:rsid w:val="00831F6A"/>
    <w:rsid w:val="008347E1"/>
    <w:rsid w:val="00835101"/>
    <w:rsid w:val="00835F8E"/>
    <w:rsid w:val="0084013E"/>
    <w:rsid w:val="00840C99"/>
    <w:rsid w:val="0084120C"/>
    <w:rsid w:val="008415CB"/>
    <w:rsid w:val="00844CDB"/>
    <w:rsid w:val="00845460"/>
    <w:rsid w:val="00845E0D"/>
    <w:rsid w:val="00846752"/>
    <w:rsid w:val="008469CB"/>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A0616"/>
    <w:rsid w:val="008A114B"/>
    <w:rsid w:val="008A12F7"/>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592B"/>
    <w:rsid w:val="008C7493"/>
    <w:rsid w:val="008D11E8"/>
    <w:rsid w:val="008D1851"/>
    <w:rsid w:val="008D510B"/>
    <w:rsid w:val="008D53FE"/>
    <w:rsid w:val="008D7F6F"/>
    <w:rsid w:val="008E060A"/>
    <w:rsid w:val="008E098C"/>
    <w:rsid w:val="008E4EA4"/>
    <w:rsid w:val="008E6069"/>
    <w:rsid w:val="008E6B95"/>
    <w:rsid w:val="008F0BA1"/>
    <w:rsid w:val="008F2C43"/>
    <w:rsid w:val="008F6B51"/>
    <w:rsid w:val="0090071D"/>
    <w:rsid w:val="00900D29"/>
    <w:rsid w:val="00903DCC"/>
    <w:rsid w:val="00907BB3"/>
    <w:rsid w:val="0091122C"/>
    <w:rsid w:val="00912478"/>
    <w:rsid w:val="00914147"/>
    <w:rsid w:val="009147A8"/>
    <w:rsid w:val="009154BC"/>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CAA"/>
    <w:rsid w:val="009374DA"/>
    <w:rsid w:val="00937DFB"/>
    <w:rsid w:val="00941BD0"/>
    <w:rsid w:val="009423A8"/>
    <w:rsid w:val="00942481"/>
    <w:rsid w:val="00944AF3"/>
    <w:rsid w:val="00947E34"/>
    <w:rsid w:val="00947FE9"/>
    <w:rsid w:val="00950728"/>
    <w:rsid w:val="00951D61"/>
    <w:rsid w:val="00952371"/>
    <w:rsid w:val="009545C1"/>
    <w:rsid w:val="00954BD9"/>
    <w:rsid w:val="0096047C"/>
    <w:rsid w:val="00961F3A"/>
    <w:rsid w:val="009637D3"/>
    <w:rsid w:val="00964FF4"/>
    <w:rsid w:val="00965413"/>
    <w:rsid w:val="009665D1"/>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ED9"/>
    <w:rsid w:val="009A218C"/>
    <w:rsid w:val="009A46A0"/>
    <w:rsid w:val="009A4738"/>
    <w:rsid w:val="009A6F0A"/>
    <w:rsid w:val="009A7B06"/>
    <w:rsid w:val="009B0258"/>
    <w:rsid w:val="009B04FE"/>
    <w:rsid w:val="009B3E7B"/>
    <w:rsid w:val="009B4EFB"/>
    <w:rsid w:val="009B6164"/>
    <w:rsid w:val="009B7A20"/>
    <w:rsid w:val="009B7EAB"/>
    <w:rsid w:val="009C1269"/>
    <w:rsid w:val="009C3040"/>
    <w:rsid w:val="009C3E9C"/>
    <w:rsid w:val="009C47DC"/>
    <w:rsid w:val="009C676D"/>
    <w:rsid w:val="009C6AAB"/>
    <w:rsid w:val="009C6C8A"/>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912"/>
    <w:rsid w:val="00A11F87"/>
    <w:rsid w:val="00A131C4"/>
    <w:rsid w:val="00A13B91"/>
    <w:rsid w:val="00A14FAA"/>
    <w:rsid w:val="00A15180"/>
    <w:rsid w:val="00A15686"/>
    <w:rsid w:val="00A16821"/>
    <w:rsid w:val="00A1729C"/>
    <w:rsid w:val="00A214EE"/>
    <w:rsid w:val="00A228B9"/>
    <w:rsid w:val="00A23ABE"/>
    <w:rsid w:val="00A26F5F"/>
    <w:rsid w:val="00A27121"/>
    <w:rsid w:val="00A27E6F"/>
    <w:rsid w:val="00A3022C"/>
    <w:rsid w:val="00A30B5E"/>
    <w:rsid w:val="00A31EB1"/>
    <w:rsid w:val="00A31EF0"/>
    <w:rsid w:val="00A32138"/>
    <w:rsid w:val="00A32219"/>
    <w:rsid w:val="00A34A61"/>
    <w:rsid w:val="00A35445"/>
    <w:rsid w:val="00A362A3"/>
    <w:rsid w:val="00A36AF4"/>
    <w:rsid w:val="00A40AA2"/>
    <w:rsid w:val="00A412E7"/>
    <w:rsid w:val="00A42CBF"/>
    <w:rsid w:val="00A43348"/>
    <w:rsid w:val="00A44FA6"/>
    <w:rsid w:val="00A46838"/>
    <w:rsid w:val="00A46BFE"/>
    <w:rsid w:val="00A47DBB"/>
    <w:rsid w:val="00A50B07"/>
    <w:rsid w:val="00A50D03"/>
    <w:rsid w:val="00A50DE3"/>
    <w:rsid w:val="00A51C04"/>
    <w:rsid w:val="00A5378C"/>
    <w:rsid w:val="00A54D9A"/>
    <w:rsid w:val="00A60F6C"/>
    <w:rsid w:val="00A620E9"/>
    <w:rsid w:val="00A62B16"/>
    <w:rsid w:val="00A63101"/>
    <w:rsid w:val="00A63667"/>
    <w:rsid w:val="00A63B11"/>
    <w:rsid w:val="00A64C9E"/>
    <w:rsid w:val="00A73D74"/>
    <w:rsid w:val="00A73F27"/>
    <w:rsid w:val="00A742B1"/>
    <w:rsid w:val="00A75184"/>
    <w:rsid w:val="00A75E6E"/>
    <w:rsid w:val="00A76DEC"/>
    <w:rsid w:val="00A800C3"/>
    <w:rsid w:val="00A8206F"/>
    <w:rsid w:val="00A82197"/>
    <w:rsid w:val="00A838AD"/>
    <w:rsid w:val="00A8511C"/>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A7747"/>
    <w:rsid w:val="00AB09ED"/>
    <w:rsid w:val="00AB134C"/>
    <w:rsid w:val="00AB13B7"/>
    <w:rsid w:val="00AB157A"/>
    <w:rsid w:val="00AB159B"/>
    <w:rsid w:val="00AB3254"/>
    <w:rsid w:val="00AB3CEA"/>
    <w:rsid w:val="00AB4A15"/>
    <w:rsid w:val="00AB6689"/>
    <w:rsid w:val="00AB789A"/>
    <w:rsid w:val="00AC0A08"/>
    <w:rsid w:val="00AC0FDE"/>
    <w:rsid w:val="00AC19FA"/>
    <w:rsid w:val="00AC2555"/>
    <w:rsid w:val="00AC334C"/>
    <w:rsid w:val="00AC7B86"/>
    <w:rsid w:val="00AD1C0B"/>
    <w:rsid w:val="00AD1EA1"/>
    <w:rsid w:val="00AD2173"/>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771D"/>
    <w:rsid w:val="00B015E7"/>
    <w:rsid w:val="00B033BD"/>
    <w:rsid w:val="00B0358F"/>
    <w:rsid w:val="00B049F8"/>
    <w:rsid w:val="00B04C35"/>
    <w:rsid w:val="00B05336"/>
    <w:rsid w:val="00B05D58"/>
    <w:rsid w:val="00B07611"/>
    <w:rsid w:val="00B1032E"/>
    <w:rsid w:val="00B1131E"/>
    <w:rsid w:val="00B113BF"/>
    <w:rsid w:val="00B122C1"/>
    <w:rsid w:val="00B13524"/>
    <w:rsid w:val="00B14A52"/>
    <w:rsid w:val="00B150CB"/>
    <w:rsid w:val="00B16DC1"/>
    <w:rsid w:val="00B20563"/>
    <w:rsid w:val="00B22FD7"/>
    <w:rsid w:val="00B23FBA"/>
    <w:rsid w:val="00B24466"/>
    <w:rsid w:val="00B2480D"/>
    <w:rsid w:val="00B248DE"/>
    <w:rsid w:val="00B24A17"/>
    <w:rsid w:val="00B24F09"/>
    <w:rsid w:val="00B30273"/>
    <w:rsid w:val="00B30779"/>
    <w:rsid w:val="00B310DA"/>
    <w:rsid w:val="00B3135E"/>
    <w:rsid w:val="00B368AC"/>
    <w:rsid w:val="00B36F82"/>
    <w:rsid w:val="00B404A9"/>
    <w:rsid w:val="00B40584"/>
    <w:rsid w:val="00B40AA4"/>
    <w:rsid w:val="00B4407A"/>
    <w:rsid w:val="00B44BB2"/>
    <w:rsid w:val="00B44BB3"/>
    <w:rsid w:val="00B45074"/>
    <w:rsid w:val="00B46F83"/>
    <w:rsid w:val="00B46FBE"/>
    <w:rsid w:val="00B51A14"/>
    <w:rsid w:val="00B51EA8"/>
    <w:rsid w:val="00B52128"/>
    <w:rsid w:val="00B526E8"/>
    <w:rsid w:val="00B527DF"/>
    <w:rsid w:val="00B5428B"/>
    <w:rsid w:val="00B54D35"/>
    <w:rsid w:val="00B568F5"/>
    <w:rsid w:val="00B6045A"/>
    <w:rsid w:val="00B60DBE"/>
    <w:rsid w:val="00B60FD4"/>
    <w:rsid w:val="00B61496"/>
    <w:rsid w:val="00B61938"/>
    <w:rsid w:val="00B6226F"/>
    <w:rsid w:val="00B62B6F"/>
    <w:rsid w:val="00B657CA"/>
    <w:rsid w:val="00B66A26"/>
    <w:rsid w:val="00B670F2"/>
    <w:rsid w:val="00B70751"/>
    <w:rsid w:val="00B718BA"/>
    <w:rsid w:val="00B73883"/>
    <w:rsid w:val="00B73EC8"/>
    <w:rsid w:val="00B745D3"/>
    <w:rsid w:val="00B75A9B"/>
    <w:rsid w:val="00B76BD0"/>
    <w:rsid w:val="00B77ACE"/>
    <w:rsid w:val="00B77C94"/>
    <w:rsid w:val="00B8163B"/>
    <w:rsid w:val="00B81D69"/>
    <w:rsid w:val="00B82DE0"/>
    <w:rsid w:val="00B83744"/>
    <w:rsid w:val="00B84CF8"/>
    <w:rsid w:val="00B86869"/>
    <w:rsid w:val="00B87BFF"/>
    <w:rsid w:val="00B901D1"/>
    <w:rsid w:val="00B9069A"/>
    <w:rsid w:val="00B91BC5"/>
    <w:rsid w:val="00B92670"/>
    <w:rsid w:val="00B92B21"/>
    <w:rsid w:val="00B92FB0"/>
    <w:rsid w:val="00B93AF1"/>
    <w:rsid w:val="00B95416"/>
    <w:rsid w:val="00B95995"/>
    <w:rsid w:val="00BA0EA5"/>
    <w:rsid w:val="00BA2DC7"/>
    <w:rsid w:val="00BA31E9"/>
    <w:rsid w:val="00BA40A7"/>
    <w:rsid w:val="00BA51BA"/>
    <w:rsid w:val="00BA544B"/>
    <w:rsid w:val="00BA5C18"/>
    <w:rsid w:val="00BA69BA"/>
    <w:rsid w:val="00BA76F1"/>
    <w:rsid w:val="00BB187F"/>
    <w:rsid w:val="00BB22A0"/>
    <w:rsid w:val="00BB2CC4"/>
    <w:rsid w:val="00BB5CB2"/>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A30"/>
    <w:rsid w:val="00BD6E08"/>
    <w:rsid w:val="00BE035B"/>
    <w:rsid w:val="00BE0626"/>
    <w:rsid w:val="00BE0C61"/>
    <w:rsid w:val="00BE0CB4"/>
    <w:rsid w:val="00BE29DF"/>
    <w:rsid w:val="00BE69F4"/>
    <w:rsid w:val="00BE7B6E"/>
    <w:rsid w:val="00BE7F0D"/>
    <w:rsid w:val="00BF1762"/>
    <w:rsid w:val="00BF1886"/>
    <w:rsid w:val="00BF323D"/>
    <w:rsid w:val="00BF526E"/>
    <w:rsid w:val="00C00D56"/>
    <w:rsid w:val="00C012B2"/>
    <w:rsid w:val="00C02640"/>
    <w:rsid w:val="00C02DF6"/>
    <w:rsid w:val="00C050B3"/>
    <w:rsid w:val="00C056B0"/>
    <w:rsid w:val="00C07D35"/>
    <w:rsid w:val="00C07DF2"/>
    <w:rsid w:val="00C10496"/>
    <w:rsid w:val="00C10D0F"/>
    <w:rsid w:val="00C124A6"/>
    <w:rsid w:val="00C12759"/>
    <w:rsid w:val="00C12910"/>
    <w:rsid w:val="00C13516"/>
    <w:rsid w:val="00C139E4"/>
    <w:rsid w:val="00C16292"/>
    <w:rsid w:val="00C1644F"/>
    <w:rsid w:val="00C211F4"/>
    <w:rsid w:val="00C2193C"/>
    <w:rsid w:val="00C2250F"/>
    <w:rsid w:val="00C22AA4"/>
    <w:rsid w:val="00C231ED"/>
    <w:rsid w:val="00C24311"/>
    <w:rsid w:val="00C24EEE"/>
    <w:rsid w:val="00C2561A"/>
    <w:rsid w:val="00C25717"/>
    <w:rsid w:val="00C2710C"/>
    <w:rsid w:val="00C2731C"/>
    <w:rsid w:val="00C2775D"/>
    <w:rsid w:val="00C30B8F"/>
    <w:rsid w:val="00C30CDC"/>
    <w:rsid w:val="00C3360E"/>
    <w:rsid w:val="00C33BB6"/>
    <w:rsid w:val="00C344D7"/>
    <w:rsid w:val="00C35305"/>
    <w:rsid w:val="00C35F18"/>
    <w:rsid w:val="00C406C9"/>
    <w:rsid w:val="00C4164D"/>
    <w:rsid w:val="00C41F27"/>
    <w:rsid w:val="00C423DD"/>
    <w:rsid w:val="00C43317"/>
    <w:rsid w:val="00C44E2D"/>
    <w:rsid w:val="00C47A3C"/>
    <w:rsid w:val="00C55789"/>
    <w:rsid w:val="00C55AFE"/>
    <w:rsid w:val="00C60563"/>
    <w:rsid w:val="00C60862"/>
    <w:rsid w:val="00C62371"/>
    <w:rsid w:val="00C6570F"/>
    <w:rsid w:val="00C66798"/>
    <w:rsid w:val="00C66C68"/>
    <w:rsid w:val="00C701F2"/>
    <w:rsid w:val="00C7060D"/>
    <w:rsid w:val="00C70A39"/>
    <w:rsid w:val="00C71956"/>
    <w:rsid w:val="00C71B67"/>
    <w:rsid w:val="00C73DB8"/>
    <w:rsid w:val="00C74967"/>
    <w:rsid w:val="00C752F4"/>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ACB"/>
    <w:rsid w:val="00C95EE3"/>
    <w:rsid w:val="00C96AD6"/>
    <w:rsid w:val="00C97433"/>
    <w:rsid w:val="00CA03CC"/>
    <w:rsid w:val="00CA0508"/>
    <w:rsid w:val="00CA0599"/>
    <w:rsid w:val="00CA1875"/>
    <w:rsid w:val="00CA1881"/>
    <w:rsid w:val="00CA24C6"/>
    <w:rsid w:val="00CA3231"/>
    <w:rsid w:val="00CA3D23"/>
    <w:rsid w:val="00CA4523"/>
    <w:rsid w:val="00CA5583"/>
    <w:rsid w:val="00CA67D5"/>
    <w:rsid w:val="00CB3EB2"/>
    <w:rsid w:val="00CB3EB4"/>
    <w:rsid w:val="00CB5B8C"/>
    <w:rsid w:val="00CC0D4C"/>
    <w:rsid w:val="00CC54CE"/>
    <w:rsid w:val="00CC551E"/>
    <w:rsid w:val="00CC5F7E"/>
    <w:rsid w:val="00CC642B"/>
    <w:rsid w:val="00CD257B"/>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B1C"/>
    <w:rsid w:val="00D10CE4"/>
    <w:rsid w:val="00D1391A"/>
    <w:rsid w:val="00D1637C"/>
    <w:rsid w:val="00D165A1"/>
    <w:rsid w:val="00D20368"/>
    <w:rsid w:val="00D21635"/>
    <w:rsid w:val="00D2213C"/>
    <w:rsid w:val="00D22404"/>
    <w:rsid w:val="00D22F70"/>
    <w:rsid w:val="00D25E45"/>
    <w:rsid w:val="00D279E8"/>
    <w:rsid w:val="00D300F2"/>
    <w:rsid w:val="00D321F9"/>
    <w:rsid w:val="00D32346"/>
    <w:rsid w:val="00D3282F"/>
    <w:rsid w:val="00D33DBC"/>
    <w:rsid w:val="00D35388"/>
    <w:rsid w:val="00D354E7"/>
    <w:rsid w:val="00D366D5"/>
    <w:rsid w:val="00D40083"/>
    <w:rsid w:val="00D41E4C"/>
    <w:rsid w:val="00D44B79"/>
    <w:rsid w:val="00D4543F"/>
    <w:rsid w:val="00D45C9B"/>
    <w:rsid w:val="00D468CB"/>
    <w:rsid w:val="00D473B5"/>
    <w:rsid w:val="00D47566"/>
    <w:rsid w:val="00D47C87"/>
    <w:rsid w:val="00D5013D"/>
    <w:rsid w:val="00D5105A"/>
    <w:rsid w:val="00D533B9"/>
    <w:rsid w:val="00D539E6"/>
    <w:rsid w:val="00D5581E"/>
    <w:rsid w:val="00D55A97"/>
    <w:rsid w:val="00D56F58"/>
    <w:rsid w:val="00D57F7F"/>
    <w:rsid w:val="00D60ECA"/>
    <w:rsid w:val="00D617DD"/>
    <w:rsid w:val="00D64C19"/>
    <w:rsid w:val="00D65E6D"/>
    <w:rsid w:val="00D66B93"/>
    <w:rsid w:val="00D66D17"/>
    <w:rsid w:val="00D67A4C"/>
    <w:rsid w:val="00D71290"/>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25F"/>
    <w:rsid w:val="00D9399A"/>
    <w:rsid w:val="00D94E8A"/>
    <w:rsid w:val="00D9544D"/>
    <w:rsid w:val="00D97701"/>
    <w:rsid w:val="00DA04CF"/>
    <w:rsid w:val="00DA555E"/>
    <w:rsid w:val="00DA5FAE"/>
    <w:rsid w:val="00DA6019"/>
    <w:rsid w:val="00DA6D38"/>
    <w:rsid w:val="00DB0A55"/>
    <w:rsid w:val="00DB0B4F"/>
    <w:rsid w:val="00DB3D74"/>
    <w:rsid w:val="00DB3E8A"/>
    <w:rsid w:val="00DB4DA0"/>
    <w:rsid w:val="00DB59FE"/>
    <w:rsid w:val="00DB7A6F"/>
    <w:rsid w:val="00DB7BF3"/>
    <w:rsid w:val="00DC052E"/>
    <w:rsid w:val="00DC1A3C"/>
    <w:rsid w:val="00DC24FA"/>
    <w:rsid w:val="00DC48E8"/>
    <w:rsid w:val="00DC7036"/>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006"/>
    <w:rsid w:val="00E035BB"/>
    <w:rsid w:val="00E03932"/>
    <w:rsid w:val="00E04BED"/>
    <w:rsid w:val="00E04D7E"/>
    <w:rsid w:val="00E04F52"/>
    <w:rsid w:val="00E05848"/>
    <w:rsid w:val="00E05971"/>
    <w:rsid w:val="00E070B0"/>
    <w:rsid w:val="00E113E2"/>
    <w:rsid w:val="00E1359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1954"/>
    <w:rsid w:val="00E61EAA"/>
    <w:rsid w:val="00E61EBE"/>
    <w:rsid w:val="00E630A1"/>
    <w:rsid w:val="00E646C0"/>
    <w:rsid w:val="00E6620A"/>
    <w:rsid w:val="00E70523"/>
    <w:rsid w:val="00E70C81"/>
    <w:rsid w:val="00E72DE6"/>
    <w:rsid w:val="00E753EC"/>
    <w:rsid w:val="00E758D3"/>
    <w:rsid w:val="00E80DB7"/>
    <w:rsid w:val="00E81786"/>
    <w:rsid w:val="00E81A6A"/>
    <w:rsid w:val="00E834DA"/>
    <w:rsid w:val="00E846F6"/>
    <w:rsid w:val="00E858C4"/>
    <w:rsid w:val="00E859C9"/>
    <w:rsid w:val="00E860F7"/>
    <w:rsid w:val="00E86C45"/>
    <w:rsid w:val="00E94997"/>
    <w:rsid w:val="00E95E5F"/>
    <w:rsid w:val="00E960A6"/>
    <w:rsid w:val="00E966FB"/>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2CDC"/>
    <w:rsid w:val="00ED3434"/>
    <w:rsid w:val="00ED3F00"/>
    <w:rsid w:val="00ED43AC"/>
    <w:rsid w:val="00ED4E99"/>
    <w:rsid w:val="00ED4F4E"/>
    <w:rsid w:val="00ED5378"/>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4384"/>
    <w:rsid w:val="00F0590C"/>
    <w:rsid w:val="00F1026F"/>
    <w:rsid w:val="00F11798"/>
    <w:rsid w:val="00F12C8C"/>
    <w:rsid w:val="00F1304C"/>
    <w:rsid w:val="00F16A56"/>
    <w:rsid w:val="00F21126"/>
    <w:rsid w:val="00F234A9"/>
    <w:rsid w:val="00F23E6C"/>
    <w:rsid w:val="00F248A3"/>
    <w:rsid w:val="00F24CD3"/>
    <w:rsid w:val="00F25C8A"/>
    <w:rsid w:val="00F26C73"/>
    <w:rsid w:val="00F26F9B"/>
    <w:rsid w:val="00F30106"/>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2DF1"/>
    <w:rsid w:val="00F5494E"/>
    <w:rsid w:val="00F54EE2"/>
    <w:rsid w:val="00F56535"/>
    <w:rsid w:val="00F56C1C"/>
    <w:rsid w:val="00F573C8"/>
    <w:rsid w:val="00F615C6"/>
    <w:rsid w:val="00F622B7"/>
    <w:rsid w:val="00F62A4C"/>
    <w:rsid w:val="00F65A53"/>
    <w:rsid w:val="00F66CB9"/>
    <w:rsid w:val="00F67EEC"/>
    <w:rsid w:val="00F67F04"/>
    <w:rsid w:val="00F70A85"/>
    <w:rsid w:val="00F730F8"/>
    <w:rsid w:val="00F7367B"/>
    <w:rsid w:val="00F76083"/>
    <w:rsid w:val="00F76139"/>
    <w:rsid w:val="00F76EC4"/>
    <w:rsid w:val="00F77048"/>
    <w:rsid w:val="00F77C53"/>
    <w:rsid w:val="00F805D0"/>
    <w:rsid w:val="00F82262"/>
    <w:rsid w:val="00F823FA"/>
    <w:rsid w:val="00F8387A"/>
    <w:rsid w:val="00F84F62"/>
    <w:rsid w:val="00F85B27"/>
    <w:rsid w:val="00F90054"/>
    <w:rsid w:val="00F922EC"/>
    <w:rsid w:val="00F92CCA"/>
    <w:rsid w:val="00F941FE"/>
    <w:rsid w:val="00F94B5B"/>
    <w:rsid w:val="00F95EDC"/>
    <w:rsid w:val="00FA0491"/>
    <w:rsid w:val="00FA1719"/>
    <w:rsid w:val="00FA2B47"/>
    <w:rsid w:val="00FA4EE8"/>
    <w:rsid w:val="00FA5F2B"/>
    <w:rsid w:val="00FA7BDD"/>
    <w:rsid w:val="00FB4262"/>
    <w:rsid w:val="00FB6D3C"/>
    <w:rsid w:val="00FB7EE4"/>
    <w:rsid w:val="00FC01FB"/>
    <w:rsid w:val="00FC2E22"/>
    <w:rsid w:val="00FC514A"/>
    <w:rsid w:val="00FC5405"/>
    <w:rsid w:val="00FC7E9F"/>
    <w:rsid w:val="00FD01F5"/>
    <w:rsid w:val="00FD2D9D"/>
    <w:rsid w:val="00FD3BB1"/>
    <w:rsid w:val="00FD3F20"/>
    <w:rsid w:val="00FD4A54"/>
    <w:rsid w:val="00FD4AE5"/>
    <w:rsid w:val="00FD586D"/>
    <w:rsid w:val="00FD7674"/>
    <w:rsid w:val="00FE0A7A"/>
    <w:rsid w:val="00FE28FD"/>
    <w:rsid w:val="00FE2CCA"/>
    <w:rsid w:val="00FE4480"/>
    <w:rsid w:val="00FE50A6"/>
    <w:rsid w:val="00FE55A6"/>
    <w:rsid w:val="00FE5C23"/>
    <w:rsid w:val="00FE5D6A"/>
    <w:rsid w:val="00FE6F2D"/>
    <w:rsid w:val="00FF095F"/>
    <w:rsid w:val="00FF2B5B"/>
    <w:rsid w:val="00FF2BE8"/>
    <w:rsid w:val="00FF483E"/>
    <w:rsid w:val="00FF4D50"/>
    <w:rsid w:val="00FF5995"/>
    <w:rsid w:val="00FF6279"/>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6DB8-2656-4A5F-99C6-4EBE6EC9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16</Pages>
  <Words>10951</Words>
  <Characters>62426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78</cp:revision>
  <cp:lastPrinted>2016-08-22T17:17:00Z</cp:lastPrinted>
  <dcterms:created xsi:type="dcterms:W3CDTF">2016-12-15T19:22:00Z</dcterms:created>
  <dcterms:modified xsi:type="dcterms:W3CDTF">2016-12-26T14:36:00Z</dcterms:modified>
</cp:coreProperties>
</file>