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67" w:rsidRPr="002867B5" w:rsidRDefault="00061967">
      <w:pPr>
        <w:rPr>
          <w:b/>
          <w:sz w:val="32"/>
        </w:rPr>
      </w:pPr>
      <w:r w:rsidRPr="002867B5">
        <w:rPr>
          <w:b/>
          <w:sz w:val="32"/>
        </w:rPr>
        <w:t>Tables and Figure legends,</w:t>
      </w:r>
    </w:p>
    <w:p w:rsidR="00A56F5D" w:rsidRDefault="00A56F5D" w:rsidP="00D21EEC">
      <w:pPr>
        <w:spacing w:after="0" w:line="240" w:lineRule="auto"/>
        <w:rPr>
          <w:rFonts w:ascii="Arial" w:eastAsia="Times New Roman" w:hAnsi="Arial" w:cs="Arial"/>
          <w:color w:val="000000"/>
        </w:rPr>
      </w:pPr>
      <w:r w:rsidRPr="00A56F5D">
        <w:rPr>
          <w:rFonts w:ascii="Arial" w:eastAsia="Times New Roman" w:hAnsi="Arial" w:cs="Arial"/>
          <w:color w:val="000000"/>
        </w:rPr>
        <w:t>Figure 1. DNA methylation haplotype in human genome inferred by different tissues in different platforms. (A) Workflow diagram for methylation haplotype calling and its application in cancer diagnosis and tumor-of-origin prediction for cancer plasma. (B) DNA methylation blocks were inferred with genome-wide bisulfite-</w:t>
      </w:r>
      <w:proofErr w:type="spellStart"/>
      <w:r w:rsidRPr="00A56F5D">
        <w:rPr>
          <w:rFonts w:ascii="Arial" w:eastAsia="Times New Roman" w:hAnsi="Arial" w:cs="Arial"/>
          <w:color w:val="000000"/>
        </w:rPr>
        <w:t>sequencing.The</w:t>
      </w:r>
      <w:proofErr w:type="spellEnd"/>
      <w:r w:rsidRPr="00A56F5D">
        <w:rPr>
          <w:rFonts w:ascii="Arial" w:eastAsia="Times New Roman" w:hAnsi="Arial" w:cs="Arial"/>
          <w:color w:val="000000"/>
        </w:rPr>
        <w:t xml:space="preserve"> </w:t>
      </w:r>
      <w:proofErr w:type="spellStart"/>
      <w:r w:rsidRPr="00A56F5D">
        <w:rPr>
          <w:rFonts w:ascii="Arial" w:eastAsia="Times New Roman" w:hAnsi="Arial" w:cs="Arial"/>
          <w:color w:val="000000"/>
        </w:rPr>
        <w:t>pearson</w:t>
      </w:r>
      <w:proofErr w:type="spellEnd"/>
      <w:r w:rsidRPr="00A56F5D">
        <w:rPr>
          <w:rFonts w:ascii="Arial" w:eastAsia="Times New Roman" w:hAnsi="Arial" w:cs="Arial"/>
          <w:color w:val="000000"/>
        </w:rPr>
        <w:t xml:space="preserve"> correlation was calculated and empirical threshold were applied for the methylation block inference genome-widely</w:t>
      </w:r>
      <w:proofErr w:type="gramStart"/>
      <w:r w:rsidRPr="00A56F5D">
        <w:rPr>
          <w:rFonts w:ascii="Arial" w:eastAsia="Times New Roman" w:hAnsi="Arial" w:cs="Arial"/>
          <w:color w:val="000000"/>
        </w:rPr>
        <w:t>.(</w:t>
      </w:r>
      <w:proofErr w:type="gramEnd"/>
      <w:r w:rsidRPr="00A56F5D">
        <w:rPr>
          <w:rFonts w:ascii="Arial" w:eastAsia="Times New Roman" w:hAnsi="Arial" w:cs="Arial"/>
          <w:color w:val="000000"/>
        </w:rPr>
        <w:t xml:space="preserve">C) linkage disequilibrium between adjacent </w:t>
      </w:r>
      <w:proofErr w:type="spellStart"/>
      <w:r w:rsidRPr="00A56F5D">
        <w:rPr>
          <w:rFonts w:ascii="Arial" w:eastAsia="Times New Roman" w:hAnsi="Arial" w:cs="Arial"/>
          <w:color w:val="000000"/>
        </w:rPr>
        <w:t>CpG</w:t>
      </w:r>
      <w:proofErr w:type="spellEnd"/>
      <w:r w:rsidRPr="00A56F5D">
        <w:rPr>
          <w:rFonts w:ascii="Arial" w:eastAsia="Times New Roman" w:hAnsi="Arial" w:cs="Arial"/>
          <w:color w:val="000000"/>
        </w:rPr>
        <w:t xml:space="preserve"> loci in different cells including stem cells and progenitors, normal adult tissues as well as primary tumor. (D). </w:t>
      </w:r>
      <w:proofErr w:type="gramStart"/>
      <w:r w:rsidRPr="00A56F5D">
        <w:rPr>
          <w:rFonts w:ascii="Arial" w:eastAsia="Times New Roman" w:hAnsi="Arial" w:cs="Arial"/>
          <w:color w:val="000000"/>
        </w:rPr>
        <w:t>The</w:t>
      </w:r>
      <w:proofErr w:type="gramEnd"/>
      <w:r w:rsidRPr="00A56F5D">
        <w:rPr>
          <w:rFonts w:ascii="Arial" w:eastAsia="Times New Roman" w:hAnsi="Arial" w:cs="Arial"/>
          <w:color w:val="000000"/>
        </w:rPr>
        <w:t xml:space="preserve"> distribution characteristics of the me</w:t>
      </w:r>
      <w:r>
        <w:rPr>
          <w:rFonts w:ascii="Arial" w:eastAsia="Times New Roman" w:hAnsi="Arial" w:cs="Arial"/>
          <w:color w:val="000000"/>
        </w:rPr>
        <w:t xml:space="preserve">thylation blocks in human genome including gene region and </w:t>
      </w:r>
      <w:proofErr w:type="spellStart"/>
      <w:r>
        <w:rPr>
          <w:rFonts w:ascii="Arial" w:eastAsia="Times New Roman" w:hAnsi="Arial" w:cs="Arial"/>
          <w:color w:val="000000"/>
        </w:rPr>
        <w:t>CpG</w:t>
      </w:r>
      <w:proofErr w:type="spellEnd"/>
      <w:r>
        <w:rPr>
          <w:rFonts w:ascii="Arial" w:eastAsia="Times New Roman" w:hAnsi="Arial" w:cs="Arial"/>
          <w:color w:val="000000"/>
        </w:rPr>
        <w:t xml:space="preserve"> high density regions</w:t>
      </w:r>
      <w:r w:rsidRPr="00A56F5D">
        <w:rPr>
          <w:rFonts w:ascii="Arial" w:eastAsia="Times New Roman" w:hAnsi="Arial" w:cs="Arial"/>
          <w:color w:val="000000"/>
        </w:rPr>
        <w:t>.</w:t>
      </w:r>
      <w:r>
        <w:rPr>
          <w:rFonts w:ascii="Arial" w:eastAsia="Times New Roman" w:hAnsi="Arial" w:cs="Arial"/>
          <w:color w:val="000000"/>
        </w:rPr>
        <w:t xml:space="preserve"> </w:t>
      </w:r>
      <w:r w:rsidR="002D386A">
        <w:rPr>
          <w:rFonts w:ascii="Arial" w:eastAsia="Times New Roman" w:hAnsi="Arial" w:cs="Arial"/>
          <w:color w:val="000000"/>
        </w:rPr>
        <w:t xml:space="preserve">(E). Enrichment analysis to MHB in known regulatory elements. (F). MHB inferred by WGBS data were over-represented in MHB inferred by RRBS and MH450K data. </w:t>
      </w:r>
      <w:r w:rsidR="00D21EEC">
        <w:rPr>
          <w:rFonts w:ascii="Arial" w:eastAsia="Times New Roman" w:hAnsi="Arial" w:cs="Arial"/>
          <w:color w:val="000000"/>
        </w:rPr>
        <w:t xml:space="preserve">(G). MHB inferred by MH450K array were highly overlapped in solid tissue and circulating PBMC. </w:t>
      </w:r>
      <w:bookmarkStart w:id="0" w:name="_GoBack"/>
      <w:bookmarkEnd w:id="0"/>
    </w:p>
    <w:p w:rsidR="00D21EEC" w:rsidRDefault="00D21EEC" w:rsidP="00D21EEC">
      <w:pPr>
        <w:spacing w:after="0" w:line="240" w:lineRule="auto"/>
      </w:pPr>
    </w:p>
    <w:p w:rsidR="00061967" w:rsidRDefault="00061967" w:rsidP="00061967">
      <w:r>
        <w:t>DNA methylation blocks were inferred with genome-wide bisulfite-sequencing. The Pearson correlation was calculated and empirical threshold were applied for the methylation block inference genome-widely. (B) The distribution characteristics of the methylation blocks in human genome. The left and right were showed with or without intergenic regions. (C) Methylation block regions identified by BS-</w:t>
      </w:r>
      <w:proofErr w:type="spellStart"/>
      <w:r>
        <w:t>seq</w:t>
      </w:r>
      <w:proofErr w:type="spellEnd"/>
      <w:r>
        <w:t xml:space="preserve"> data of normal tissues were significantly over-represented in different platforms such as Methylation 450K microarray and RRBS. The right figure showed the regions from methylation 450K and RRBS within the methylation blocks shown higher correlation compared with regions without the methylation block regions. (D) Methylation blocks were shown highly conservative in 11 normal tissues from methylation 450K array. (D). large number of dataset from GEO also validated the conservative of methylation blocks. Meanwhile (D and E) shown the </w:t>
      </w:r>
      <w:proofErr w:type="spellStart"/>
      <w:r>
        <w:t>conservativity</w:t>
      </w:r>
      <w:proofErr w:type="spellEnd"/>
      <w:r>
        <w:t xml:space="preserve"> of methylation blocks were not influenced by </w:t>
      </w:r>
      <w:proofErr w:type="spellStart"/>
      <w:r>
        <w:t>CpG</w:t>
      </w:r>
      <w:proofErr w:type="spellEnd"/>
      <w:r>
        <w:t xml:space="preserve"> or not.</w:t>
      </w:r>
    </w:p>
    <w:p w:rsidR="005E317C" w:rsidRDefault="00061967" w:rsidP="00BA4061">
      <w:r>
        <w:t xml:space="preserve">Figure 2. </w:t>
      </w:r>
      <w:r w:rsidR="00A43F27" w:rsidRPr="00A43F27">
        <w:t xml:space="preserve">The performance of methylation haplotype load in distinguishing the methylation </w:t>
      </w:r>
      <w:r w:rsidR="005E317C" w:rsidRPr="00A43F27">
        <w:t>complexity</w:t>
      </w:r>
      <w:r w:rsidR="005E317C" w:rsidRPr="00A43F27">
        <w:t xml:space="preserve"> </w:t>
      </w:r>
      <w:r w:rsidR="005E317C">
        <w:t xml:space="preserve">and methylation frequency compared with other metrics </w:t>
      </w:r>
      <w:r w:rsidR="00A43F27" w:rsidRPr="00A43F27">
        <w:t>in different scenarios.</w:t>
      </w:r>
      <w:r w:rsidR="00974D7E" w:rsidRPr="00974D7E">
        <w:t xml:space="preserve"> </w:t>
      </w:r>
      <w:proofErr w:type="gramStart"/>
      <w:r w:rsidR="00974D7E">
        <w:t>m</w:t>
      </w:r>
      <w:r w:rsidR="00974D7E" w:rsidRPr="0017578B">
        <w:t>ethylation</w:t>
      </w:r>
      <w:proofErr w:type="gramEnd"/>
      <w:r w:rsidR="00974D7E" w:rsidRPr="0017578B">
        <w:t xml:space="preserve"> entropy</w:t>
      </w:r>
      <w:r w:rsidR="00974D7E">
        <w:t xml:space="preserve"> (ME)</w:t>
      </w:r>
      <w:r w:rsidR="00974D7E">
        <w:t xml:space="preserve"> and e</w:t>
      </w:r>
      <w:r w:rsidR="00974D7E" w:rsidRPr="00285BF2">
        <w:t>pi</w:t>
      </w:r>
      <w:r w:rsidR="00974D7E">
        <w:t>-</w:t>
      </w:r>
      <w:r w:rsidR="00974D7E" w:rsidRPr="00285BF2">
        <w:t>polymorphism</w:t>
      </w:r>
      <w:r w:rsidR="00974D7E">
        <w:t xml:space="preserve"> were same with previous report and the formula were shown in method section. </w:t>
      </w:r>
    </w:p>
    <w:p w:rsidR="00061967" w:rsidRDefault="00BA4061" w:rsidP="00BA4061">
      <w:r w:rsidRPr="00BA4061">
        <w:t>Figure 3.</w:t>
      </w:r>
      <w:r w:rsidR="00974D7E">
        <w:t xml:space="preserve"> Methylation haplotype load has ability </w:t>
      </w:r>
      <w:r w:rsidRPr="00BA4061">
        <w:t xml:space="preserve">in tissue </w:t>
      </w:r>
      <w:r w:rsidR="00EC720D">
        <w:t xml:space="preserve">origin, </w:t>
      </w:r>
      <w:r w:rsidR="00974D7E">
        <w:t xml:space="preserve">development </w:t>
      </w:r>
      <w:r w:rsidR="00EC720D">
        <w:t>layer</w:t>
      </w:r>
      <w:r w:rsidR="00974D7E">
        <w:t xml:space="preserve"> </w:t>
      </w:r>
      <w:r w:rsidR="00EC720D">
        <w:t xml:space="preserve">and disease status </w:t>
      </w:r>
      <w:r w:rsidR="00EC720D">
        <w:t>distinguishing</w:t>
      </w:r>
      <w:r w:rsidR="00974D7E">
        <w:t xml:space="preserve">. </w:t>
      </w:r>
      <w:r w:rsidRPr="00BA4061">
        <w:t xml:space="preserve">(A) Unsupervised cluster analysis shown genome-wide DNA methylation haplotype load could represent the sample relationship. </w:t>
      </w:r>
      <w:r w:rsidR="00974EC6" w:rsidRPr="00BA4061">
        <w:t>The</w:t>
      </w:r>
      <w:r w:rsidR="00974EC6">
        <w:t xml:space="preserve"> sample with same origin</w:t>
      </w:r>
      <w:r w:rsidRPr="00BA4061">
        <w:t xml:space="preserve"> were cluster together preferentially.</w:t>
      </w:r>
      <w:r w:rsidR="00974EC6">
        <w:t xml:space="preserve"> (B) Layer specific methylation haplotype region showed the development layer relationship. </w:t>
      </w:r>
      <w:r w:rsidRPr="00BA4061">
        <w:t xml:space="preserve">(C) Tissues specific methylation haplotype </w:t>
      </w:r>
      <w:r w:rsidR="00930F14">
        <w:t>loading (MHL)</w:t>
      </w:r>
      <w:r w:rsidRPr="00BA4061">
        <w:t xml:space="preserve"> shown advantages in tissues distinguish compared with average methylation </w:t>
      </w:r>
      <w:r w:rsidR="00930F14">
        <w:t>frequency</w:t>
      </w:r>
      <w:r w:rsidRPr="00BA4061">
        <w:t xml:space="preserve"> </w:t>
      </w:r>
      <w:r w:rsidR="00930F14">
        <w:t xml:space="preserve">(AMF) </w:t>
      </w:r>
      <w:r w:rsidRPr="00BA4061">
        <w:t xml:space="preserve">and methylation </w:t>
      </w:r>
      <w:r w:rsidR="00930F14">
        <w:t>for all</w:t>
      </w:r>
      <w:r w:rsidRPr="00BA4061">
        <w:t xml:space="preserve"> </w:t>
      </w:r>
      <w:proofErr w:type="spellStart"/>
      <w:r w:rsidRPr="00BA4061">
        <w:t>CpG</w:t>
      </w:r>
      <w:proofErr w:type="spellEnd"/>
      <w:r w:rsidRPr="00BA4061">
        <w:t xml:space="preserve"> site</w:t>
      </w:r>
      <w:r w:rsidR="00930F14">
        <w:t xml:space="preserve"> (MAS)</w:t>
      </w:r>
      <w:r w:rsidRPr="00BA4061">
        <w:t xml:space="preserve">. </w:t>
      </w:r>
      <w:r w:rsidR="00974EC6">
        <w:t xml:space="preserve">Tissue specificity value (TSV) was the average MHL for the corresponding tissue specific MHL in the correct samples while the background value (BV) were the average MHL in </w:t>
      </w:r>
      <w:proofErr w:type="spellStart"/>
      <w:r w:rsidR="00974EC6">
        <w:t>mis</w:t>
      </w:r>
      <w:proofErr w:type="spellEnd"/>
      <w:r w:rsidR="00974EC6">
        <w:t xml:space="preserve">-assigned samples. Contract value were the division of TSV by BV. </w:t>
      </w:r>
      <w:r w:rsidR="00930F14">
        <w:t xml:space="preserve">(D). TFBS located in layer specific MHB regions shown different mechanism which MHB involved in layer development. (E). Genome ontology analysis to layer specific and share transcript factors to </w:t>
      </w:r>
      <w:r w:rsidR="00930F14" w:rsidRPr="00930F14">
        <w:t>infer</w:t>
      </w:r>
      <w:r w:rsidR="00930F14">
        <w:t xml:space="preserve"> the roles of MHB in layer development. </w:t>
      </w:r>
    </w:p>
    <w:p w:rsidR="00145CA6" w:rsidRDefault="00145CA6" w:rsidP="00BA4061">
      <w:r>
        <w:lastRenderedPageBreak/>
        <w:t xml:space="preserve">Figure 4. </w:t>
      </w:r>
      <w:r w:rsidR="005D4188">
        <w:t xml:space="preserve"> Plasma signature by MHL with different analysis strategy. (A). </w:t>
      </w:r>
      <w:r w:rsidR="005D4188" w:rsidRPr="005D4188">
        <w:t>schematic</w:t>
      </w:r>
      <w:r w:rsidR="005D4188">
        <w:t xml:space="preserve"> diagram to show tissue specific MHL signature were existed in normal tissue, solid tissue and tumor plasma while they are clean </w:t>
      </w:r>
      <w:r w:rsidR="00CA627D">
        <w:t>in normal plasma and whole blood sample in colon cancer, lung cancer and pancreatic cancer</w:t>
      </w:r>
      <w:r w:rsidR="005D4188">
        <w:t xml:space="preserve">. </w:t>
      </w:r>
      <w:r w:rsidR="00CA627D">
        <w:t>(B)</w:t>
      </w:r>
      <w:r w:rsidR="00A5700C">
        <w:t xml:space="preserve"> Tissue specific haplotype regions in plasma show increased MHL level in cancer plasma compared with normal plasma. (C, D) Random forest prediction model for tumor-of-origin prediction based on tissue specific MHL regions. WGBS and RRBS dataset with balanced samples for each tissue were collected to train the prediction model and our lab RRBS dataset were used to validate the prediction performance. </w:t>
      </w:r>
    </w:p>
    <w:p w:rsidR="00930F14" w:rsidRDefault="00930F14" w:rsidP="00BA4061"/>
    <w:p w:rsidR="00930F14" w:rsidRPr="00835871" w:rsidRDefault="00930F14" w:rsidP="00BA4061">
      <w:pPr>
        <w:rPr>
          <w:vertAlign w:val="subscript"/>
        </w:rPr>
      </w:pPr>
    </w:p>
    <w:p w:rsidR="00061967" w:rsidRDefault="00061967"/>
    <w:p w:rsidR="00061967" w:rsidRDefault="00061967"/>
    <w:p w:rsidR="008A1574" w:rsidRDefault="008A1574"/>
    <w:p w:rsidR="008A1574" w:rsidRPr="008A1574" w:rsidRDefault="008A1574">
      <w:pPr>
        <w:rPr>
          <w:b/>
          <w:sz w:val="28"/>
        </w:rPr>
      </w:pPr>
      <w:r w:rsidRPr="008A1574">
        <w:rPr>
          <w:b/>
          <w:sz w:val="28"/>
        </w:rPr>
        <w:t>Tables</w:t>
      </w:r>
    </w:p>
    <w:p w:rsidR="008A1574" w:rsidRDefault="008A1574" w:rsidP="00061967"/>
    <w:p w:rsidR="00061967" w:rsidRDefault="00061967" w:rsidP="00061967">
      <w:r>
        <w:t xml:space="preserve">Table </w:t>
      </w:r>
      <w:r w:rsidR="006616FC">
        <w:t>1</w:t>
      </w:r>
      <w:r>
        <w:t xml:space="preserve">. </w:t>
      </w:r>
      <w:r w:rsidR="00921D42">
        <w:t xml:space="preserve"> Relationship between methylation haplotype and LDA, VMR, LOCK</w:t>
      </w:r>
    </w:p>
    <w:p w:rsidR="00AE5453" w:rsidRDefault="00AE5453" w:rsidP="00061967"/>
    <w:p w:rsidR="00AA2CEB" w:rsidRDefault="00061967" w:rsidP="00061967">
      <w:r>
        <w:t xml:space="preserve">Table </w:t>
      </w:r>
      <w:r w:rsidR="006616FC">
        <w:t>2</w:t>
      </w:r>
      <w:r>
        <w:t xml:space="preserve">. </w:t>
      </w:r>
      <w:r w:rsidR="005964CF">
        <w:t xml:space="preserve">Methylation haplotype regions useful for colon, lung, pancreatic cancer mapping. </w:t>
      </w:r>
    </w:p>
    <w:p w:rsidR="00AE5453" w:rsidRDefault="00AE5453" w:rsidP="00061967"/>
    <w:p w:rsidR="00061967" w:rsidRDefault="00061967" w:rsidP="00061967">
      <w:r>
        <w:t xml:space="preserve">Table </w:t>
      </w:r>
      <w:r w:rsidR="006616FC">
        <w:t>3</w:t>
      </w:r>
      <w:r>
        <w:t xml:space="preserve">. </w:t>
      </w:r>
      <w:r w:rsidR="0003535D">
        <w:t>Cancer</w:t>
      </w:r>
      <w:r w:rsidR="004D0E28">
        <w:t xml:space="preserve"> plasma mapping accuracy (discover dataset and validation dataset)</w:t>
      </w:r>
    </w:p>
    <w:p w:rsidR="00061967" w:rsidRDefault="00061967"/>
    <w:sectPr w:rsidR="000619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67"/>
    <w:rsid w:val="0003535D"/>
    <w:rsid w:val="00061967"/>
    <w:rsid w:val="00145CA6"/>
    <w:rsid w:val="001B332E"/>
    <w:rsid w:val="002867B5"/>
    <w:rsid w:val="00296465"/>
    <w:rsid w:val="002D386A"/>
    <w:rsid w:val="002D5C8D"/>
    <w:rsid w:val="004D0E28"/>
    <w:rsid w:val="005964CF"/>
    <w:rsid w:val="005C3592"/>
    <w:rsid w:val="005D4188"/>
    <w:rsid w:val="005E317C"/>
    <w:rsid w:val="006616FC"/>
    <w:rsid w:val="0066677C"/>
    <w:rsid w:val="00747C4E"/>
    <w:rsid w:val="00835871"/>
    <w:rsid w:val="0084011B"/>
    <w:rsid w:val="008A1574"/>
    <w:rsid w:val="00921D42"/>
    <w:rsid w:val="00930F14"/>
    <w:rsid w:val="00974D7E"/>
    <w:rsid w:val="00974EC6"/>
    <w:rsid w:val="00A43F27"/>
    <w:rsid w:val="00A56F5D"/>
    <w:rsid w:val="00A5700C"/>
    <w:rsid w:val="00A9702C"/>
    <w:rsid w:val="00AA2CEB"/>
    <w:rsid w:val="00AE5453"/>
    <w:rsid w:val="00BA4061"/>
    <w:rsid w:val="00CA627D"/>
    <w:rsid w:val="00D21EEC"/>
    <w:rsid w:val="00EC7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EAEAB-48BE-4491-B673-FEFD1E84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7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89179">
      <w:bodyDiv w:val="1"/>
      <w:marLeft w:val="0"/>
      <w:marRight w:val="0"/>
      <w:marTop w:val="0"/>
      <w:marBottom w:val="0"/>
      <w:divBdr>
        <w:top w:val="none" w:sz="0" w:space="0" w:color="auto"/>
        <w:left w:val="none" w:sz="0" w:space="0" w:color="auto"/>
        <w:bottom w:val="none" w:sz="0" w:space="0" w:color="auto"/>
        <w:right w:val="none" w:sz="0" w:space="0" w:color="auto"/>
      </w:divBdr>
    </w:div>
    <w:div w:id="1215627379">
      <w:bodyDiv w:val="1"/>
      <w:marLeft w:val="0"/>
      <w:marRight w:val="0"/>
      <w:marTop w:val="0"/>
      <w:marBottom w:val="0"/>
      <w:divBdr>
        <w:top w:val="none" w:sz="0" w:space="0" w:color="auto"/>
        <w:left w:val="none" w:sz="0" w:space="0" w:color="auto"/>
        <w:bottom w:val="none" w:sz="0" w:space="0" w:color="auto"/>
        <w:right w:val="none" w:sz="0" w:space="0" w:color="auto"/>
      </w:divBdr>
    </w:div>
    <w:div w:id="16216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26</cp:revision>
  <dcterms:created xsi:type="dcterms:W3CDTF">2015-11-18T23:41:00Z</dcterms:created>
  <dcterms:modified xsi:type="dcterms:W3CDTF">2016-02-21T06:36:00Z</dcterms:modified>
</cp:coreProperties>
</file>