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A63" w:rsidRDefault="00F62A63" w:rsidP="00F62A63">
      <w:pPr>
        <w:spacing w:line="480" w:lineRule="auto"/>
        <w:rPr>
          <w:rFonts w:ascii="Arial" w:hAnsi="Arial" w:cs="Arial"/>
          <w:color w:val="000000"/>
          <w:sz w:val="22"/>
          <w:shd w:val="clear" w:color="auto" w:fill="FFFFFF"/>
        </w:rPr>
      </w:pPr>
      <w:r>
        <w:rPr>
          <w:rFonts w:ascii="Arial" w:hAnsi="Arial" w:cs="Arial"/>
          <w:color w:val="000000"/>
          <w:sz w:val="22"/>
          <w:shd w:val="clear" w:color="auto" w:fill="FFFFFF"/>
        </w:rPr>
        <w:t xml:space="preserve">It could be expected that the methylation blocks would be different considering the context of the epigenomes changes in different physiologies and tissues. However, the </w:t>
      </w:r>
      <w:r w:rsidRPr="00EB7096">
        <w:rPr>
          <w:rFonts w:ascii="Arial" w:hAnsi="Arial" w:cs="Arial"/>
          <w:color w:val="000000"/>
          <w:sz w:val="22"/>
          <w:shd w:val="clear" w:color="auto" w:fill="FFFFFF"/>
        </w:rPr>
        <w:t xml:space="preserve">conservation of the methylation blocks </w:t>
      </w:r>
      <w:r w:rsidRPr="00A67A0B">
        <w:rPr>
          <w:rFonts w:ascii="Arial" w:eastAsia="Times New Roman" w:hAnsi="Arial" w:cs="Arial"/>
          <w:color w:val="000000"/>
          <w:sz w:val="22"/>
        </w:rPr>
        <w:t>were evaluated between different dataset and different tissues. We found the methylation blocks were significantly conservative between different dataset compared with the distribution of the random sampling (</w:t>
      </w:r>
      <w:r w:rsidR="00A67A0B" w:rsidRPr="00A67A0B">
        <w:rPr>
          <w:rFonts w:ascii="Arial" w:eastAsia="Times New Roman" w:hAnsi="Arial" w:cs="Arial"/>
          <w:color w:val="000000"/>
          <w:sz w:val="22"/>
        </w:rPr>
        <w:t>Figure</w:t>
      </w:r>
      <w:bookmarkStart w:id="0" w:name="_GoBack"/>
      <w:bookmarkEnd w:id="0"/>
      <w:r w:rsidRPr="00A67A0B">
        <w:rPr>
          <w:rFonts w:ascii="Arial" w:eastAsia="Times New Roman" w:hAnsi="Arial" w:cs="Arial"/>
          <w:color w:val="000000"/>
          <w:sz w:val="22"/>
        </w:rPr>
        <w:t>)</w:t>
      </w:r>
    </w:p>
    <w:p w:rsidR="00F62A63" w:rsidRDefault="00F62A63" w:rsidP="00F62A63">
      <w:pPr>
        <w:spacing w:line="480" w:lineRule="auto"/>
        <w:rPr>
          <w:rFonts w:ascii="Arial" w:hAnsi="Arial" w:cs="Arial"/>
          <w:color w:val="FF0000"/>
          <w:sz w:val="22"/>
        </w:rPr>
      </w:pPr>
      <w:r w:rsidRPr="007B1A4F">
        <w:rPr>
          <w:rFonts w:ascii="Times New Roman" w:eastAsia="Times New Roman" w:hAnsi="Times New Roman"/>
          <w:color w:val="auto"/>
          <w:sz w:val="24"/>
          <w:szCs w:val="24"/>
        </w:rPr>
        <w:br/>
      </w:r>
      <w:r w:rsidRPr="007B1A4F">
        <w:rPr>
          <w:rFonts w:ascii="Arial" w:eastAsia="Times New Roman" w:hAnsi="Arial" w:cs="Arial"/>
          <w:color w:val="000000"/>
          <w:sz w:val="22"/>
        </w:rPr>
        <w:t xml:space="preserve">Furthermore, to examine MHBs in cancers and explore its clinical utility, we generated 162 sets of RRBS data on primary tumor tissues and matched plasma from patients of lung cancer, colon cancer and pancreatic cancer, as well as control plasma from healthy individuals. Compared with normal tissues and stem cells, primary tumor tissues exhibit a distinct methylation pattern within MHBs, related to locally disordered methylation recently discovered in CLL. Importantly, among the set of MHBs that we identified from normal adult tissues, we derived a subset of blocks that can predict the tumor tissue of origin from circulating DNA in the plasma. Finally, we demonstrated the detection of tumor-specific methylation haplotypes in the plasma at various low levels, which are otherwise difficult to be separated from biological or technical noise when analyzing individual </w:t>
      </w:r>
      <w:proofErr w:type="spellStart"/>
      <w:r w:rsidRPr="007B1A4F">
        <w:rPr>
          <w:rFonts w:ascii="Arial" w:eastAsia="Times New Roman" w:hAnsi="Arial" w:cs="Arial"/>
          <w:color w:val="000000"/>
          <w:sz w:val="22"/>
        </w:rPr>
        <w:t>CpG</w:t>
      </w:r>
      <w:proofErr w:type="spellEnd"/>
      <w:r w:rsidRPr="007B1A4F">
        <w:rPr>
          <w:rFonts w:ascii="Arial" w:eastAsia="Times New Roman" w:hAnsi="Arial" w:cs="Arial"/>
          <w:color w:val="000000"/>
          <w:sz w:val="22"/>
        </w:rPr>
        <w:t xml:space="preserve"> sites.</w:t>
      </w:r>
    </w:p>
    <w:p w:rsidR="00F62A63" w:rsidRPr="0017578B" w:rsidRDefault="00F62A63" w:rsidP="00F62A63">
      <w:pPr>
        <w:spacing w:line="480" w:lineRule="auto"/>
        <w:rPr>
          <w:rFonts w:ascii="Arial" w:hAnsi="Arial" w:cs="Arial"/>
          <w:sz w:val="22"/>
        </w:rPr>
      </w:pPr>
      <w:r w:rsidRPr="0017578B">
        <w:rPr>
          <w:rFonts w:ascii="Arial" w:hAnsi="Arial" w:cs="Arial"/>
          <w:color w:val="FF0000"/>
          <w:sz w:val="22"/>
        </w:rPr>
        <w:t>[Background]</w:t>
      </w:r>
      <w:r>
        <w:rPr>
          <w:rFonts w:ascii="Arial" w:hAnsi="Arial" w:cs="Arial"/>
          <w:color w:val="FF0000"/>
          <w:sz w:val="22"/>
        </w:rPr>
        <w:t xml:space="preserve"> </w:t>
      </w:r>
      <w:r w:rsidRPr="0017578B">
        <w:rPr>
          <w:rFonts w:ascii="Arial" w:hAnsi="Arial" w:cs="Arial"/>
          <w:sz w:val="22"/>
        </w:rPr>
        <w:t>Circulating cell-free DNA methylation in plasma have been demonstrated to be powerful potential in non-invasive cancer early diagnosis. However, the genome-wide profile of DNA methylation for the free circulating DNA methylation has not been depicted in a single-base resolution. [</w:t>
      </w:r>
      <w:r w:rsidRPr="0017578B">
        <w:rPr>
          <w:rFonts w:ascii="Arial" w:hAnsi="Arial" w:cs="Arial"/>
          <w:color w:val="FF0000"/>
          <w:sz w:val="22"/>
        </w:rPr>
        <w:t>Method</w:t>
      </w:r>
      <w:r w:rsidRPr="0017578B">
        <w:rPr>
          <w:rFonts w:ascii="Arial" w:hAnsi="Arial" w:cs="Arial"/>
          <w:sz w:val="22"/>
        </w:rPr>
        <w:t>] In the present study, we carried out a genome-wide survey of single-base resolution </w:t>
      </w:r>
      <w:proofErr w:type="spellStart"/>
      <w:r w:rsidRPr="0017578B">
        <w:rPr>
          <w:rFonts w:ascii="Arial" w:hAnsi="Arial" w:cs="Arial"/>
          <w:sz w:val="22"/>
        </w:rPr>
        <w:t>methylome</w:t>
      </w:r>
      <w:proofErr w:type="spellEnd"/>
      <w:r w:rsidRPr="0017578B">
        <w:rPr>
          <w:rFonts w:ascii="Arial" w:hAnsi="Arial" w:cs="Arial"/>
          <w:sz w:val="22"/>
        </w:rPr>
        <w:t xml:space="preserve"> across 45 plasma from cancer patients, 30 normal plasma and solid</w:t>
      </w:r>
      <w:r>
        <w:rPr>
          <w:rFonts w:ascii="Arial" w:hAnsi="Arial" w:cs="Arial"/>
          <w:sz w:val="22"/>
        </w:rPr>
        <w:t xml:space="preserve"> cancer tissues with GWBS and RRBS </w:t>
      </w:r>
      <w:r w:rsidRPr="0017578B">
        <w:rPr>
          <w:rFonts w:ascii="Arial" w:hAnsi="Arial" w:cs="Arial"/>
          <w:sz w:val="22"/>
        </w:rPr>
        <w:t>assays. [</w:t>
      </w:r>
      <w:r w:rsidRPr="0017578B">
        <w:rPr>
          <w:rFonts w:ascii="Arial" w:hAnsi="Arial" w:cs="Arial"/>
          <w:color w:val="FF0000"/>
          <w:sz w:val="22"/>
        </w:rPr>
        <w:t>Result</w:t>
      </w:r>
      <w:r w:rsidRPr="0017578B">
        <w:rPr>
          <w:rFonts w:ascii="Arial" w:hAnsi="Arial" w:cs="Arial"/>
          <w:sz w:val="22"/>
        </w:rPr>
        <w:t xml:space="preserve">] In the discovery stage, both RRBS and </w:t>
      </w:r>
      <w:proofErr w:type="spellStart"/>
      <w:r w:rsidRPr="0017578B">
        <w:rPr>
          <w:rFonts w:ascii="Arial" w:hAnsi="Arial" w:cs="Arial"/>
          <w:sz w:val="22"/>
        </w:rPr>
        <w:t>SeqCap</w:t>
      </w:r>
      <w:proofErr w:type="spellEnd"/>
      <w:r w:rsidRPr="0017578B">
        <w:rPr>
          <w:rFonts w:ascii="Arial" w:hAnsi="Arial" w:cs="Arial"/>
          <w:sz w:val="22"/>
        </w:rPr>
        <w:t xml:space="preserve"> dataset identified large number classification potential biomarkers (N=1592 and 516, respectively) and high level prediction ability with Random Forest model (accuracy=100% and 98.18%, respectively). The above biomarkers were validated in the BSPP dataset and we found the methylation status of 30 </w:t>
      </w:r>
      <w:r w:rsidRPr="0017578B">
        <w:rPr>
          <w:rFonts w:ascii="Arial" w:hAnsi="Arial" w:cs="Arial"/>
          <w:sz w:val="22"/>
        </w:rPr>
        <w:lastRenderedPageBreak/>
        <w:t>derived regions in plasma could explain 93.75% cancers incidence and the specificity is 100%. What’s more, the pattern of the DNA methylation fragment transferring were depicted with paired tissue-plasma methylation dataset. We identified 1590 fragments significantly prefer-selected in the releasing process of the DNA methylation fragment from solid tissues to plasma (P&lt;1.98*10</w:t>
      </w:r>
      <w:r w:rsidRPr="0017578B">
        <w:rPr>
          <w:rFonts w:ascii="Arial" w:hAnsi="Arial" w:cs="Arial"/>
          <w:sz w:val="22"/>
          <w:vertAlign w:val="superscript"/>
        </w:rPr>
        <w:t>-6</w:t>
      </w:r>
      <w:r w:rsidRPr="0017578B">
        <w:rPr>
          <w:rFonts w:ascii="Arial" w:hAnsi="Arial" w:cs="Arial"/>
          <w:sz w:val="22"/>
        </w:rPr>
        <w:t xml:space="preserve">, binomial test, </w:t>
      </w:r>
      <w:hyperlink r:id="rId5" w:tgtFrame="_blank" w:history="1">
        <w:r w:rsidRPr="0017578B">
          <w:rPr>
            <w:rFonts w:ascii="Arial" w:hAnsi="Arial" w:cs="Arial"/>
            <w:sz w:val="22"/>
          </w:rPr>
          <w:t>Bonferroni correction</w:t>
        </w:r>
      </w:hyperlink>
      <w:r w:rsidRPr="0017578B">
        <w:rPr>
          <w:rFonts w:ascii="Arial" w:hAnsi="Arial" w:cs="Arial"/>
          <w:sz w:val="22"/>
        </w:rPr>
        <w:t>). These fragments were located in the regions of 1190 genes. Function enrichment analysis showed these genes were significantly associated with cancer relevant biological functions, including embryonic morphogenesis, regulation of transcription, neuron differentiation, regionalization, tissue morphogenesis, transcription factor activity, sequence-specific DNA binding, transcription regulator activity. What’s more, our analysis showed MHL could provide certain evaluation to the degree of the leukocytes contamination to the plasma cell-free circulating DNA which would provide useful application in the process of the clinical operation of cancer diagnosis [</w:t>
      </w:r>
      <w:r w:rsidRPr="0017578B">
        <w:rPr>
          <w:rFonts w:ascii="Arial" w:hAnsi="Arial" w:cs="Arial"/>
          <w:color w:val="FF0000"/>
          <w:sz w:val="22"/>
        </w:rPr>
        <w:t>Conclusion</w:t>
      </w:r>
      <w:r w:rsidRPr="0017578B">
        <w:rPr>
          <w:rFonts w:ascii="Arial" w:hAnsi="Arial" w:cs="Arial"/>
          <w:sz w:val="22"/>
        </w:rPr>
        <w:t xml:space="preserve">] Methylation haplotype loading based DNA methylation biomarker would be potential cancer diagnosis biomarker and DNA methylation fragment releasing process were somehow regulated by certain uncovered mechanism rather than a stochastic event. </w:t>
      </w:r>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ind w:firstLine="288"/>
        <w:rPr>
          <w:rFonts w:ascii="Arial" w:hAnsi="Arial" w:cs="Arial"/>
          <w:sz w:val="22"/>
        </w:rPr>
      </w:pPr>
    </w:p>
    <w:p w:rsidR="00F62A63" w:rsidRPr="0017578B" w:rsidRDefault="00F62A63" w:rsidP="00F62A63">
      <w:pPr>
        <w:spacing w:line="480" w:lineRule="auto"/>
        <w:ind w:firstLine="288"/>
        <w:rPr>
          <w:rFonts w:ascii="Arial" w:hAnsi="Arial" w:cs="Arial"/>
          <w:sz w:val="22"/>
        </w:rPr>
      </w:pPr>
      <w:proofErr w:type="gramStart"/>
      <w:r w:rsidRPr="0017578B">
        <w:rPr>
          <w:rFonts w:ascii="Arial" w:hAnsi="Arial" w:cs="Arial"/>
          <w:sz w:val="22"/>
        </w:rPr>
        <w:t>we</w:t>
      </w:r>
      <w:proofErr w:type="gramEnd"/>
      <w:r w:rsidRPr="0017578B">
        <w:rPr>
          <w:rFonts w:ascii="Arial" w:hAnsi="Arial" w:cs="Arial"/>
          <w:sz w:val="22"/>
        </w:rPr>
        <w:t xml:space="preserve"> found the top 289 most importance regions could take account of 80.0% contribution to the accurate prediction.  </w:t>
      </w:r>
    </w:p>
    <w:p w:rsidR="00F62A63" w:rsidRPr="0017578B" w:rsidRDefault="00F62A63" w:rsidP="00F62A63">
      <w:pPr>
        <w:spacing w:line="480" w:lineRule="auto"/>
        <w:ind w:firstLine="288"/>
        <w:rPr>
          <w:rFonts w:ascii="Arial" w:hAnsi="Arial" w:cs="Arial"/>
          <w:sz w:val="22"/>
        </w:rPr>
      </w:pPr>
      <w:r w:rsidRPr="0017578B">
        <w:rPr>
          <w:rFonts w:ascii="Arial" w:hAnsi="Arial" w:cs="Arial"/>
          <w:sz w:val="22"/>
        </w:rPr>
        <w:t xml:space="preserve">Random forest algorithm showed 1585 regions could provide positive ability to distinguish cancer samples from normal samples while the top 286 most importance regions could take account of about 80.0% contribution, with sensitivity of 97.06%, specificity of 100% and accuracy of 97.37%.  </w:t>
      </w:r>
    </w:p>
    <w:p w:rsidR="00F62A63" w:rsidRPr="0017578B" w:rsidRDefault="00F62A63" w:rsidP="00F62A63">
      <w:pPr>
        <w:spacing w:line="480" w:lineRule="auto"/>
        <w:ind w:firstLine="288"/>
        <w:rPr>
          <w:rFonts w:ascii="Arial" w:hAnsi="Arial" w:cs="Arial"/>
          <w:sz w:val="22"/>
        </w:rPr>
      </w:pPr>
      <w:r w:rsidRPr="0017578B">
        <w:rPr>
          <w:rFonts w:ascii="Arial" w:hAnsi="Arial" w:cs="Arial"/>
          <w:sz w:val="22"/>
        </w:rPr>
        <w:t xml:space="preserve">The second round prediction process of random forest model based on top 206 regions with </w:t>
      </w:r>
      <w:proofErr w:type="spellStart"/>
      <w:r w:rsidRPr="0017578B">
        <w:rPr>
          <w:rFonts w:ascii="Arial" w:hAnsi="Arial" w:cs="Arial"/>
          <w:sz w:val="22"/>
        </w:rPr>
        <w:t>mtry</w:t>
      </w:r>
      <w:proofErr w:type="spellEnd"/>
      <w:r w:rsidRPr="0017578B">
        <w:rPr>
          <w:rFonts w:ascii="Arial" w:hAnsi="Arial" w:cs="Arial"/>
          <w:sz w:val="22"/>
        </w:rPr>
        <w:t xml:space="preserve"> of 14 and </w:t>
      </w:r>
      <w:proofErr w:type="spellStart"/>
      <w:r w:rsidRPr="0017578B">
        <w:rPr>
          <w:rFonts w:ascii="Arial" w:hAnsi="Arial" w:cs="Arial"/>
          <w:sz w:val="22"/>
        </w:rPr>
        <w:t>mtrees</w:t>
      </w:r>
      <w:proofErr w:type="spellEnd"/>
      <w:r w:rsidRPr="0017578B">
        <w:rPr>
          <w:rFonts w:ascii="Arial" w:hAnsi="Arial" w:cs="Arial"/>
          <w:sz w:val="22"/>
        </w:rPr>
        <w:t xml:space="preserve"> of 500 showed 100% sensitivity, 100 specificity and 100% </w:t>
      </w:r>
      <w:r w:rsidRPr="0017578B">
        <w:rPr>
          <w:rFonts w:ascii="Arial" w:hAnsi="Arial" w:cs="Arial"/>
          <w:sz w:val="22"/>
        </w:rPr>
        <w:lastRenderedPageBreak/>
        <w:t xml:space="preserve">accuracy. One the other side, 248 regions were </w:t>
      </w:r>
      <w:proofErr w:type="spellStart"/>
      <w:r w:rsidRPr="0017578B">
        <w:rPr>
          <w:rFonts w:ascii="Arial" w:hAnsi="Arial" w:cs="Arial"/>
          <w:sz w:val="22"/>
        </w:rPr>
        <w:t>hypermethylated</w:t>
      </w:r>
      <w:proofErr w:type="spellEnd"/>
      <w:r w:rsidRPr="0017578B">
        <w:rPr>
          <w:rFonts w:ascii="Arial" w:hAnsi="Arial" w:cs="Arial"/>
          <w:sz w:val="22"/>
        </w:rPr>
        <w:t xml:space="preserve"> in at least 50% cancer samples. The average length of the regions were 103bp (IQR=95bp, SD=126) and were located in the promoter region of 182 genes (2000bp up-stream of TSS). With the help of text mining, 21 genes of them were validated to be methylation relevant cancer related genes (Table).  </w:t>
      </w:r>
    </w:p>
    <w:p w:rsidR="00F62A63" w:rsidRPr="0017578B" w:rsidRDefault="00F62A63" w:rsidP="00F62A63">
      <w:pPr>
        <w:spacing w:line="480" w:lineRule="auto"/>
        <w:rPr>
          <w:rFonts w:ascii="Arial" w:hAnsi="Arial" w:cs="Arial"/>
          <w:sz w:val="22"/>
        </w:rPr>
      </w:pPr>
      <w:r w:rsidRPr="0017578B">
        <w:rPr>
          <w:rFonts w:ascii="Arial" w:hAnsi="Arial" w:cs="Arial"/>
          <w:sz w:val="22"/>
        </w:rPr>
        <w:t>Next-generation methylation sequencing and quality control</w:t>
      </w:r>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rPr>
          <w:rFonts w:ascii="Arial" w:hAnsi="Arial" w:cs="Arial"/>
          <w:sz w:val="22"/>
        </w:rPr>
      </w:pPr>
      <w:r w:rsidRPr="0017578B">
        <w:rPr>
          <w:rFonts w:ascii="Arial" w:hAnsi="Arial" w:cs="Arial"/>
          <w:sz w:val="22"/>
        </w:rPr>
        <w:t xml:space="preserve">Unique </w:t>
      </w:r>
      <w:proofErr w:type="spellStart"/>
      <w:r w:rsidRPr="0017578B">
        <w:rPr>
          <w:rFonts w:ascii="Arial" w:hAnsi="Arial" w:cs="Arial"/>
          <w:sz w:val="22"/>
        </w:rPr>
        <w:t>mappable</w:t>
      </w:r>
      <w:proofErr w:type="spellEnd"/>
      <w:r w:rsidRPr="0017578B">
        <w:rPr>
          <w:rFonts w:ascii="Arial" w:hAnsi="Arial" w:cs="Arial"/>
          <w:sz w:val="22"/>
        </w:rPr>
        <w:t xml:space="preserve"> reads</w:t>
      </w:r>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rPr>
          <w:rFonts w:ascii="Arial" w:hAnsi="Arial" w:cs="Arial"/>
          <w:sz w:val="22"/>
        </w:rPr>
      </w:pPr>
      <w:r w:rsidRPr="0017578B">
        <w:rPr>
          <w:rFonts w:ascii="Arial" w:hAnsi="Arial" w:cs="Arial"/>
          <w:sz w:val="22"/>
        </w:rPr>
        <w:t xml:space="preserve">In the first step, </w:t>
      </w:r>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rPr>
          <w:rFonts w:ascii="Arial" w:hAnsi="Arial" w:cs="Arial"/>
          <w:sz w:val="22"/>
        </w:rPr>
      </w:pPr>
      <w:r w:rsidRPr="0017578B">
        <w:rPr>
          <w:rFonts w:ascii="Arial" w:hAnsi="Arial" w:cs="Arial"/>
          <w:sz w:val="22"/>
        </w:rPr>
        <w:t xml:space="preserve">In the next step, genome-wide DNA methylation profiles of 30 samples including 15 solid cancer tissues (5 colon cancer, 5 lung cancer and 5 pancreatic cancer) and corresponding plasmas detected with </w:t>
      </w:r>
      <w:hyperlink r:id="rId6" w:history="1">
        <w:r w:rsidRPr="0017578B">
          <w:rPr>
            <w:rFonts w:ascii="Arial" w:hAnsi="Arial" w:cs="Arial"/>
            <w:sz w:val="22"/>
          </w:rPr>
          <w:t xml:space="preserve">reduced representation bisulfite sequencing </w:t>
        </w:r>
      </w:hyperlink>
      <w:r w:rsidRPr="0017578B">
        <w:rPr>
          <w:rFonts w:ascii="Arial" w:hAnsi="Arial" w:cs="Arial"/>
          <w:sz w:val="22"/>
        </w:rPr>
        <w:t xml:space="preserve">(RRBS) were collected to discover the pattern of the shedding for the methylated DNA fragments from tissues to blood. </w:t>
      </w:r>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rPr>
          <w:rFonts w:ascii="Arial" w:hAnsi="Arial" w:cs="Arial"/>
          <w:sz w:val="22"/>
        </w:rPr>
      </w:pPr>
      <w:r w:rsidRPr="0017578B">
        <w:rPr>
          <w:rFonts w:ascii="Arial" w:hAnsi="Arial" w:cs="Arial"/>
          <w:sz w:val="22"/>
        </w:rPr>
        <w:t xml:space="preserve">Task 1. </w:t>
      </w:r>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rPr>
          <w:rFonts w:ascii="Arial" w:hAnsi="Arial" w:cs="Arial"/>
          <w:sz w:val="22"/>
        </w:rPr>
      </w:pPr>
      <w:r w:rsidRPr="0017578B">
        <w:rPr>
          <w:rFonts w:ascii="Arial" w:hAnsi="Arial" w:cs="Arial"/>
          <w:sz w:val="22"/>
        </w:rPr>
        <w:t xml:space="preserve">1, </w:t>
      </w:r>
      <w:proofErr w:type="gramStart"/>
      <w:r w:rsidRPr="0017578B">
        <w:rPr>
          <w:rFonts w:ascii="Arial" w:hAnsi="Arial" w:cs="Arial"/>
          <w:sz w:val="22"/>
        </w:rPr>
        <w:t>You</w:t>
      </w:r>
      <w:proofErr w:type="gramEnd"/>
      <w:r w:rsidRPr="0017578B">
        <w:rPr>
          <w:rFonts w:ascii="Arial" w:hAnsi="Arial" w:cs="Arial"/>
          <w:sz w:val="22"/>
        </w:rPr>
        <w:t xml:space="preserve"> need to filter all the </w:t>
      </w:r>
      <w:proofErr w:type="spellStart"/>
      <w:r w:rsidRPr="0017578B">
        <w:rPr>
          <w:rFonts w:ascii="Arial" w:hAnsi="Arial" w:cs="Arial"/>
          <w:sz w:val="22"/>
        </w:rPr>
        <w:t>hypermethylated</w:t>
      </w:r>
      <w:proofErr w:type="spellEnd"/>
      <w:r w:rsidRPr="0017578B">
        <w:rPr>
          <w:rFonts w:ascii="Arial" w:hAnsi="Arial" w:cs="Arial"/>
          <w:sz w:val="22"/>
        </w:rPr>
        <w:t xml:space="preserve"> </w:t>
      </w:r>
      <w:proofErr w:type="spellStart"/>
      <w:r w:rsidRPr="0017578B">
        <w:rPr>
          <w:rFonts w:ascii="Arial" w:hAnsi="Arial" w:cs="Arial"/>
          <w:sz w:val="22"/>
        </w:rPr>
        <w:t>fragement</w:t>
      </w:r>
      <w:proofErr w:type="spellEnd"/>
      <w:r w:rsidRPr="0017578B">
        <w:rPr>
          <w:rFonts w:ascii="Arial" w:hAnsi="Arial" w:cs="Arial"/>
          <w:sz w:val="22"/>
        </w:rPr>
        <w:t xml:space="preserve"> in cancer solid tissues and corresponding plasma circulating DNA while no methylation signals in health plasma. </w:t>
      </w:r>
    </w:p>
    <w:p w:rsidR="00F62A63" w:rsidRPr="0017578B" w:rsidRDefault="00F62A63" w:rsidP="00F62A63">
      <w:pPr>
        <w:spacing w:line="480" w:lineRule="auto"/>
        <w:rPr>
          <w:rFonts w:ascii="Arial" w:hAnsi="Arial" w:cs="Arial"/>
          <w:sz w:val="22"/>
        </w:rPr>
      </w:pPr>
      <w:r w:rsidRPr="0017578B">
        <w:rPr>
          <w:rFonts w:ascii="Arial" w:hAnsi="Arial" w:cs="Arial"/>
          <w:sz w:val="22"/>
        </w:rPr>
        <w:t xml:space="preserve">2, and then validation these signals in TCGA database. </w:t>
      </w:r>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rPr>
          <w:rFonts w:ascii="Arial" w:hAnsi="Arial" w:cs="Arial"/>
          <w:sz w:val="22"/>
        </w:rPr>
      </w:pPr>
      <w:r w:rsidRPr="0017578B">
        <w:rPr>
          <w:rFonts w:ascii="Arial" w:hAnsi="Arial" w:cs="Arial"/>
          <w:sz w:val="22"/>
        </w:rPr>
        <w:t xml:space="preserve">Task 2. Different method comparison. </w:t>
      </w:r>
    </w:p>
    <w:p w:rsidR="00F62A63" w:rsidRPr="0017578B" w:rsidRDefault="00F62A63" w:rsidP="00F62A63">
      <w:pPr>
        <w:spacing w:line="480" w:lineRule="auto"/>
        <w:rPr>
          <w:rFonts w:ascii="Arial" w:hAnsi="Arial" w:cs="Arial"/>
          <w:sz w:val="22"/>
        </w:rPr>
      </w:pPr>
      <w:r w:rsidRPr="0017578B">
        <w:rPr>
          <w:rFonts w:ascii="Arial" w:hAnsi="Arial" w:cs="Arial"/>
          <w:sz w:val="22"/>
        </w:rPr>
        <w:t xml:space="preserve">Can it be used on RRBS data? We can </w:t>
      </w:r>
      <w:proofErr w:type="spellStart"/>
      <w:r w:rsidRPr="0017578B">
        <w:rPr>
          <w:rFonts w:ascii="Arial" w:hAnsi="Arial" w:cs="Arial"/>
          <w:sz w:val="22"/>
        </w:rPr>
        <w:t>downsample</w:t>
      </w:r>
      <w:proofErr w:type="spellEnd"/>
      <w:r w:rsidRPr="0017578B">
        <w:rPr>
          <w:rFonts w:ascii="Arial" w:hAnsi="Arial" w:cs="Arial"/>
          <w:sz w:val="22"/>
        </w:rPr>
        <w:t xml:space="preserve"> high coverage data to lower the effect </w:t>
      </w:r>
      <w:r w:rsidRPr="0017578B">
        <w:rPr>
          <w:rFonts w:ascii="Arial" w:hAnsi="Arial" w:cs="Arial"/>
          <w:sz w:val="22"/>
        </w:rPr>
        <w:lastRenderedPageBreak/>
        <w:t xml:space="preserve">of clonal reads on the analysis. </w:t>
      </w:r>
    </w:p>
    <w:p w:rsidR="00F62A63" w:rsidRPr="0017578B" w:rsidRDefault="00F62A63" w:rsidP="00F62A63">
      <w:pPr>
        <w:spacing w:line="480" w:lineRule="auto"/>
        <w:rPr>
          <w:rFonts w:ascii="Arial" w:hAnsi="Arial" w:cs="Arial"/>
          <w:sz w:val="22"/>
        </w:rPr>
      </w:pPr>
      <w:proofErr w:type="spellStart"/>
      <w:r w:rsidRPr="0017578B">
        <w:rPr>
          <w:rFonts w:ascii="Arial" w:hAnsi="Arial" w:cs="Arial"/>
          <w:sz w:val="22"/>
        </w:rPr>
        <w:t>Noi</w:t>
      </w:r>
      <w:proofErr w:type="spellEnd"/>
      <w:r w:rsidRPr="0017578B">
        <w:rPr>
          <w:rFonts w:ascii="Arial" w:hAnsi="Arial" w:cs="Arial"/>
          <w:sz w:val="22"/>
        </w:rPr>
        <w:t xml:space="preserve"> to check the input requirement for performing RRBS, can we perform RRBS in parallel on the test samples. </w:t>
      </w:r>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ind w:firstLine="288"/>
        <w:rPr>
          <w:rFonts w:ascii="Arial" w:hAnsi="Arial" w:cs="Arial"/>
          <w:sz w:val="22"/>
        </w:rPr>
      </w:pPr>
      <w:r w:rsidRPr="0017578B">
        <w:rPr>
          <w:rFonts w:ascii="Arial" w:hAnsi="Arial" w:cs="Arial"/>
          <w:sz w:val="22"/>
        </w:rPr>
        <w:t>The optimal number of variables tried at each split is 16 (</w:t>
      </w:r>
      <w:proofErr w:type="spellStart"/>
      <w:r w:rsidRPr="0017578B">
        <w:rPr>
          <w:rFonts w:ascii="Arial" w:hAnsi="Arial" w:cs="Arial"/>
          <w:sz w:val="22"/>
        </w:rPr>
        <w:t>mtry</w:t>
      </w:r>
      <w:proofErr w:type="spellEnd"/>
      <w:r w:rsidRPr="0017578B">
        <w:rPr>
          <w:rFonts w:ascii="Arial" w:hAnsi="Arial" w:cs="Arial"/>
          <w:sz w:val="22"/>
        </w:rPr>
        <w:t>) and number of trees (</w:t>
      </w:r>
      <w:proofErr w:type="spellStart"/>
      <w:r w:rsidRPr="0017578B">
        <w:rPr>
          <w:rFonts w:ascii="Arial" w:hAnsi="Arial" w:cs="Arial"/>
          <w:sz w:val="22"/>
        </w:rPr>
        <w:t>mtrees</w:t>
      </w:r>
      <w:proofErr w:type="spellEnd"/>
      <w:r w:rsidRPr="0017578B">
        <w:rPr>
          <w:rFonts w:ascii="Arial" w:hAnsi="Arial" w:cs="Arial"/>
          <w:sz w:val="22"/>
        </w:rPr>
        <w:t xml:space="preserve">) makes no difference to the prediction accuracy from 500 to 7000.  RF prediction model showed </w:t>
      </w:r>
      <w:r w:rsidRPr="0017578B">
        <w:rPr>
          <w:rFonts w:ascii="Arial" w:hAnsi="Arial" w:cs="Arial"/>
          <w:color w:val="FF0000"/>
          <w:sz w:val="22"/>
        </w:rPr>
        <w:t>1585</w:t>
      </w:r>
      <w:r w:rsidRPr="0017578B">
        <w:rPr>
          <w:rFonts w:ascii="Arial" w:hAnsi="Arial" w:cs="Arial"/>
          <w:sz w:val="22"/>
        </w:rPr>
        <w:t xml:space="preserve"> regions could provide positive ability to distinguish cancer samples from normal samples with high specificity of 100%, however, </w:t>
      </w:r>
      <w:r w:rsidRPr="0017578B">
        <w:rPr>
          <w:rFonts w:ascii="Arial" w:hAnsi="Arial" w:cs="Arial"/>
          <w:color w:val="FF0000"/>
          <w:sz w:val="22"/>
        </w:rPr>
        <w:t>the sensitivity was only 25%,</w:t>
      </w:r>
      <w:r w:rsidRPr="0017578B">
        <w:rPr>
          <w:rFonts w:ascii="Arial" w:hAnsi="Arial" w:cs="Arial"/>
          <w:sz w:val="22"/>
        </w:rPr>
        <w:t xml:space="preserve"> which indicated large number low predictive biomarkers were enrolled into the prediction model. After removed the most 60% lower informative regions in the random forest model </w:t>
      </w:r>
      <w:r w:rsidRPr="0017578B">
        <w:rPr>
          <w:rFonts w:ascii="Arial" w:hAnsi="Arial" w:cs="Arial"/>
          <w:color w:val="FF0000"/>
          <w:sz w:val="22"/>
        </w:rPr>
        <w:t>the sensitivity was only 78%,</w:t>
      </w:r>
      <w:r w:rsidRPr="0017578B">
        <w:rPr>
          <w:rFonts w:ascii="Arial" w:hAnsi="Arial" w:cs="Arial"/>
          <w:sz w:val="22"/>
        </w:rPr>
        <w:t xml:space="preserve"> (Informative regions from BSPP see supplementary Table *)</w:t>
      </w:r>
    </w:p>
    <w:p w:rsidR="00F62A63" w:rsidRPr="0017578B" w:rsidRDefault="00F62A63" w:rsidP="00F62A63">
      <w:pPr>
        <w:spacing w:line="480" w:lineRule="auto"/>
        <w:ind w:firstLine="288"/>
        <w:rPr>
          <w:rFonts w:ascii="Arial" w:hAnsi="Arial" w:cs="Arial"/>
          <w:sz w:val="22"/>
        </w:rPr>
      </w:pPr>
    </w:p>
    <w:p w:rsidR="00F62A63" w:rsidRPr="0017578B" w:rsidRDefault="00F62A63" w:rsidP="00F62A63">
      <w:pPr>
        <w:spacing w:line="480" w:lineRule="auto"/>
        <w:ind w:firstLine="288"/>
        <w:rPr>
          <w:rFonts w:ascii="Arial" w:hAnsi="Arial" w:cs="Arial"/>
          <w:sz w:val="22"/>
        </w:rPr>
      </w:pPr>
      <w:r w:rsidRPr="0017578B">
        <w:rPr>
          <w:rFonts w:ascii="Arial" w:hAnsi="Arial" w:cs="Arial"/>
          <w:sz w:val="22"/>
        </w:rPr>
        <w:t>Therefore, we merged with the informative biomarkers identified in RRBS and Cap-</w:t>
      </w:r>
      <w:proofErr w:type="spellStart"/>
      <w:r w:rsidRPr="0017578B">
        <w:rPr>
          <w:rFonts w:ascii="Arial" w:hAnsi="Arial" w:cs="Arial"/>
          <w:sz w:val="22"/>
        </w:rPr>
        <w:t>seq</w:t>
      </w:r>
      <w:proofErr w:type="spellEnd"/>
      <w:r w:rsidRPr="0017578B">
        <w:rPr>
          <w:rFonts w:ascii="Arial" w:hAnsi="Arial" w:cs="Arial"/>
          <w:sz w:val="22"/>
        </w:rPr>
        <w:t xml:space="preserve"> dataset, eventual, there are 2 biomarkers were remained, including: </w:t>
      </w:r>
    </w:p>
    <w:p w:rsidR="00F62A63" w:rsidRPr="0017578B" w:rsidRDefault="00F62A63" w:rsidP="00F62A63">
      <w:pPr>
        <w:spacing w:line="480" w:lineRule="auto"/>
        <w:ind w:firstLine="288"/>
        <w:rPr>
          <w:rFonts w:ascii="Arial" w:hAnsi="Arial" w:cs="Arial"/>
          <w:sz w:val="22"/>
        </w:rPr>
      </w:pPr>
    </w:p>
    <w:p w:rsidR="00F62A63" w:rsidRPr="0017578B" w:rsidRDefault="00F62A63" w:rsidP="00F62A63">
      <w:pPr>
        <w:spacing w:line="480" w:lineRule="auto"/>
        <w:ind w:firstLine="288"/>
        <w:rPr>
          <w:rFonts w:ascii="Arial" w:hAnsi="Arial" w:cs="Arial"/>
          <w:sz w:val="22"/>
        </w:rPr>
      </w:pPr>
      <w:r w:rsidRPr="0017578B">
        <w:rPr>
          <w:rFonts w:ascii="Arial" w:hAnsi="Arial" w:cs="Arial"/>
          <w:sz w:val="22"/>
        </w:rPr>
        <w:t xml:space="preserve">In the prediction section, top 62 regions could provide the distinguish accuracy of 86.87% which did not indicated Capseq method were worse than RRBS in the prediction ability. First capture,  On the another side, when you will top 10 predictive regions, the separate ability of prediction model based on Capseq dataset could come up to the sensitivity of 90.32%, specificity of 95.83% and accuracy of 92.49%. However, small number of predictors would greatly decrease the robust or reproducibility of the prediction model and would bring biased inference in the process of clinical application of Capseq assay. </w:t>
      </w:r>
    </w:p>
    <w:p w:rsidR="00F62A63" w:rsidRPr="0017578B" w:rsidRDefault="00F62A63" w:rsidP="00F62A63">
      <w:pPr>
        <w:spacing w:line="480" w:lineRule="auto"/>
        <w:ind w:firstLine="288"/>
        <w:rPr>
          <w:rFonts w:ascii="Arial" w:hAnsi="Arial" w:cs="Arial"/>
          <w:sz w:val="22"/>
        </w:rPr>
      </w:pPr>
    </w:p>
    <w:p w:rsidR="00F62A63" w:rsidRPr="0017578B" w:rsidRDefault="00F62A63" w:rsidP="00F62A63">
      <w:pPr>
        <w:spacing w:line="480" w:lineRule="auto"/>
        <w:ind w:firstLine="288"/>
        <w:rPr>
          <w:rFonts w:ascii="Arial" w:hAnsi="Arial" w:cs="Arial"/>
          <w:sz w:val="22"/>
        </w:rPr>
      </w:pPr>
      <w:r w:rsidRPr="0017578B">
        <w:rPr>
          <w:rFonts w:ascii="Arial" w:hAnsi="Arial" w:cs="Arial"/>
          <w:sz w:val="22"/>
        </w:rPr>
        <w:t>63.4% MHL distance of BSPP were less than 200bp, indicating they are almost located in the same region/</w:t>
      </w:r>
      <w:proofErr w:type="spellStart"/>
      <w:r w:rsidRPr="0017578B">
        <w:rPr>
          <w:rFonts w:ascii="Arial" w:hAnsi="Arial" w:cs="Arial"/>
          <w:sz w:val="22"/>
        </w:rPr>
        <w:t>CpG</w:t>
      </w:r>
      <w:proofErr w:type="spellEnd"/>
      <w:r w:rsidRPr="0017578B">
        <w:rPr>
          <w:rFonts w:ascii="Arial" w:hAnsi="Arial" w:cs="Arial"/>
          <w:sz w:val="22"/>
        </w:rPr>
        <w:t xml:space="preserve"> island in human genome, therefore, we need merge these MHL region together to increase the sensitivity of the prediction. </w:t>
      </w:r>
    </w:p>
    <w:p w:rsidR="00F62A63" w:rsidRPr="0017578B" w:rsidRDefault="00F62A63" w:rsidP="00F62A63">
      <w:pPr>
        <w:spacing w:line="480" w:lineRule="auto"/>
        <w:rPr>
          <w:rFonts w:ascii="Arial" w:hAnsi="Arial" w:cs="Arial"/>
          <w:sz w:val="22"/>
        </w:rPr>
      </w:pPr>
      <w:r w:rsidRPr="0017578B">
        <w:rPr>
          <w:rFonts w:ascii="Arial" w:hAnsi="Arial" w:cs="Arial"/>
          <w:sz w:val="22"/>
        </w:rPr>
        <w:lastRenderedPageBreak/>
        <w:t xml:space="preserve">We need to look into each cancer individually on the list, maybe rank the cancer samples from most preferable to least preferable. Once we get optimistic results, we can further ask for samples from other centers. We cannot realistically ask specifically for each stage of cancer, although having samples from multiple stages might be better. </w:t>
      </w:r>
    </w:p>
    <w:p w:rsidR="00F62A63" w:rsidRPr="0017578B" w:rsidRDefault="00F62A63" w:rsidP="00F62A63">
      <w:pPr>
        <w:spacing w:line="480" w:lineRule="auto"/>
        <w:rPr>
          <w:rFonts w:ascii="Arial" w:hAnsi="Arial" w:cs="Arial"/>
          <w:sz w:val="22"/>
        </w:rPr>
      </w:pPr>
      <w:proofErr w:type="gramStart"/>
      <w:r w:rsidRPr="0017578B">
        <w:rPr>
          <w:rFonts w:ascii="Arial" w:hAnsi="Arial" w:cs="Arial"/>
          <w:sz w:val="22"/>
        </w:rPr>
        <w:t>prevalence</w:t>
      </w:r>
      <w:proofErr w:type="gramEnd"/>
      <w:r w:rsidRPr="0017578B">
        <w:rPr>
          <w:rFonts w:ascii="Arial" w:hAnsi="Arial" w:cs="Arial"/>
          <w:sz w:val="22"/>
        </w:rPr>
        <w:t xml:space="preserve"> </w:t>
      </w:r>
    </w:p>
    <w:p w:rsidR="00F62A63" w:rsidRPr="0017578B" w:rsidRDefault="00F62A63" w:rsidP="00F62A63">
      <w:pPr>
        <w:spacing w:line="480" w:lineRule="auto"/>
        <w:rPr>
          <w:rFonts w:ascii="Arial" w:hAnsi="Arial" w:cs="Arial"/>
          <w:sz w:val="22"/>
        </w:rPr>
      </w:pPr>
      <w:proofErr w:type="gramStart"/>
      <w:r w:rsidRPr="0017578B">
        <w:rPr>
          <w:rFonts w:ascii="Arial" w:hAnsi="Arial" w:cs="Arial"/>
          <w:sz w:val="22"/>
        </w:rPr>
        <w:t>treatment</w:t>
      </w:r>
      <w:proofErr w:type="gramEnd"/>
      <w:r w:rsidRPr="0017578B">
        <w:rPr>
          <w:rFonts w:ascii="Arial" w:hAnsi="Arial" w:cs="Arial"/>
          <w:sz w:val="22"/>
        </w:rPr>
        <w:t xml:space="preserve"> options for early detection (stage 1) </w:t>
      </w:r>
    </w:p>
    <w:p w:rsidR="00F62A63" w:rsidRPr="0017578B" w:rsidRDefault="00F62A63" w:rsidP="00F62A63">
      <w:pPr>
        <w:spacing w:line="480" w:lineRule="auto"/>
        <w:rPr>
          <w:rFonts w:ascii="Arial" w:hAnsi="Arial" w:cs="Arial"/>
          <w:sz w:val="22"/>
        </w:rPr>
      </w:pPr>
      <w:proofErr w:type="gramStart"/>
      <w:r w:rsidRPr="0017578B">
        <w:rPr>
          <w:rFonts w:ascii="Arial" w:hAnsi="Arial" w:cs="Arial"/>
          <w:sz w:val="22"/>
        </w:rPr>
        <w:t>current</w:t>
      </w:r>
      <w:proofErr w:type="gramEnd"/>
      <w:r w:rsidRPr="0017578B">
        <w:rPr>
          <w:rFonts w:ascii="Arial" w:hAnsi="Arial" w:cs="Arial"/>
          <w:sz w:val="22"/>
        </w:rPr>
        <w:t xml:space="preserve"> diagnostic methods </w:t>
      </w:r>
    </w:p>
    <w:p w:rsidR="00F62A63" w:rsidRPr="0017578B" w:rsidRDefault="00F62A63" w:rsidP="00F62A63">
      <w:pPr>
        <w:spacing w:line="480" w:lineRule="auto"/>
        <w:rPr>
          <w:rFonts w:ascii="Arial" w:hAnsi="Arial" w:cs="Arial"/>
          <w:sz w:val="22"/>
        </w:rPr>
      </w:pPr>
      <w:r w:rsidRPr="0017578B">
        <w:rPr>
          <w:rFonts w:ascii="Arial" w:hAnsi="Arial" w:cs="Arial"/>
          <w:b/>
          <w:sz w:val="22"/>
        </w:rPr>
        <w:t>We need to ask for buffy coat (1 tube) and matched serum samples (2 tubes) per patient</w:t>
      </w:r>
      <w:r w:rsidRPr="0017578B">
        <w:rPr>
          <w:rFonts w:ascii="Arial" w:hAnsi="Arial" w:cs="Arial"/>
          <w:sz w:val="22"/>
        </w:rPr>
        <w:t xml:space="preserve"> </w:t>
      </w:r>
    </w:p>
    <w:p w:rsidR="00F62A63" w:rsidRPr="0017578B" w:rsidRDefault="00F62A63" w:rsidP="00F62A63">
      <w:pPr>
        <w:spacing w:line="480" w:lineRule="auto"/>
        <w:rPr>
          <w:rFonts w:ascii="Arial" w:hAnsi="Arial" w:cs="Arial"/>
          <w:sz w:val="22"/>
        </w:rPr>
      </w:pPr>
      <w:r w:rsidRPr="0017578B">
        <w:rPr>
          <w:rFonts w:ascii="Arial" w:hAnsi="Arial" w:cs="Arial"/>
          <w:b/>
          <w:sz w:val="22"/>
        </w:rPr>
        <w:t>We need to ask for primary tumor samples</w:t>
      </w:r>
      <w:r w:rsidRPr="0017578B">
        <w:rPr>
          <w:rFonts w:ascii="Arial" w:hAnsi="Arial" w:cs="Arial"/>
          <w:sz w:val="22"/>
        </w:rPr>
        <w:t xml:space="preserve">, they might be Formalin-fixed paraffin-embedded (FFPE) samples </w:t>
      </w:r>
    </w:p>
    <w:p w:rsidR="00F62A63" w:rsidRPr="0017578B" w:rsidRDefault="00F62A63" w:rsidP="00F62A63">
      <w:pPr>
        <w:spacing w:line="480" w:lineRule="auto"/>
        <w:rPr>
          <w:rFonts w:ascii="Arial" w:hAnsi="Arial" w:cs="Arial"/>
          <w:sz w:val="22"/>
        </w:rPr>
      </w:pPr>
      <w:proofErr w:type="gramStart"/>
      <w:r w:rsidRPr="0017578B">
        <w:rPr>
          <w:rFonts w:ascii="Arial" w:hAnsi="Arial" w:cs="Arial"/>
          <w:sz w:val="22"/>
        </w:rPr>
        <w:t>check</w:t>
      </w:r>
      <w:proofErr w:type="gramEnd"/>
      <w:r w:rsidRPr="0017578B">
        <w:rPr>
          <w:rFonts w:ascii="Arial" w:hAnsi="Arial" w:cs="Arial"/>
          <w:sz w:val="22"/>
        </w:rPr>
        <w:t xml:space="preserve"> Blueprint data to see how successful we were at capturing DNA purified from FFPE samples </w:t>
      </w:r>
    </w:p>
    <w:p w:rsidR="00F62A63" w:rsidRPr="0017578B" w:rsidRDefault="00F62A63" w:rsidP="00F62A63">
      <w:pPr>
        <w:spacing w:line="480" w:lineRule="auto"/>
        <w:rPr>
          <w:rFonts w:ascii="Arial" w:hAnsi="Arial" w:cs="Arial"/>
          <w:sz w:val="22"/>
        </w:rPr>
      </w:pPr>
      <w:proofErr w:type="gramStart"/>
      <w:r w:rsidRPr="0017578B">
        <w:rPr>
          <w:rFonts w:ascii="Arial" w:hAnsi="Arial" w:cs="Arial"/>
          <w:sz w:val="22"/>
        </w:rPr>
        <w:t>look</w:t>
      </w:r>
      <w:proofErr w:type="gramEnd"/>
      <w:r w:rsidRPr="0017578B">
        <w:rPr>
          <w:rFonts w:ascii="Arial" w:hAnsi="Arial" w:cs="Arial"/>
          <w:sz w:val="22"/>
        </w:rPr>
        <w:t xml:space="preserve"> into the kit for fixing degraded DNA </w:t>
      </w:r>
    </w:p>
    <w:p w:rsidR="00F62A63" w:rsidRPr="0017578B" w:rsidRDefault="00F62A63" w:rsidP="00F62A63">
      <w:pPr>
        <w:spacing w:line="480" w:lineRule="auto"/>
        <w:rPr>
          <w:rFonts w:ascii="Arial" w:hAnsi="Arial" w:cs="Arial"/>
          <w:sz w:val="22"/>
        </w:rPr>
      </w:pPr>
      <w:proofErr w:type="spellStart"/>
      <w:r w:rsidRPr="0017578B">
        <w:rPr>
          <w:rFonts w:ascii="Arial" w:hAnsi="Arial" w:cs="Arial"/>
          <w:sz w:val="22"/>
        </w:rPr>
        <w:t>Noi</w:t>
      </w:r>
      <w:proofErr w:type="spellEnd"/>
      <w:r w:rsidRPr="0017578B">
        <w:rPr>
          <w:rFonts w:ascii="Arial" w:hAnsi="Arial" w:cs="Arial"/>
          <w:sz w:val="22"/>
        </w:rPr>
        <w:t xml:space="preserve"> said we successfully captured with </w:t>
      </w:r>
      <w:r w:rsidRPr="0017578B">
        <w:rPr>
          <w:rFonts w:ascii="Arial" w:hAnsi="Arial" w:cs="Arial"/>
          <w:b/>
          <w:bCs/>
          <w:sz w:val="22"/>
        </w:rPr>
        <w:t>50 ng converted DNA</w:t>
      </w:r>
      <w:r w:rsidRPr="0017578B">
        <w:rPr>
          <w:rFonts w:ascii="Arial" w:hAnsi="Arial" w:cs="Arial"/>
          <w:sz w:val="22"/>
        </w:rPr>
        <w:t xml:space="preserve"> before, and it is possible to obtain this much from 2 tubes of serum samples, however, we can also look into the amplified DNA from Illumina (can we perform capture on these samples?) </w:t>
      </w:r>
      <w:bookmarkStart w:id="1" w:name="RRBS_option"/>
      <w:bookmarkEnd w:id="1"/>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rPr>
          <w:rFonts w:ascii="Arial" w:hAnsi="Arial" w:cs="Arial"/>
          <w:sz w:val="22"/>
        </w:rPr>
      </w:pPr>
      <w:r w:rsidRPr="0017578B">
        <w:rPr>
          <w:rFonts w:ascii="Arial" w:hAnsi="Arial" w:cs="Arial"/>
          <w:sz w:val="22"/>
        </w:rPr>
        <w:t xml:space="preserve">RRBS option </w:t>
      </w:r>
    </w:p>
    <w:p w:rsidR="00F62A63" w:rsidRPr="0017578B" w:rsidRDefault="00F62A63" w:rsidP="00F62A63">
      <w:pPr>
        <w:spacing w:line="480" w:lineRule="auto"/>
        <w:rPr>
          <w:rFonts w:ascii="Arial" w:hAnsi="Arial" w:cs="Arial"/>
          <w:sz w:val="22"/>
        </w:rPr>
      </w:pPr>
      <w:r w:rsidRPr="0017578B">
        <w:rPr>
          <w:rFonts w:ascii="Arial" w:hAnsi="Arial" w:cs="Arial"/>
          <w:sz w:val="22"/>
        </w:rPr>
        <w:t xml:space="preserve">Dinh need to check the </w:t>
      </w:r>
      <w:proofErr w:type="spellStart"/>
      <w:r w:rsidRPr="0017578B">
        <w:rPr>
          <w:rFonts w:ascii="Arial" w:hAnsi="Arial" w:cs="Arial"/>
          <w:sz w:val="22"/>
        </w:rPr>
        <w:t>bayes</w:t>
      </w:r>
      <w:proofErr w:type="spellEnd"/>
      <w:r w:rsidRPr="0017578B">
        <w:rPr>
          <w:rFonts w:ascii="Arial" w:hAnsi="Arial" w:cs="Arial"/>
          <w:sz w:val="22"/>
        </w:rPr>
        <w:t xml:space="preserve"> classification algorithm </w:t>
      </w:r>
    </w:p>
    <w:p w:rsidR="00F62A63" w:rsidRPr="0017578B" w:rsidRDefault="00F62A63" w:rsidP="00F62A63">
      <w:pPr>
        <w:spacing w:line="480" w:lineRule="auto"/>
        <w:rPr>
          <w:rFonts w:ascii="Arial" w:hAnsi="Arial" w:cs="Arial"/>
          <w:sz w:val="22"/>
        </w:rPr>
      </w:pPr>
      <w:r w:rsidRPr="0017578B">
        <w:rPr>
          <w:rFonts w:ascii="Arial" w:hAnsi="Arial" w:cs="Arial"/>
          <w:sz w:val="22"/>
        </w:rPr>
        <w:t xml:space="preserve">Can it be used on RRBS data? We can </w:t>
      </w:r>
      <w:proofErr w:type="spellStart"/>
      <w:r w:rsidRPr="0017578B">
        <w:rPr>
          <w:rFonts w:ascii="Arial" w:hAnsi="Arial" w:cs="Arial"/>
          <w:sz w:val="22"/>
        </w:rPr>
        <w:t>downsample</w:t>
      </w:r>
      <w:proofErr w:type="spellEnd"/>
      <w:r w:rsidRPr="0017578B">
        <w:rPr>
          <w:rFonts w:ascii="Arial" w:hAnsi="Arial" w:cs="Arial"/>
          <w:sz w:val="22"/>
        </w:rPr>
        <w:t xml:space="preserve"> high coverage data to lower the effect of clonal reads on the analysis. </w:t>
      </w:r>
    </w:p>
    <w:p w:rsidR="00F62A63" w:rsidRPr="0017578B" w:rsidRDefault="00F62A63" w:rsidP="00F62A63">
      <w:pPr>
        <w:spacing w:line="480" w:lineRule="auto"/>
        <w:ind w:firstLine="288"/>
        <w:rPr>
          <w:rFonts w:ascii="Arial" w:hAnsi="Arial" w:cs="Arial"/>
          <w:sz w:val="22"/>
        </w:rPr>
      </w:pPr>
      <w:proofErr w:type="spellStart"/>
      <w:r w:rsidRPr="0017578B">
        <w:rPr>
          <w:rFonts w:ascii="Arial" w:hAnsi="Arial" w:cs="Arial"/>
          <w:sz w:val="22"/>
        </w:rPr>
        <w:t>Noi</w:t>
      </w:r>
      <w:proofErr w:type="spellEnd"/>
      <w:r w:rsidRPr="0017578B">
        <w:rPr>
          <w:rFonts w:ascii="Arial" w:hAnsi="Arial" w:cs="Arial"/>
          <w:sz w:val="22"/>
        </w:rPr>
        <w:t xml:space="preserve"> to check the input requirement for performing RRBS, can we perform RRBS in parallel on the test samples. </w:t>
      </w:r>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rPr>
          <w:rFonts w:ascii="Arial" w:hAnsi="Arial" w:cs="Arial"/>
          <w:sz w:val="22"/>
        </w:rPr>
      </w:pPr>
      <w:r w:rsidRPr="0017578B">
        <w:rPr>
          <w:rFonts w:ascii="Arial" w:hAnsi="Arial" w:cs="Arial"/>
          <w:sz w:val="22"/>
        </w:rPr>
        <w:t xml:space="preserve">Can it be used on RRBS data? We can </w:t>
      </w:r>
      <w:proofErr w:type="spellStart"/>
      <w:r w:rsidRPr="0017578B">
        <w:rPr>
          <w:rFonts w:ascii="Arial" w:hAnsi="Arial" w:cs="Arial"/>
          <w:sz w:val="22"/>
        </w:rPr>
        <w:t>downsample</w:t>
      </w:r>
      <w:proofErr w:type="spellEnd"/>
      <w:r w:rsidRPr="0017578B">
        <w:rPr>
          <w:rFonts w:ascii="Arial" w:hAnsi="Arial" w:cs="Arial"/>
          <w:sz w:val="22"/>
        </w:rPr>
        <w:t xml:space="preserve"> high coverage data to lower the effect </w:t>
      </w:r>
      <w:r w:rsidRPr="0017578B">
        <w:rPr>
          <w:rFonts w:ascii="Arial" w:hAnsi="Arial" w:cs="Arial"/>
          <w:sz w:val="22"/>
        </w:rPr>
        <w:lastRenderedPageBreak/>
        <w:t xml:space="preserve">of clonal reads on the analysis. </w:t>
      </w:r>
    </w:p>
    <w:p w:rsidR="00F62A63" w:rsidRPr="0017578B" w:rsidRDefault="00F62A63" w:rsidP="00F62A63">
      <w:pPr>
        <w:spacing w:line="480" w:lineRule="auto"/>
        <w:rPr>
          <w:rFonts w:ascii="Arial" w:hAnsi="Arial" w:cs="Arial"/>
          <w:sz w:val="22"/>
        </w:rPr>
      </w:pPr>
      <w:proofErr w:type="spellStart"/>
      <w:r w:rsidRPr="0017578B">
        <w:rPr>
          <w:rFonts w:ascii="Arial" w:hAnsi="Arial" w:cs="Arial"/>
          <w:sz w:val="22"/>
        </w:rPr>
        <w:t>Noi</w:t>
      </w:r>
      <w:proofErr w:type="spellEnd"/>
      <w:r w:rsidRPr="0017578B">
        <w:rPr>
          <w:rFonts w:ascii="Arial" w:hAnsi="Arial" w:cs="Arial"/>
          <w:sz w:val="22"/>
        </w:rPr>
        <w:t xml:space="preserve"> to check the input requirement for performing RRBS, can we perform RRBS in parallel on the test samples. </w:t>
      </w:r>
    </w:p>
    <w:p w:rsidR="00F62A63" w:rsidRPr="0017578B" w:rsidRDefault="00F62A63" w:rsidP="00F62A63">
      <w:pPr>
        <w:spacing w:line="480" w:lineRule="auto"/>
        <w:ind w:firstLine="288"/>
        <w:rPr>
          <w:rFonts w:ascii="Arial" w:hAnsi="Arial" w:cs="Arial"/>
          <w:sz w:val="22"/>
        </w:rPr>
      </w:pPr>
    </w:p>
    <w:p w:rsidR="00F62A63" w:rsidRPr="0017578B" w:rsidRDefault="00F62A63" w:rsidP="00F62A63">
      <w:pPr>
        <w:spacing w:line="480" w:lineRule="auto"/>
        <w:ind w:firstLine="288"/>
        <w:rPr>
          <w:rFonts w:ascii="Arial" w:hAnsi="Arial" w:cs="Arial"/>
          <w:sz w:val="22"/>
        </w:rPr>
      </w:pPr>
    </w:p>
    <w:p w:rsidR="00F62A63" w:rsidRPr="0017578B" w:rsidRDefault="00F62A63" w:rsidP="00F62A63">
      <w:pPr>
        <w:spacing w:line="480" w:lineRule="auto"/>
        <w:ind w:firstLine="288"/>
        <w:rPr>
          <w:rFonts w:ascii="Arial" w:hAnsi="Arial" w:cs="Arial"/>
          <w:sz w:val="22"/>
        </w:rPr>
      </w:pPr>
    </w:p>
    <w:p w:rsidR="00F62A63" w:rsidRPr="0017578B" w:rsidRDefault="00F62A63" w:rsidP="00F62A63">
      <w:pPr>
        <w:pStyle w:val="Heading4"/>
        <w:spacing w:line="480" w:lineRule="auto"/>
        <w:jc w:val="both"/>
        <w:rPr>
          <w:rFonts w:ascii="Arial" w:hAnsi="Arial" w:cs="Arial"/>
          <w:b/>
          <w:color w:val="000000" w:themeColor="text1"/>
          <w:sz w:val="22"/>
        </w:rPr>
      </w:pPr>
      <w:r w:rsidRPr="0017578B">
        <w:rPr>
          <w:rFonts w:ascii="Arial" w:hAnsi="Arial" w:cs="Arial"/>
          <w:b/>
          <w:color w:val="000000" w:themeColor="text1"/>
          <w:sz w:val="22"/>
        </w:rPr>
        <w:t xml:space="preserve">The stochastically mechanism of the releasing process of tumor DNA to plasma </w:t>
      </w:r>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rPr>
          <w:rFonts w:ascii="Arial" w:hAnsi="Arial" w:cs="Arial"/>
          <w:sz w:val="22"/>
        </w:rPr>
      </w:pPr>
    </w:p>
    <w:p w:rsidR="00F62A63" w:rsidRPr="0017578B" w:rsidRDefault="00F62A63" w:rsidP="00F62A63">
      <w:pPr>
        <w:pStyle w:val="Heading2"/>
        <w:spacing w:line="480" w:lineRule="auto"/>
        <w:rPr>
          <w:rFonts w:ascii="Arial" w:hAnsi="Arial" w:cs="Arial"/>
          <w:sz w:val="22"/>
          <w:szCs w:val="22"/>
        </w:rPr>
      </w:pPr>
      <w:r w:rsidRPr="0017578B">
        <w:rPr>
          <w:rFonts w:ascii="Arial" w:hAnsi="Arial" w:cs="Arial"/>
          <w:sz w:val="22"/>
          <w:szCs w:val="22"/>
        </w:rPr>
        <w:t>Method and Materials</w:t>
      </w:r>
    </w:p>
    <w:p w:rsidR="00F62A63" w:rsidRPr="0017578B" w:rsidRDefault="00F62A63" w:rsidP="00F62A63">
      <w:pPr>
        <w:pStyle w:val="Heading4"/>
        <w:spacing w:line="480" w:lineRule="auto"/>
        <w:jc w:val="both"/>
        <w:rPr>
          <w:rFonts w:ascii="Arial" w:hAnsi="Arial" w:cs="Arial"/>
          <w:b/>
          <w:color w:val="000000" w:themeColor="text1"/>
          <w:sz w:val="22"/>
        </w:rPr>
      </w:pPr>
      <w:r w:rsidRPr="0017578B">
        <w:rPr>
          <w:rFonts w:ascii="Arial" w:hAnsi="Arial" w:cs="Arial"/>
          <w:b/>
          <w:color w:val="000000" w:themeColor="text1"/>
          <w:sz w:val="22"/>
        </w:rPr>
        <w:t>Clinical sample and DNA collection</w:t>
      </w:r>
    </w:p>
    <w:p w:rsidR="00F62A63" w:rsidRDefault="00F62A63" w:rsidP="00F62A63">
      <w:pPr>
        <w:spacing w:line="480" w:lineRule="auto"/>
        <w:rPr>
          <w:rFonts w:ascii="Arial" w:hAnsi="Arial" w:cs="Arial"/>
          <w:sz w:val="22"/>
        </w:rPr>
      </w:pPr>
    </w:p>
    <w:p w:rsidR="00F62A63" w:rsidRDefault="00F62A63" w:rsidP="00F62A63">
      <w:pPr>
        <w:pStyle w:val="Heading4"/>
        <w:spacing w:line="480" w:lineRule="auto"/>
        <w:jc w:val="both"/>
        <w:rPr>
          <w:rFonts w:ascii="Arial" w:hAnsi="Arial" w:cs="Arial"/>
          <w:sz w:val="22"/>
        </w:rPr>
      </w:pPr>
      <w:r w:rsidRPr="0051600F">
        <w:rPr>
          <w:rFonts w:ascii="Arial" w:hAnsi="Arial" w:cs="Arial"/>
          <w:b/>
          <w:color w:val="000000" w:themeColor="text1"/>
          <w:sz w:val="22"/>
        </w:rPr>
        <w:t>Methylation</w:t>
      </w:r>
      <w:r>
        <w:rPr>
          <w:rFonts w:ascii="Arial" w:hAnsi="Arial" w:cs="Arial"/>
          <w:sz w:val="22"/>
        </w:rPr>
        <w:t xml:space="preserve"> </w:t>
      </w:r>
      <w:r w:rsidRPr="0051600F">
        <w:rPr>
          <w:rFonts w:ascii="Arial" w:hAnsi="Arial" w:cs="Arial"/>
          <w:b/>
          <w:color w:val="000000" w:themeColor="text1"/>
          <w:sz w:val="22"/>
        </w:rPr>
        <w:t>haplotype</w:t>
      </w:r>
    </w:p>
    <w:p w:rsidR="00F62A63" w:rsidRDefault="00F62A63" w:rsidP="00F62A63">
      <w:pPr>
        <w:spacing w:line="480" w:lineRule="auto"/>
        <w:rPr>
          <w:rFonts w:ascii="Arial" w:hAnsi="Arial" w:cs="Arial"/>
          <w:sz w:val="22"/>
        </w:rPr>
      </w:pPr>
      <w:r>
        <w:rPr>
          <w:rStyle w:val="apple-converted-space"/>
          <w:rFonts w:ascii="Arial" w:hAnsi="Arial" w:cs="Arial"/>
          <w:color w:val="000000"/>
          <w:sz w:val="19"/>
          <w:szCs w:val="19"/>
          <w:shd w:val="clear" w:color="auto" w:fill="FFFFFF"/>
        </w:rPr>
        <w:t> </w:t>
      </w:r>
      <w:proofErr w:type="gramStart"/>
      <w:r>
        <w:rPr>
          <w:rFonts w:ascii="Arial" w:hAnsi="Arial" w:cs="Arial"/>
          <w:color w:val="000000"/>
          <w:sz w:val="19"/>
          <w:szCs w:val="19"/>
          <w:shd w:val="clear" w:color="auto" w:fill="FFFFFF"/>
        </w:rPr>
        <w:t>methylation</w:t>
      </w:r>
      <w:proofErr w:type="gramEnd"/>
      <w:r>
        <w:rPr>
          <w:rFonts w:ascii="Arial" w:hAnsi="Arial" w:cs="Arial"/>
          <w:color w:val="000000"/>
          <w:sz w:val="19"/>
          <w:szCs w:val="19"/>
          <w:shd w:val="clear" w:color="auto" w:fill="FFFFFF"/>
        </w:rPr>
        <w:t xml:space="preserve"> LD, the pair-wise LD for all sites in a bin should be above a certain threshold. Formally, we can partition all </w:t>
      </w:r>
      <w:proofErr w:type="spellStart"/>
      <w:r>
        <w:rPr>
          <w:rFonts w:ascii="Arial" w:hAnsi="Arial" w:cs="Arial"/>
          <w:color w:val="000000"/>
          <w:sz w:val="19"/>
          <w:szCs w:val="19"/>
          <w:shd w:val="clear" w:color="auto" w:fill="FFFFFF"/>
        </w:rPr>
        <w:t>CpG</w:t>
      </w:r>
      <w:proofErr w:type="spellEnd"/>
      <w:r>
        <w:rPr>
          <w:rFonts w:ascii="Arial" w:hAnsi="Arial" w:cs="Arial"/>
          <w:color w:val="000000"/>
          <w:sz w:val="19"/>
          <w:szCs w:val="19"/>
          <w:shd w:val="clear" w:color="auto" w:fill="FFFFFF"/>
        </w:rPr>
        <w:t xml:space="preserve"> sites in the entire genome into methylation LD blocks. Each block would be a bin</w:t>
      </w:r>
    </w:p>
    <w:p w:rsidR="00F62A63" w:rsidRDefault="00F62A63" w:rsidP="00F62A63">
      <w:pPr>
        <w:spacing w:line="480" w:lineRule="auto"/>
        <w:rPr>
          <w:rFonts w:ascii="Arial" w:hAnsi="Arial" w:cs="Arial"/>
          <w:color w:val="000000"/>
          <w:sz w:val="19"/>
          <w:szCs w:val="19"/>
          <w:shd w:val="clear" w:color="auto" w:fill="FFFFFF"/>
        </w:rPr>
      </w:pPr>
      <w:r>
        <w:rPr>
          <w:rStyle w:val="apple-converted-space"/>
          <w:rFonts w:ascii="Arial" w:hAnsi="Arial" w:cs="Arial"/>
          <w:color w:val="000000"/>
          <w:sz w:val="19"/>
          <w:szCs w:val="19"/>
          <w:shd w:val="clear" w:color="auto" w:fill="FFFFFF"/>
        </w:rPr>
        <w:t> </w:t>
      </w:r>
      <w:proofErr w:type="gramStart"/>
      <w:r>
        <w:rPr>
          <w:rFonts w:ascii="Arial" w:hAnsi="Arial" w:cs="Arial"/>
          <w:color w:val="000000"/>
          <w:sz w:val="19"/>
          <w:szCs w:val="19"/>
          <w:shd w:val="clear" w:color="auto" w:fill="FFFFFF"/>
        </w:rPr>
        <w:t>derive</w:t>
      </w:r>
      <w:proofErr w:type="gramEnd"/>
      <w:r>
        <w:rPr>
          <w:rFonts w:ascii="Arial" w:hAnsi="Arial" w:cs="Arial"/>
          <w:color w:val="000000"/>
          <w:sz w:val="19"/>
          <w:szCs w:val="19"/>
          <w:shd w:val="clear" w:color="auto" w:fill="FFFFFF"/>
        </w:rPr>
        <w:t xml:space="preserve"> the consensus haplotypes from multiple clonal reads based on read quality</w:t>
      </w:r>
    </w:p>
    <w:p w:rsidR="00F62A63" w:rsidRDefault="00F62A63" w:rsidP="00F62A63">
      <w:pPr>
        <w:spacing w:line="480" w:lineRule="auto"/>
        <w:rPr>
          <w:rFonts w:ascii="Arial" w:hAnsi="Arial" w:cs="Arial"/>
          <w:color w:val="000000"/>
          <w:sz w:val="19"/>
          <w:szCs w:val="19"/>
          <w:shd w:val="clear" w:color="auto" w:fill="FFFFFF"/>
        </w:rPr>
      </w:pP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 xml:space="preserve">To be completely unbiased, we want to use WGBS data in the ideal situation. We have the N37 WGBS data from ten human tissues, plus the Heyn2013 whole blood WGBS data. All these data have been mapped. The </w:t>
      </w:r>
      <w:proofErr w:type="spellStart"/>
      <w:r>
        <w:rPr>
          <w:rFonts w:ascii="Arial" w:hAnsi="Arial" w:cs="Arial"/>
          <w:color w:val="000000"/>
          <w:sz w:val="19"/>
          <w:szCs w:val="19"/>
          <w:shd w:val="clear" w:color="auto" w:fill="FFFFFF"/>
        </w:rPr>
        <w:t>Epigenomics</w:t>
      </w:r>
      <w:proofErr w:type="spellEnd"/>
      <w:r>
        <w:rPr>
          <w:rFonts w:ascii="Arial" w:hAnsi="Arial" w:cs="Arial"/>
          <w:color w:val="000000"/>
          <w:sz w:val="19"/>
          <w:szCs w:val="19"/>
          <w:shd w:val="clear" w:color="auto" w:fill="FFFFFF"/>
        </w:rPr>
        <w:t xml:space="preserve"> Roadmap project just release a large number of WGBS data sets, but Dinh hasn't completed the mapping. These are all from non-cancerous tissues.</w:t>
      </w:r>
    </w:p>
    <w:p w:rsidR="00F62A63" w:rsidRDefault="00F62A63" w:rsidP="00F62A63">
      <w:pPr>
        <w:spacing w:line="480" w:lineRule="auto"/>
        <w:rPr>
          <w:rFonts w:ascii="Arial" w:hAnsi="Arial" w:cs="Arial"/>
          <w:color w:val="000000"/>
          <w:sz w:val="19"/>
          <w:szCs w:val="19"/>
          <w:shd w:val="clear" w:color="auto" w:fill="FFFFFF"/>
        </w:rPr>
      </w:pPr>
    </w:p>
    <w:p w:rsidR="00F62A63" w:rsidRPr="000D1D0B" w:rsidRDefault="00F62A63" w:rsidP="00F62A63">
      <w:pPr>
        <w:widowControl/>
        <w:numPr>
          <w:ilvl w:val="0"/>
          <w:numId w:val="1"/>
        </w:numPr>
        <w:shd w:val="clear" w:color="auto" w:fill="FFFFFF"/>
        <w:suppressAutoHyphens w:val="0"/>
        <w:spacing w:before="100" w:beforeAutospacing="1" w:after="24" w:line="286" w:lineRule="atLeast"/>
        <w:ind w:left="360"/>
        <w:rPr>
          <w:rFonts w:ascii="Arial" w:eastAsia="Times New Roman" w:hAnsi="Arial" w:cs="Arial"/>
          <w:color w:val="000000"/>
          <w:sz w:val="19"/>
          <w:szCs w:val="19"/>
        </w:rPr>
      </w:pPr>
      <w:r w:rsidRPr="000D1D0B">
        <w:rPr>
          <w:rFonts w:ascii="Arial" w:eastAsia="Times New Roman" w:hAnsi="Arial" w:cs="Arial"/>
          <w:color w:val="000000"/>
          <w:sz w:val="19"/>
          <w:szCs w:val="19"/>
        </w:rPr>
        <w:t xml:space="preserve">Generate </w:t>
      </w:r>
      <w:proofErr w:type="spellStart"/>
      <w:r w:rsidRPr="000D1D0B">
        <w:rPr>
          <w:rFonts w:ascii="Arial" w:eastAsia="Times New Roman" w:hAnsi="Arial" w:cs="Arial"/>
          <w:color w:val="000000"/>
          <w:sz w:val="19"/>
          <w:szCs w:val="19"/>
        </w:rPr>
        <w:t>hapInfo</w:t>
      </w:r>
      <w:proofErr w:type="spellEnd"/>
      <w:r w:rsidRPr="000D1D0B">
        <w:rPr>
          <w:rFonts w:ascii="Arial" w:eastAsia="Times New Roman" w:hAnsi="Arial" w:cs="Arial"/>
          <w:color w:val="000000"/>
          <w:sz w:val="19"/>
          <w:szCs w:val="19"/>
        </w:rPr>
        <w:t xml:space="preserve"> file from each bam file (use the latest Jan2015 scripts, which derive the consensus haplotypes from multiple clonal reads based on read quality).</w:t>
      </w:r>
    </w:p>
    <w:p w:rsidR="00F62A63" w:rsidRPr="000D1D0B" w:rsidRDefault="00F62A63" w:rsidP="00F62A63">
      <w:pPr>
        <w:widowControl/>
        <w:numPr>
          <w:ilvl w:val="0"/>
          <w:numId w:val="1"/>
        </w:numPr>
        <w:shd w:val="clear" w:color="auto" w:fill="FFFFFF"/>
        <w:suppressAutoHyphens w:val="0"/>
        <w:spacing w:before="100" w:beforeAutospacing="1" w:after="24" w:line="286" w:lineRule="atLeast"/>
        <w:ind w:left="360"/>
        <w:rPr>
          <w:rFonts w:ascii="Arial" w:eastAsia="Times New Roman" w:hAnsi="Arial" w:cs="Arial"/>
          <w:color w:val="000000"/>
          <w:sz w:val="19"/>
          <w:szCs w:val="19"/>
        </w:rPr>
      </w:pPr>
      <w:r w:rsidRPr="000D1D0B">
        <w:rPr>
          <w:rFonts w:ascii="Arial" w:eastAsia="Times New Roman" w:hAnsi="Arial" w:cs="Arial"/>
          <w:color w:val="000000"/>
          <w:sz w:val="19"/>
          <w:szCs w:val="19"/>
        </w:rPr>
        <w:t>Identify informative regions based on the primary tumor and normal plasma data. Do this for RRBS and WGBS/LC separately, then merge the regions.</w:t>
      </w:r>
    </w:p>
    <w:p w:rsidR="00F62A63" w:rsidRPr="000D1D0B" w:rsidRDefault="00F62A63" w:rsidP="00F62A63">
      <w:pPr>
        <w:widowControl/>
        <w:numPr>
          <w:ilvl w:val="0"/>
          <w:numId w:val="1"/>
        </w:numPr>
        <w:shd w:val="clear" w:color="auto" w:fill="FFFFFF"/>
        <w:suppressAutoHyphens w:val="0"/>
        <w:spacing w:before="100" w:beforeAutospacing="1" w:after="24" w:line="286" w:lineRule="atLeast"/>
        <w:ind w:left="360"/>
        <w:rPr>
          <w:rFonts w:ascii="Arial" w:eastAsia="Times New Roman" w:hAnsi="Arial" w:cs="Arial"/>
          <w:color w:val="000000"/>
          <w:sz w:val="19"/>
          <w:szCs w:val="19"/>
        </w:rPr>
      </w:pPr>
      <w:r w:rsidRPr="000D1D0B">
        <w:rPr>
          <w:rFonts w:ascii="Arial" w:eastAsia="Times New Roman" w:hAnsi="Arial" w:cs="Arial"/>
          <w:color w:val="000000"/>
          <w:sz w:val="19"/>
          <w:szCs w:val="19"/>
        </w:rPr>
        <w:t xml:space="preserve">Generate another batch of </w:t>
      </w:r>
      <w:proofErr w:type="spellStart"/>
      <w:r w:rsidRPr="000D1D0B">
        <w:rPr>
          <w:rFonts w:ascii="Arial" w:eastAsia="Times New Roman" w:hAnsi="Arial" w:cs="Arial"/>
          <w:color w:val="000000"/>
          <w:sz w:val="19"/>
          <w:szCs w:val="19"/>
        </w:rPr>
        <w:t>hapInfo</w:t>
      </w:r>
      <w:proofErr w:type="spellEnd"/>
      <w:r w:rsidRPr="000D1D0B">
        <w:rPr>
          <w:rFonts w:ascii="Arial" w:eastAsia="Times New Roman" w:hAnsi="Arial" w:cs="Arial"/>
          <w:color w:val="000000"/>
          <w:sz w:val="19"/>
          <w:szCs w:val="19"/>
        </w:rPr>
        <w:t xml:space="preserve"> files for these informative regions only.</w:t>
      </w:r>
    </w:p>
    <w:p w:rsidR="00F62A63" w:rsidRDefault="00F62A63" w:rsidP="00F62A63">
      <w:pPr>
        <w:widowControl/>
        <w:numPr>
          <w:ilvl w:val="0"/>
          <w:numId w:val="1"/>
        </w:numPr>
        <w:shd w:val="clear" w:color="auto" w:fill="FFFFFF"/>
        <w:suppressAutoHyphens w:val="0"/>
        <w:spacing w:before="100" w:beforeAutospacing="1" w:after="24" w:line="286" w:lineRule="atLeast"/>
        <w:ind w:left="360"/>
        <w:rPr>
          <w:rFonts w:ascii="Arial" w:eastAsia="Times New Roman" w:hAnsi="Arial" w:cs="Arial"/>
          <w:color w:val="000000"/>
          <w:sz w:val="19"/>
          <w:szCs w:val="19"/>
        </w:rPr>
      </w:pPr>
      <w:r w:rsidRPr="000D1D0B">
        <w:rPr>
          <w:rFonts w:ascii="Arial" w:eastAsia="Times New Roman" w:hAnsi="Arial" w:cs="Arial"/>
          <w:color w:val="000000"/>
          <w:sz w:val="19"/>
          <w:szCs w:val="19"/>
        </w:rPr>
        <w:t xml:space="preserve">Run </w:t>
      </w:r>
      <w:proofErr w:type="spellStart"/>
      <w:r w:rsidRPr="000D1D0B">
        <w:rPr>
          <w:rFonts w:ascii="Arial" w:eastAsia="Times New Roman" w:hAnsi="Arial" w:cs="Arial"/>
          <w:color w:val="000000"/>
          <w:sz w:val="19"/>
          <w:szCs w:val="19"/>
        </w:rPr>
        <w:t>mixMethHapAnalysis</w:t>
      </w:r>
      <w:proofErr w:type="spellEnd"/>
      <w:r w:rsidRPr="000D1D0B">
        <w:rPr>
          <w:rFonts w:ascii="Arial" w:eastAsia="Times New Roman" w:hAnsi="Arial" w:cs="Arial"/>
          <w:color w:val="000000"/>
          <w:sz w:val="19"/>
          <w:szCs w:val="19"/>
        </w:rPr>
        <w:t xml:space="preserve"> and also determine tumor HMH load in patient plasma samples</w:t>
      </w:r>
    </w:p>
    <w:p w:rsidR="00F62A63" w:rsidRPr="000D1D0B" w:rsidRDefault="00F62A63" w:rsidP="00F62A63">
      <w:pPr>
        <w:widowControl/>
        <w:shd w:val="clear" w:color="auto" w:fill="FFFFFF"/>
        <w:suppressAutoHyphens w:val="0"/>
        <w:spacing w:before="100" w:beforeAutospacing="1" w:after="24" w:line="286" w:lineRule="atLeast"/>
        <w:rPr>
          <w:rFonts w:ascii="Arial" w:eastAsia="Times New Roman" w:hAnsi="Arial" w:cs="Arial"/>
          <w:color w:val="000000"/>
          <w:sz w:val="19"/>
          <w:szCs w:val="19"/>
        </w:rPr>
      </w:pPr>
    </w:p>
    <w:p w:rsidR="00F62A63" w:rsidRPr="007D041E" w:rsidRDefault="00F62A63" w:rsidP="00F62A63">
      <w:pPr>
        <w:pStyle w:val="ListParagraph"/>
        <w:numPr>
          <w:ilvl w:val="0"/>
          <w:numId w:val="1"/>
        </w:numPr>
        <w:spacing w:line="480" w:lineRule="auto"/>
        <w:rPr>
          <w:rFonts w:ascii="Arial" w:hAnsi="Arial" w:cs="Arial"/>
          <w:color w:val="000000"/>
          <w:sz w:val="22"/>
          <w:shd w:val="clear" w:color="auto" w:fill="FFFFFF"/>
        </w:rPr>
      </w:pPr>
    </w:p>
    <w:p w:rsidR="00F62A63" w:rsidRPr="007D041E" w:rsidRDefault="00F62A63" w:rsidP="00F62A63">
      <w:pPr>
        <w:pStyle w:val="ListParagraph"/>
        <w:numPr>
          <w:ilvl w:val="0"/>
          <w:numId w:val="1"/>
        </w:numPr>
        <w:spacing w:line="480" w:lineRule="auto"/>
        <w:rPr>
          <w:rFonts w:ascii="Arial" w:hAnsi="Arial" w:cs="Arial"/>
          <w:color w:val="000000"/>
          <w:sz w:val="22"/>
          <w:shd w:val="clear" w:color="auto" w:fill="FFFFFF"/>
        </w:rPr>
      </w:pPr>
      <w:r w:rsidRPr="007D041E">
        <w:rPr>
          <w:rFonts w:ascii="Arial" w:hAnsi="Arial" w:cs="Arial"/>
          <w:color w:val="000000"/>
          <w:sz w:val="22"/>
          <w:shd w:val="clear" w:color="auto" w:fill="FFFFFF"/>
        </w:rPr>
        <w:t xml:space="preserve">101 RRBS data were downloaded. 2,646,999 </w:t>
      </w:r>
      <w:proofErr w:type="spellStart"/>
      <w:r w:rsidRPr="007D041E">
        <w:rPr>
          <w:rFonts w:ascii="Arial" w:hAnsi="Arial" w:cs="Arial"/>
          <w:color w:val="000000"/>
          <w:sz w:val="22"/>
          <w:shd w:val="clear" w:color="auto" w:fill="FFFFFF"/>
        </w:rPr>
        <w:t>CpG</w:t>
      </w:r>
      <w:proofErr w:type="spellEnd"/>
      <w:r w:rsidRPr="007D041E">
        <w:rPr>
          <w:rFonts w:ascii="Arial" w:hAnsi="Arial" w:cs="Arial"/>
          <w:color w:val="000000"/>
          <w:sz w:val="22"/>
          <w:shd w:val="clear" w:color="auto" w:fill="FFFFFF"/>
        </w:rPr>
        <w:t xml:space="preserve"> loci were covered by 101 RRBS data while 866,979 </w:t>
      </w:r>
      <w:proofErr w:type="spellStart"/>
      <w:r w:rsidRPr="007D041E">
        <w:rPr>
          <w:rFonts w:ascii="Arial" w:hAnsi="Arial" w:cs="Arial"/>
          <w:color w:val="000000"/>
          <w:sz w:val="22"/>
          <w:shd w:val="clear" w:color="auto" w:fill="FFFFFF"/>
        </w:rPr>
        <w:t>CpG</w:t>
      </w:r>
      <w:proofErr w:type="spellEnd"/>
      <w:r w:rsidRPr="007D041E">
        <w:rPr>
          <w:rFonts w:ascii="Arial" w:hAnsi="Arial" w:cs="Arial"/>
          <w:color w:val="000000"/>
          <w:sz w:val="22"/>
          <w:shd w:val="clear" w:color="auto" w:fill="FFFFFF"/>
        </w:rPr>
        <w:t xml:space="preserve"> loci (32.8%) were detected in at least 80% samples.</w:t>
      </w:r>
    </w:p>
    <w:p w:rsidR="00F62A63" w:rsidRPr="007D041E" w:rsidRDefault="00F62A63" w:rsidP="00F62A63">
      <w:pPr>
        <w:pStyle w:val="ListParagraph"/>
        <w:numPr>
          <w:ilvl w:val="0"/>
          <w:numId w:val="1"/>
        </w:numPr>
        <w:spacing w:line="480" w:lineRule="auto"/>
        <w:rPr>
          <w:rFonts w:ascii="Arial" w:hAnsi="Arial" w:cs="Arial"/>
          <w:color w:val="000000"/>
          <w:sz w:val="22"/>
          <w:shd w:val="clear" w:color="auto" w:fill="FFFFFF"/>
        </w:rPr>
      </w:pPr>
    </w:p>
    <w:p w:rsidR="00F62A63" w:rsidRDefault="00F62A63" w:rsidP="00F62A63">
      <w:pPr>
        <w:widowControl/>
        <w:suppressAutoHyphens w:val="0"/>
        <w:rPr>
          <w:rFonts w:ascii="Arial" w:hAnsi="Arial" w:cs="Arial"/>
          <w:sz w:val="22"/>
        </w:rPr>
      </w:pPr>
      <w:r>
        <w:rPr>
          <w:rFonts w:ascii="Arial" w:hAnsi="Arial" w:cs="Arial"/>
          <w:sz w:val="22"/>
        </w:rPr>
        <w:br w:type="page"/>
      </w:r>
    </w:p>
    <w:p w:rsidR="00F62A63" w:rsidRDefault="00F62A63" w:rsidP="00F62A63">
      <w:pPr>
        <w:spacing w:line="480" w:lineRule="auto"/>
        <w:rPr>
          <w:rFonts w:ascii="Arial" w:hAnsi="Arial" w:cs="Arial"/>
          <w:sz w:val="22"/>
        </w:rPr>
      </w:pPr>
    </w:p>
    <w:p w:rsidR="00F62A63" w:rsidRDefault="00F62A63" w:rsidP="00F62A63">
      <w:pPr>
        <w:spacing w:line="480" w:lineRule="auto"/>
        <w:rPr>
          <w:rFonts w:ascii="Arial" w:hAnsi="Arial" w:cs="Arial"/>
          <w:sz w:val="22"/>
        </w:rPr>
      </w:pPr>
      <w:r>
        <w:rPr>
          <w:rFonts w:ascii="Arial" w:hAnsi="Arial" w:cs="Arial"/>
          <w:sz w:val="22"/>
        </w:rPr>
        <w:t xml:space="preserve">In the methylation </w:t>
      </w:r>
      <w:proofErr w:type="spellStart"/>
      <w:r>
        <w:rPr>
          <w:rFonts w:ascii="Arial" w:hAnsi="Arial" w:cs="Arial"/>
          <w:sz w:val="22"/>
        </w:rPr>
        <w:t>anlaysis</w:t>
      </w:r>
      <w:proofErr w:type="spellEnd"/>
      <w:r>
        <w:rPr>
          <w:rFonts w:ascii="Arial" w:hAnsi="Arial" w:cs="Arial"/>
          <w:sz w:val="22"/>
        </w:rPr>
        <w:t xml:space="preserve"> method which is based on next generation sequencing, such as BS-</w:t>
      </w:r>
      <w:proofErr w:type="spellStart"/>
      <w:r>
        <w:rPr>
          <w:rFonts w:ascii="Arial" w:hAnsi="Arial" w:cs="Arial"/>
          <w:sz w:val="22"/>
        </w:rPr>
        <w:t>seq</w:t>
      </w:r>
      <w:proofErr w:type="spellEnd"/>
      <w:r>
        <w:rPr>
          <w:rFonts w:ascii="Arial" w:hAnsi="Arial" w:cs="Arial"/>
          <w:sz w:val="22"/>
        </w:rPr>
        <w:t xml:space="preserve">, RRBS, BSPP, a genomic region would be covered with lots of sequencing reads and in each reads might cover several </w:t>
      </w:r>
      <w:proofErr w:type="spellStart"/>
      <w:r>
        <w:rPr>
          <w:rFonts w:ascii="Arial" w:hAnsi="Arial" w:cs="Arial"/>
          <w:sz w:val="22"/>
        </w:rPr>
        <w:t>CpG</w:t>
      </w:r>
      <w:proofErr w:type="spellEnd"/>
      <w:r>
        <w:rPr>
          <w:rFonts w:ascii="Arial" w:hAnsi="Arial" w:cs="Arial"/>
          <w:sz w:val="22"/>
        </w:rPr>
        <w:t xml:space="preserve"> sites whose methylation status would be different for different </w:t>
      </w:r>
      <w:proofErr w:type="spellStart"/>
      <w:r>
        <w:rPr>
          <w:rFonts w:ascii="Arial" w:hAnsi="Arial" w:cs="Arial"/>
          <w:sz w:val="22"/>
        </w:rPr>
        <w:t>CpG</w:t>
      </w:r>
      <w:proofErr w:type="spellEnd"/>
      <w:r>
        <w:rPr>
          <w:rFonts w:ascii="Arial" w:hAnsi="Arial" w:cs="Arial"/>
          <w:sz w:val="22"/>
        </w:rPr>
        <w:t xml:space="preserve"> sites or different reads in same patients (reflecting the heterogeneity of cells). Methylation haplotype is the </w:t>
      </w:r>
      <w:r w:rsidRPr="00EA243F">
        <w:rPr>
          <w:rFonts w:ascii="Arial" w:hAnsi="Arial" w:cs="Arial"/>
          <w:sz w:val="22"/>
        </w:rPr>
        <w:t>analog</w:t>
      </w:r>
      <w:r>
        <w:rPr>
          <w:rFonts w:ascii="Arial" w:hAnsi="Arial" w:cs="Arial"/>
          <w:sz w:val="22"/>
        </w:rPr>
        <w:t>ous</w:t>
      </w:r>
      <w:r w:rsidRPr="00EA243F">
        <w:rPr>
          <w:rFonts w:ascii="Arial" w:hAnsi="Arial" w:cs="Arial"/>
          <w:sz w:val="22"/>
        </w:rPr>
        <w:t xml:space="preserve"> concept</w:t>
      </w:r>
      <w:r>
        <w:rPr>
          <w:rFonts w:ascii="Arial" w:hAnsi="Arial" w:cs="Arial"/>
          <w:sz w:val="22"/>
        </w:rPr>
        <w:t xml:space="preserve"> in human genetics which indicate the combination composed by the methylation status of multiple </w:t>
      </w:r>
      <w:proofErr w:type="spellStart"/>
      <w:r>
        <w:rPr>
          <w:rFonts w:ascii="Arial" w:hAnsi="Arial" w:cs="Arial"/>
          <w:sz w:val="22"/>
        </w:rPr>
        <w:t>CpG</w:t>
      </w:r>
      <w:proofErr w:type="spellEnd"/>
      <w:r>
        <w:rPr>
          <w:rFonts w:ascii="Arial" w:hAnsi="Arial" w:cs="Arial"/>
          <w:sz w:val="22"/>
        </w:rPr>
        <w:t xml:space="preserve"> loci. </w:t>
      </w:r>
    </w:p>
    <w:p w:rsidR="00F62A63" w:rsidRDefault="00F62A63" w:rsidP="00F62A63">
      <w:pPr>
        <w:spacing w:line="480" w:lineRule="auto"/>
        <w:rPr>
          <w:rFonts w:ascii="Arial" w:hAnsi="Arial" w:cs="Arial"/>
          <w:sz w:val="22"/>
        </w:rPr>
      </w:pPr>
    </w:p>
    <w:p w:rsidR="00F62A63" w:rsidRPr="0017578B" w:rsidRDefault="00F62A63" w:rsidP="00F62A63">
      <w:pPr>
        <w:pStyle w:val="HTMLPreformatted"/>
        <w:spacing w:line="480" w:lineRule="auto"/>
        <w:jc w:val="both"/>
        <w:rPr>
          <w:rFonts w:ascii="Arial" w:hAnsi="Arial" w:cs="Arial"/>
          <w:sz w:val="22"/>
          <w:szCs w:val="22"/>
        </w:rPr>
      </w:pPr>
      <w:proofErr w:type="spellStart"/>
      <w:r w:rsidRPr="0017578B">
        <w:rPr>
          <w:rFonts w:ascii="Arial" w:hAnsi="Arial" w:cs="Arial"/>
          <w:sz w:val="22"/>
          <w:szCs w:val="22"/>
        </w:rPr>
        <w:t>Fastq</w:t>
      </w:r>
      <w:proofErr w:type="spellEnd"/>
      <w:r w:rsidRPr="0017578B">
        <w:rPr>
          <w:rFonts w:ascii="Arial" w:hAnsi="Arial" w:cs="Arial"/>
          <w:sz w:val="22"/>
          <w:szCs w:val="22"/>
        </w:rPr>
        <w:t xml:space="preserve"> and bed files can be downloaded from Encode Project. 101 RRBS data (bed files) were downloaded. 2,646,999 </w:t>
      </w:r>
      <w:proofErr w:type="spellStart"/>
      <w:r w:rsidRPr="0017578B">
        <w:rPr>
          <w:rFonts w:ascii="Arial" w:hAnsi="Arial" w:cs="Arial"/>
          <w:sz w:val="22"/>
          <w:szCs w:val="22"/>
        </w:rPr>
        <w:t>CpG</w:t>
      </w:r>
      <w:proofErr w:type="spellEnd"/>
      <w:r w:rsidRPr="0017578B">
        <w:rPr>
          <w:rFonts w:ascii="Arial" w:hAnsi="Arial" w:cs="Arial"/>
          <w:sz w:val="22"/>
          <w:szCs w:val="22"/>
        </w:rPr>
        <w:t xml:space="preserve"> loci were covered by 101 RRBS data while 866,979 </w:t>
      </w:r>
      <w:proofErr w:type="spellStart"/>
      <w:r w:rsidRPr="0017578B">
        <w:rPr>
          <w:rFonts w:ascii="Arial" w:hAnsi="Arial" w:cs="Arial"/>
          <w:sz w:val="22"/>
          <w:szCs w:val="22"/>
        </w:rPr>
        <w:t>CpG</w:t>
      </w:r>
      <w:proofErr w:type="spellEnd"/>
      <w:r w:rsidRPr="0017578B">
        <w:rPr>
          <w:rFonts w:ascii="Arial" w:hAnsi="Arial" w:cs="Arial"/>
          <w:sz w:val="22"/>
          <w:szCs w:val="22"/>
        </w:rPr>
        <w:t xml:space="preserve"> loci (32.8%) were detected in at least 80% samples.  46541 HDRs and 23517 methylation blocks were identified. Significant decreasing of average correlation within the methylation block were observed when the </w:t>
      </w:r>
      <w:proofErr w:type="spellStart"/>
      <w:r w:rsidRPr="0017578B">
        <w:rPr>
          <w:rFonts w:ascii="Arial" w:hAnsi="Arial" w:cs="Arial"/>
          <w:sz w:val="22"/>
          <w:szCs w:val="22"/>
        </w:rPr>
        <w:t>CpG</w:t>
      </w:r>
      <w:proofErr w:type="spellEnd"/>
      <w:r w:rsidRPr="0017578B">
        <w:rPr>
          <w:rFonts w:ascii="Arial" w:hAnsi="Arial" w:cs="Arial"/>
          <w:sz w:val="22"/>
          <w:szCs w:val="22"/>
        </w:rPr>
        <w:t xml:space="preserve"> number (P&lt;2.0×10-16, Beta=-0.0045) and the length of the methylation block region (P&lt;2.0×10-16, Beta=-0.0054) was increasing while there is no any correlation with the density of the </w:t>
      </w:r>
      <w:proofErr w:type="spellStart"/>
      <w:r w:rsidRPr="0017578B">
        <w:rPr>
          <w:rFonts w:ascii="Arial" w:hAnsi="Arial" w:cs="Arial"/>
          <w:sz w:val="22"/>
          <w:szCs w:val="22"/>
        </w:rPr>
        <w:t>CpG</w:t>
      </w:r>
      <w:proofErr w:type="spellEnd"/>
      <w:r w:rsidRPr="0017578B">
        <w:rPr>
          <w:rFonts w:ascii="Arial" w:hAnsi="Arial" w:cs="Arial"/>
          <w:sz w:val="22"/>
          <w:szCs w:val="22"/>
        </w:rPr>
        <w:t xml:space="preserve"> sites (P=0.473). </w:t>
      </w:r>
    </w:p>
    <w:p w:rsidR="00F62A63" w:rsidRDefault="00F62A63" w:rsidP="00F62A63">
      <w:pPr>
        <w:spacing w:line="480" w:lineRule="auto"/>
        <w:rPr>
          <w:rFonts w:ascii="Arial" w:hAnsi="Arial" w:cs="Arial"/>
          <w:sz w:val="22"/>
        </w:rPr>
      </w:pPr>
    </w:p>
    <w:p w:rsidR="00F62A63" w:rsidRDefault="00F62A63" w:rsidP="00F62A63">
      <w:pPr>
        <w:spacing w:line="480" w:lineRule="auto"/>
        <w:rPr>
          <w:rFonts w:ascii="Arial" w:hAnsi="Arial" w:cs="Arial"/>
          <w:sz w:val="22"/>
        </w:rPr>
      </w:pPr>
    </w:p>
    <w:p w:rsidR="00F62A63" w:rsidRDefault="00F62A63" w:rsidP="00F62A63">
      <w:pPr>
        <w:spacing w:line="480" w:lineRule="auto"/>
        <w:rPr>
          <w:rFonts w:ascii="Arial" w:hAnsi="Arial" w:cs="Arial"/>
          <w:sz w:val="22"/>
        </w:rPr>
      </w:pPr>
      <w:r>
        <w:rPr>
          <w:rFonts w:ascii="Arial" w:hAnsi="Arial" w:cs="Arial"/>
          <w:sz w:val="22"/>
        </w:rPr>
        <w:t xml:space="preserve">The advent of massively parallel sequencing provided large number of resource to make deep analysis of methylation haplotype between difference tissues, status (cancer, damage and immune-disease). </w:t>
      </w:r>
    </w:p>
    <w:p w:rsidR="00F62A63" w:rsidRPr="0017578B" w:rsidRDefault="00F62A63" w:rsidP="00F62A63">
      <w:pPr>
        <w:pStyle w:val="Heading4"/>
        <w:spacing w:line="480" w:lineRule="auto"/>
        <w:jc w:val="both"/>
        <w:rPr>
          <w:rFonts w:ascii="Arial" w:hAnsi="Arial" w:cs="Arial"/>
          <w:sz w:val="22"/>
        </w:rPr>
      </w:pPr>
      <w:r>
        <w:rPr>
          <w:rFonts w:ascii="Arial" w:hAnsi="Arial" w:cs="Arial"/>
          <w:b/>
          <w:color w:val="000000" w:themeColor="text1"/>
          <w:sz w:val="22"/>
        </w:rPr>
        <w:t xml:space="preserve">Tracing of the origin of plasma with </w:t>
      </w:r>
      <w:r w:rsidRPr="008D4210">
        <w:rPr>
          <w:rFonts w:ascii="Arial" w:hAnsi="Arial" w:cs="Arial"/>
          <w:b/>
          <w:color w:val="000000" w:themeColor="text1"/>
          <w:sz w:val="22"/>
        </w:rPr>
        <w:t>specific hyper-methylation haplotype regions</w:t>
      </w:r>
    </w:p>
    <w:p w:rsidR="00F62A63" w:rsidRPr="0017578B" w:rsidRDefault="00F62A63" w:rsidP="00F62A63">
      <w:pPr>
        <w:spacing w:line="480" w:lineRule="auto"/>
        <w:rPr>
          <w:rFonts w:ascii="Arial" w:hAnsi="Arial" w:cs="Arial"/>
          <w:sz w:val="22"/>
        </w:rPr>
      </w:pPr>
      <w:bookmarkStart w:id="2" w:name="OLE_LINK5"/>
      <w:bookmarkStart w:id="3" w:name="OLE_LINK6"/>
      <w:bookmarkStart w:id="4" w:name="OLE_LINK3"/>
      <w:bookmarkStart w:id="5" w:name="OLE_LINK4"/>
      <w:bookmarkStart w:id="6" w:name="OLE_LINK11"/>
      <w:r>
        <w:rPr>
          <w:rFonts w:ascii="Arial" w:hAnsi="Arial" w:cs="Arial"/>
          <w:sz w:val="22"/>
        </w:rPr>
        <w:t>GSI (</w:t>
      </w:r>
      <w:r w:rsidRPr="0017578B">
        <w:rPr>
          <w:rFonts w:ascii="Arial" w:hAnsi="Arial" w:cs="Arial"/>
          <w:sz w:val="22"/>
        </w:rPr>
        <w:t xml:space="preserve">Group </w:t>
      </w:r>
      <w:r>
        <w:rPr>
          <w:rFonts w:ascii="Arial" w:hAnsi="Arial" w:cs="Arial"/>
          <w:sz w:val="22"/>
        </w:rPr>
        <w:t>S</w:t>
      </w:r>
      <w:r w:rsidRPr="0017578B">
        <w:rPr>
          <w:rFonts w:ascii="Arial" w:hAnsi="Arial" w:cs="Arial"/>
          <w:sz w:val="22"/>
        </w:rPr>
        <w:t xml:space="preserve">pecificity </w:t>
      </w:r>
      <w:r>
        <w:rPr>
          <w:rFonts w:ascii="Arial" w:hAnsi="Arial" w:cs="Arial"/>
          <w:sz w:val="22"/>
        </w:rPr>
        <w:t>I</w:t>
      </w:r>
      <w:r w:rsidRPr="0017578B">
        <w:rPr>
          <w:rFonts w:ascii="Arial" w:hAnsi="Arial" w:cs="Arial"/>
          <w:sz w:val="22"/>
        </w:rPr>
        <w:t>ndex</w:t>
      </w:r>
      <w:bookmarkEnd w:id="2"/>
      <w:bookmarkEnd w:id="3"/>
      <w:r>
        <w:rPr>
          <w:rFonts w:ascii="Arial" w:hAnsi="Arial" w:cs="Arial"/>
          <w:sz w:val="22"/>
        </w:rPr>
        <w:t xml:space="preserve">) </w:t>
      </w:r>
      <w:r w:rsidRPr="0017578B">
        <w:rPr>
          <w:rFonts w:ascii="Arial" w:hAnsi="Arial" w:cs="Arial"/>
          <w:sz w:val="22"/>
        </w:rPr>
        <w:t>were applied to measure the tissue specificity for each hyper</w:t>
      </w:r>
      <w:r>
        <w:rPr>
          <w:rFonts w:ascii="Arial" w:hAnsi="Arial" w:cs="Arial"/>
          <w:sz w:val="22"/>
        </w:rPr>
        <w:t>-</w:t>
      </w:r>
      <w:r w:rsidRPr="0017578B">
        <w:rPr>
          <w:rFonts w:ascii="Arial" w:hAnsi="Arial" w:cs="Arial"/>
          <w:sz w:val="22"/>
        </w:rPr>
        <w:t>methylation blocks</w:t>
      </w:r>
      <w:r>
        <w:rPr>
          <w:rFonts w:ascii="Arial" w:hAnsi="Arial" w:cs="Arial"/>
          <w:sz w:val="22"/>
        </w:rPr>
        <w:t xml:space="preserve">. </w:t>
      </w:r>
    </w:p>
    <w:p w:rsidR="00F62A63" w:rsidRPr="00D600FC" w:rsidRDefault="00F62A63" w:rsidP="00F62A63">
      <w:pPr>
        <w:spacing w:line="480" w:lineRule="auto"/>
        <w:rPr>
          <w:rFonts w:ascii="Arial" w:hAnsi="Arial" w:cs="Arial"/>
          <w:sz w:val="22"/>
        </w:rPr>
      </w:pPr>
      <m:oMathPara>
        <m:oMathParaPr>
          <m:jc m:val="left"/>
        </m:oMathParaPr>
        <m:oMath>
          <m:r>
            <m:rPr>
              <m:sty m:val="p"/>
            </m:rPr>
            <w:rPr>
              <w:rFonts w:ascii="Cambria Math" w:hAnsi="Cambria Math" w:cs="Arial"/>
              <w:sz w:val="22"/>
            </w:rPr>
            <m:t>GSI=</m:t>
          </m:r>
          <m:f>
            <m:fPr>
              <m:ctrlPr>
                <w:rPr>
                  <w:rFonts w:ascii="Cambria Math" w:hAnsi="Cambria Math" w:cs="Arial"/>
                  <w:sz w:val="22"/>
                </w:rPr>
              </m:ctrlPr>
            </m:fPr>
            <m:num>
              <m:nary>
                <m:naryPr>
                  <m:chr m:val="∑"/>
                  <m:limLoc m:val="subSup"/>
                  <m:ctrlPr>
                    <w:rPr>
                      <w:rFonts w:ascii="Cambria Math" w:hAnsi="Cambria Math" w:cs="Arial"/>
                      <w:sz w:val="22"/>
                    </w:rPr>
                  </m:ctrlPr>
                </m:naryPr>
                <m:sub>
                  <m:r>
                    <w:rPr>
                      <w:rFonts w:ascii="Cambria Math" w:hAnsi="Cambria Math" w:cs="Arial"/>
                      <w:sz w:val="22"/>
                    </w:rPr>
                    <m:t>j</m:t>
                  </m:r>
                  <m:r>
                    <m:rPr>
                      <m:sty m:val="p"/>
                    </m:rPr>
                    <w:rPr>
                      <w:rFonts w:ascii="Cambria Math" w:hAnsi="Cambria Math" w:cs="Arial"/>
                      <w:sz w:val="22"/>
                    </w:rPr>
                    <m:t>=1</m:t>
                  </m:r>
                </m:sub>
                <m:sup>
                  <m:r>
                    <w:rPr>
                      <w:rFonts w:ascii="Cambria Math" w:hAnsi="Cambria Math" w:cs="Arial"/>
                      <w:sz w:val="22"/>
                    </w:rPr>
                    <m:t>n</m:t>
                  </m:r>
                </m:sup>
                <m:e>
                  <m:r>
                    <m:rPr>
                      <m:sty m:val="p"/>
                    </m:rPr>
                    <w:rPr>
                      <w:rFonts w:ascii="Cambria Math" w:hAnsi="Cambria Math" w:cs="Arial"/>
                      <w:sz w:val="22"/>
                    </w:rPr>
                    <m:t>1-</m:t>
                  </m:r>
                  <m:f>
                    <m:fPr>
                      <m:ctrlPr>
                        <w:rPr>
                          <w:rFonts w:ascii="Cambria Math" w:hAnsi="Cambria Math" w:cs="Arial"/>
                          <w:sz w:val="22"/>
                        </w:rPr>
                      </m:ctrlPr>
                    </m:fPr>
                    <m:num>
                      <m:sSub>
                        <m:sSubPr>
                          <m:ctrlPr>
                            <w:rPr>
                              <w:rFonts w:ascii="Cambria Math" w:hAnsi="Cambria Math" w:cs="Arial"/>
                              <w:sz w:val="22"/>
                            </w:rPr>
                          </m:ctrlPr>
                        </m:sSubPr>
                        <m:e>
                          <m:r>
                            <w:rPr>
                              <w:rFonts w:ascii="Cambria Math" w:hAnsi="Cambria Math" w:cs="Arial"/>
                              <w:sz w:val="22"/>
                            </w:rPr>
                            <m:t>log</m:t>
                          </m:r>
                        </m:e>
                        <m:sub>
                          <m:r>
                            <m:rPr>
                              <m:sty m:val="p"/>
                            </m:rPr>
                            <w:rPr>
                              <w:rFonts w:ascii="Cambria Math" w:hAnsi="Cambria Math" w:cs="Arial"/>
                              <w:sz w:val="22"/>
                            </w:rPr>
                            <m:t>2</m:t>
                          </m:r>
                        </m:sub>
                      </m:sSub>
                      <m:d>
                        <m:dPr>
                          <m:ctrlPr>
                            <w:rPr>
                              <w:rFonts w:ascii="Cambria Math" w:hAnsi="Cambria Math" w:cs="Arial"/>
                              <w:sz w:val="22"/>
                            </w:rPr>
                          </m:ctrlPr>
                        </m:dPr>
                        <m:e>
                          <w:bookmarkStart w:id="7" w:name="OLE_LINK12"/>
                          <w:bookmarkStart w:id="8" w:name="OLE_LINK13"/>
                          <m:r>
                            <w:rPr>
                              <w:rFonts w:ascii="Cambria Math" w:hAnsi="Cambria Math" w:cs="Arial"/>
                              <w:sz w:val="22"/>
                            </w:rPr>
                            <m:t>MHL</m:t>
                          </m:r>
                          <m:d>
                            <m:dPr>
                              <m:ctrlPr>
                                <w:rPr>
                                  <w:rFonts w:ascii="Cambria Math" w:hAnsi="Cambria Math" w:cs="Arial"/>
                                  <w:sz w:val="22"/>
                                </w:rPr>
                              </m:ctrlPr>
                            </m:dPr>
                            <m:e>
                              <m:r>
                                <w:rPr>
                                  <w:rFonts w:ascii="Cambria Math" w:hAnsi="Cambria Math" w:cs="Arial"/>
                                  <w:sz w:val="22"/>
                                </w:rPr>
                                <m:t>j</m:t>
                              </m:r>
                            </m:e>
                          </m:d>
                          <w:bookmarkEnd w:id="7"/>
                          <w:bookmarkEnd w:id="8"/>
                        </m:e>
                      </m:d>
                    </m:num>
                    <m:den>
                      <m:sSub>
                        <m:sSubPr>
                          <m:ctrlPr>
                            <w:rPr>
                              <w:rFonts w:ascii="Cambria Math" w:hAnsi="Cambria Math" w:cs="Arial"/>
                              <w:sz w:val="22"/>
                            </w:rPr>
                          </m:ctrlPr>
                        </m:sSubPr>
                        <m:e>
                          <m:r>
                            <w:rPr>
                              <w:rFonts w:ascii="Cambria Math" w:hAnsi="Cambria Math" w:cs="Arial"/>
                              <w:sz w:val="22"/>
                            </w:rPr>
                            <m:t>log</m:t>
                          </m:r>
                        </m:e>
                        <m:sub>
                          <m:r>
                            <m:rPr>
                              <m:sty m:val="p"/>
                            </m:rPr>
                            <w:rPr>
                              <w:rFonts w:ascii="Cambria Math" w:hAnsi="Cambria Math" w:cs="Arial"/>
                              <w:sz w:val="22"/>
                            </w:rPr>
                            <m:t>2</m:t>
                          </m:r>
                        </m:sub>
                      </m:sSub>
                      <m:d>
                        <m:dPr>
                          <m:ctrlPr>
                            <w:rPr>
                              <w:rFonts w:ascii="Cambria Math" w:hAnsi="Cambria Math" w:cs="Arial"/>
                              <w:sz w:val="22"/>
                            </w:rPr>
                          </m:ctrlPr>
                        </m:dPr>
                        <m:e>
                          <m:sSub>
                            <m:sSubPr>
                              <m:ctrlPr>
                                <w:rPr>
                                  <w:rFonts w:ascii="Cambria Math" w:hAnsi="Cambria Math" w:cs="Arial"/>
                                  <w:sz w:val="22"/>
                                </w:rPr>
                              </m:ctrlPr>
                            </m:sSubPr>
                            <m:e>
                              <m:r>
                                <w:rPr>
                                  <w:rFonts w:ascii="Cambria Math" w:hAnsi="Cambria Math" w:cs="Arial"/>
                                  <w:sz w:val="22"/>
                                </w:rPr>
                                <m:t>MHL</m:t>
                              </m:r>
                            </m:e>
                            <m:sub>
                              <m:r>
                                <w:rPr>
                                  <w:rFonts w:ascii="Cambria Math" w:hAnsi="Cambria Math" w:cs="Arial"/>
                                  <w:sz w:val="22"/>
                                </w:rPr>
                                <m:t>max</m:t>
                              </m:r>
                            </m:sub>
                          </m:sSub>
                        </m:e>
                      </m:d>
                    </m:den>
                  </m:f>
                </m:e>
              </m:nary>
            </m:num>
            <m:den>
              <m:r>
                <w:rPr>
                  <w:rFonts w:ascii="Cambria Math" w:hAnsi="Cambria Math" w:cs="Arial"/>
                  <w:sz w:val="22"/>
                </w:rPr>
                <m:t>n</m:t>
              </m:r>
              <m:r>
                <m:rPr>
                  <m:sty m:val="p"/>
                </m:rPr>
                <w:rPr>
                  <w:rFonts w:ascii="Cambria Math" w:hAnsi="Cambria Math" w:cs="Arial"/>
                  <w:sz w:val="22"/>
                </w:rPr>
                <m:t>-1</m:t>
              </m:r>
            </m:den>
          </m:f>
        </m:oMath>
      </m:oMathPara>
    </w:p>
    <w:bookmarkEnd w:id="4"/>
    <w:bookmarkEnd w:id="5"/>
    <w:bookmarkEnd w:id="6"/>
    <w:p w:rsidR="00F62A63" w:rsidRPr="0017578B" w:rsidRDefault="00F62A63" w:rsidP="00F62A63">
      <w:pPr>
        <w:spacing w:line="480" w:lineRule="auto"/>
        <w:rPr>
          <w:rFonts w:ascii="Arial" w:hAnsi="Arial" w:cs="Arial"/>
          <w:sz w:val="22"/>
        </w:rPr>
      </w:pPr>
      <m:oMath>
        <m:r>
          <w:rPr>
            <w:rFonts w:ascii="Cambria Math" w:hAnsi="Cambria Math" w:cs="Arial"/>
            <w:sz w:val="22"/>
          </w:rPr>
          <w:lastRenderedPageBreak/>
          <m:t>n</m:t>
        </m:r>
      </m:oMath>
      <w:r>
        <w:rPr>
          <w:rFonts w:ascii="Arial" w:hAnsi="Arial" w:cs="Arial"/>
          <w:sz w:val="22"/>
        </w:rPr>
        <w:t xml:space="preserve"> </w:t>
      </w:r>
      <w:proofErr w:type="gramStart"/>
      <w:r>
        <w:rPr>
          <w:rFonts w:ascii="Arial" w:hAnsi="Arial" w:cs="Arial"/>
          <w:sz w:val="22"/>
        </w:rPr>
        <w:t>indicates</w:t>
      </w:r>
      <w:proofErr w:type="gramEnd"/>
      <w:r>
        <w:rPr>
          <w:rFonts w:ascii="Arial" w:hAnsi="Arial" w:cs="Arial"/>
          <w:sz w:val="22"/>
        </w:rPr>
        <w:t xml:space="preserve"> the number of the groups. </w:t>
      </w:r>
      <w:bookmarkStart w:id="9" w:name="OLE_LINK14"/>
      <w:bookmarkStart w:id="10" w:name="OLE_LINK15"/>
      <m:oMath>
        <m:r>
          <w:rPr>
            <w:rFonts w:ascii="Cambria Math" w:hAnsi="Cambria Math" w:cs="Arial"/>
            <w:sz w:val="22"/>
          </w:rPr>
          <m:t>MHL</m:t>
        </m:r>
        <m:d>
          <m:dPr>
            <m:ctrlPr>
              <w:rPr>
                <w:rFonts w:ascii="Cambria Math" w:hAnsi="Cambria Math" w:cs="Arial"/>
                <w:sz w:val="22"/>
              </w:rPr>
            </m:ctrlPr>
          </m:dPr>
          <m:e>
            <m:r>
              <w:rPr>
                <w:rFonts w:ascii="Cambria Math" w:hAnsi="Cambria Math" w:cs="Arial"/>
                <w:sz w:val="22"/>
              </w:rPr>
              <m:t>j</m:t>
            </m:r>
          </m:e>
        </m:d>
        <m:r>
          <w:rPr>
            <w:rFonts w:ascii="Cambria Math" w:hAnsi="Cambria Math" w:cs="Arial"/>
            <w:sz w:val="22"/>
          </w:rPr>
          <m:t xml:space="preserve"> </m:t>
        </m:r>
      </m:oMath>
      <w:proofErr w:type="gramStart"/>
      <w:r>
        <w:rPr>
          <w:rFonts w:ascii="Arial" w:hAnsi="Arial" w:cs="Arial"/>
          <w:sz w:val="22"/>
        </w:rPr>
        <w:t>denotes</w:t>
      </w:r>
      <w:proofErr w:type="gramEnd"/>
      <w:r>
        <w:rPr>
          <w:rFonts w:ascii="Arial" w:hAnsi="Arial" w:cs="Arial"/>
          <w:sz w:val="22"/>
        </w:rPr>
        <w:t xml:space="preserve"> the average of MHL of </w:t>
      </w:r>
      <m:oMath>
        <m:sSup>
          <m:sSupPr>
            <m:ctrlPr>
              <w:rPr>
                <w:rFonts w:ascii="Cambria Math" w:hAnsi="Cambria Math" w:cs="Arial"/>
                <w:i/>
                <w:sz w:val="22"/>
              </w:rPr>
            </m:ctrlPr>
          </m:sSupPr>
          <m:e>
            <m:r>
              <w:rPr>
                <w:rFonts w:ascii="Cambria Math" w:hAnsi="Cambria Math" w:cs="Arial"/>
                <w:sz w:val="22"/>
              </w:rPr>
              <m:t>j</m:t>
            </m:r>
          </m:e>
          <m:sup>
            <m:r>
              <w:rPr>
                <w:rFonts w:ascii="Cambria Math" w:hAnsi="Cambria Math" w:cs="Arial"/>
                <w:sz w:val="22"/>
              </w:rPr>
              <m:t>th</m:t>
            </m:r>
          </m:sup>
        </m:sSup>
        <m:r>
          <w:rPr>
            <w:rFonts w:ascii="Cambria Math" w:hAnsi="Cambria Math" w:cs="Arial"/>
            <w:sz w:val="22"/>
          </w:rPr>
          <m:t xml:space="preserve"> </m:t>
        </m:r>
      </m:oMath>
      <w:r>
        <w:rPr>
          <w:rFonts w:ascii="Arial" w:hAnsi="Arial" w:cs="Arial"/>
          <w:sz w:val="22"/>
        </w:rPr>
        <w:t xml:space="preserve">group.  </w:t>
      </w:r>
      <w:bookmarkEnd w:id="9"/>
      <w:bookmarkEnd w:id="10"/>
      <m:oMath>
        <m:r>
          <w:rPr>
            <w:rFonts w:ascii="Cambria Math" w:hAnsi="Cambria Math" w:cs="Arial"/>
            <w:sz w:val="22"/>
          </w:rPr>
          <m:t>MHL</m:t>
        </m:r>
        <m:d>
          <m:dPr>
            <m:ctrlPr>
              <w:rPr>
                <w:rFonts w:ascii="Cambria Math" w:hAnsi="Cambria Math" w:cs="Arial"/>
                <w:sz w:val="22"/>
              </w:rPr>
            </m:ctrlPr>
          </m:dPr>
          <m:e>
            <m:r>
              <w:rPr>
                <w:rFonts w:ascii="Cambria Math" w:hAnsi="Cambria Math" w:cs="Arial"/>
                <w:sz w:val="22"/>
              </w:rPr>
              <m:t>max</m:t>
            </m:r>
          </m:e>
        </m:d>
        <m:r>
          <w:rPr>
            <w:rFonts w:ascii="Cambria Math" w:hAnsi="Cambria Math" w:cs="Arial"/>
            <w:sz w:val="22"/>
          </w:rPr>
          <m:t xml:space="preserve"> </m:t>
        </m:r>
      </m:oMath>
      <w:proofErr w:type="gramStart"/>
      <w:r>
        <w:rPr>
          <w:rFonts w:ascii="Arial" w:hAnsi="Arial" w:cs="Arial"/>
          <w:sz w:val="22"/>
        </w:rPr>
        <w:t>denotes</w:t>
      </w:r>
      <w:proofErr w:type="gramEnd"/>
      <w:r>
        <w:rPr>
          <w:rFonts w:ascii="Arial" w:hAnsi="Arial" w:cs="Arial"/>
          <w:sz w:val="22"/>
        </w:rPr>
        <w:t xml:space="preserve"> the average of MHL of highest methylated group. The statistic has been ever applied to identify tissues specific expression genes </w:t>
      </w:r>
      <w:r>
        <w:rPr>
          <w:rFonts w:ascii="Arial" w:hAnsi="Arial" w:cs="Arial"/>
          <w:sz w:val="22"/>
        </w:rPr>
        <w:fldChar w:fldCharType="begin">
          <w:fldData xml:space="preserve">PEVuZE5vdGU+PENpdGU+PEF1dGhvcj5ZYW5haTwvQXV0aG9yPjxZZWFyPjIwMDU8L1llYXI+PFJl
Y051bT4xNTg8L1JlY051bT48RGlzcGxheVRleHQ+KDEwKTwvRGlzcGxheVRleHQ+PHJlY29yZD48
cmVjLW51bWJlcj4xNTg8L3JlYy1udW1iZXI+PGZvcmVpZ24ta2V5cz48a2V5IGFwcD0iRU4iIGRi
LWlkPSJ3Mnh2OXRkOW4yNWQwdGVwcnRxdmFkdzl4OXdhdGQwcHZkc3oiPjE1ODwva2V5PjwvZm9y
ZWlnbi1rZXlzPjxyZWYtdHlwZSBuYW1lPSJKb3VybmFsIEFydGljbGUiPjE3PC9yZWYtdHlwZT48
Y29udHJpYnV0b3JzPjxhdXRob3JzPjxhdXRob3I+WWFuYWksIEkuPC9hdXRob3I+PGF1dGhvcj5C
ZW5qYW1pbiwgSC48L2F1dGhvcj48YXV0aG9yPlNobW9pc2gsIE0uPC9hdXRob3I+PGF1dGhvcj5D
aGFsaWZhLUNhc3BpLCBWLjwvYXV0aG9yPjxhdXRob3I+U2hrbGFyLCBNLjwvYXV0aG9yPjxhdXRo
b3I+T3BoaXIsIFIuPC9hdXRob3I+PGF1dGhvcj5CYXItRXZlbiwgQS48L2F1dGhvcj48YXV0aG9y
Pkhvcm4tU2FiYW4sIFMuPC9hdXRob3I+PGF1dGhvcj5TYWZyYW4sIE0uPC9hdXRob3I+PGF1dGhv
cj5Eb21hbnksIEUuPC9hdXRob3I+PGF1dGhvcj5MYW5jZXQsIEQuPC9hdXRob3I+PGF1dGhvcj5T
aG11ZWxpLCBPLjwvYXV0aG9yPjwvYXV0aG9ycz48L2NvbnRyaWJ1dG9ycz48YXV0aC1hZGRyZXNz
PkRlcGFydG1lbnQgb2YgTW9sZWN1bGFyIEdlbmV0aWNzLCBXZWl6bWFubiBJbnN0aXR1dGUgb2Yg
U2NpZW5jZSA3NjEwMCBSZWhvdm90LCBJc3JhZWwuPC9hdXRoLWFkZHJlc3M+PHRpdGxlcz48dGl0
bGU+R2Vub21lLXdpZGUgbWlkcmFuZ2UgdHJhbnNjcmlwdGlvbiBwcm9maWxlcyByZXZlYWwgZXhw
cmVzc2lvbiBsZXZlbCByZWxhdGlvbnNoaXBzIGluIGh1bWFuIHRpc3N1ZSBzcGVjaWZpY2F0aW9u
PC90aXRsZT48c2Vjb25kYXJ5LXRpdGxlPkJpb2luZm9ybWF0aWNzPC9zZWNvbmRhcnktdGl0bGU+
PC90aXRsZXM+PHBlcmlvZGljYWw+PGZ1bGwtdGl0bGU+QmlvaW5mb3JtYXRpY3M8L2Z1bGwtdGl0
bGU+PC9wZXJpb2RpY2FsPjxwYWdlcz42NTAtOTwvcGFnZXM+PHZvbHVtZT4yMTwvdm9sdW1lPjxu
dW1iZXI+NTwvbnVtYmVyPjxlZGl0aW9uPjIwMDQvMDkvMjU8L2VkaXRpb24+PGtleXdvcmRzPjxr
ZXl3b3JkPipBbGdvcml0aG1zPC9rZXl3b3JkPjxrZXl3b3JkPkNocm9tb3NvbWUgTWFwcGluZy8q
bWV0aG9kczwva2V5d29yZD48a2V5d29yZD5HZW5lIEV4cHJlc3Npb24gUHJvZmlsaW5nLyptZXRo
b2RzPC9rZXl3b3JkPjxrZXl3b3JkPkh1bWFuczwva2V5d29yZD48a2V5d29yZD5PbGlnb251Y2xl
b3RpZGUgQXJyYXkgU2VxdWVuY2UgQW5hbHlzaXMvKm1ldGhvZHM8L2tleXdvcmQ+PGtleXdvcmQ+
T3JnYW4gU3BlY2lmaWNpdHk8L2tleXdvcmQ+PGtleXdvcmQ+UHJvdGVvbWUvZ2VuZXRpY3MvKm1l
dGFib2xpc208L2tleXdvcmQ+PGtleXdvcmQ+KlNvZnR3YXJlPC9rZXl3b3JkPjxrZXl3b3JkPlRp
c3N1ZSBEaXN0cmlidXRpb248L2tleXdvcmQ+PGtleXdvcmQ+VHJhbnNjcmlwdGlvbiBGYWN0b3Jz
L2dlbmV0aWNzLyptZXRhYm9saXNtPC9rZXl3b3JkPjwva2V5d29yZHM+PGRhdGVzPjx5ZWFyPjIw
MDU8L3llYXI+PHB1Yi1kYXRlcz48ZGF0ZT5NYXIgMTwvZGF0ZT48L3B1Yi1kYXRlcz48L2RhdGVz
Pjxpc2JuPjEzNjctNDgwMyAoUHJpbnQpJiN4RDsxMzY3LTQ4MDMgKExpbmtpbmcpPC9pc2JuPjxh
Y2Nlc3Npb24tbnVtPjE1Mzg4NTE5PC9hY2Nlc3Npb24tbnVtPjx3b3JrLXR5cGU+RXZhbHVhdGlv
biBTdHVkaWVzJiN4RDtSZXNlYXJjaCBTdXBwb3J0LCBOb24tVS5TLiBHb3YmYXBvczt0PC93b3Jr
LXR5cGU+PHVybHM+PHJlbGF0ZWQtdXJscz48dXJsPmh0dHA6Ly93d3cubmNiaS5ubG0ubmloLmdv
di9wdWJtZWQvMTUzODg1MTk8L3VybD48L3JlbGF0ZWQtdXJscz48L3VybHM+PGVsZWN0cm9uaWMt
cmVzb3VyY2UtbnVtPjEwLjEwOTMvYmlvaW5mb3JtYXRpY3MvYnRpMDQyPC9lbGVjdHJvbmljLXJl
c291cmNlLW51bT48bGFuZ3VhZ2U+ZW5nPC9sYW5ndWFnZT48L3JlY29yZD48L0NpdGU+PC9FbmRO
b3RlPn==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PEVuZE5vdGU+PENpdGU+PEF1dGhvcj5ZYW5haTwvQXV0aG9yPjxZZWFyPjIwMDU8L1llYXI+PFJl
Y051bT4xNTg8L1JlY051bT48RGlzcGxheVRleHQ+KDEwKTwvRGlzcGxheVRleHQ+PHJlY29yZD48
cmVjLW51bWJlcj4xNTg8L3JlYy1udW1iZXI+PGZvcmVpZ24ta2V5cz48a2V5IGFwcD0iRU4iIGRi
LWlkPSJ3Mnh2OXRkOW4yNWQwdGVwcnRxdmFkdzl4OXdhdGQwcHZkc3oiPjE1ODwva2V5PjwvZm9y
ZWlnbi1rZXlzPjxyZWYtdHlwZSBuYW1lPSJKb3VybmFsIEFydGljbGUiPjE3PC9yZWYtdHlwZT48
Y29udHJpYnV0b3JzPjxhdXRob3JzPjxhdXRob3I+WWFuYWksIEkuPC9hdXRob3I+PGF1dGhvcj5C
ZW5qYW1pbiwgSC48L2F1dGhvcj48YXV0aG9yPlNobW9pc2gsIE0uPC9hdXRob3I+PGF1dGhvcj5D
aGFsaWZhLUNhc3BpLCBWLjwvYXV0aG9yPjxhdXRob3I+U2hrbGFyLCBNLjwvYXV0aG9yPjxhdXRo
b3I+T3BoaXIsIFIuPC9hdXRob3I+PGF1dGhvcj5CYXItRXZlbiwgQS48L2F1dGhvcj48YXV0aG9y
Pkhvcm4tU2FiYW4sIFMuPC9hdXRob3I+PGF1dGhvcj5TYWZyYW4sIE0uPC9hdXRob3I+PGF1dGhv
cj5Eb21hbnksIEUuPC9hdXRob3I+PGF1dGhvcj5MYW5jZXQsIEQuPC9hdXRob3I+PGF1dGhvcj5T
aG11ZWxpLCBPLjwvYXV0aG9yPjwvYXV0aG9ycz48L2NvbnRyaWJ1dG9ycz48YXV0aC1hZGRyZXNz
PkRlcGFydG1lbnQgb2YgTW9sZWN1bGFyIEdlbmV0aWNzLCBXZWl6bWFubiBJbnN0aXR1dGUgb2Yg
U2NpZW5jZSA3NjEwMCBSZWhvdm90LCBJc3JhZWwuPC9hdXRoLWFkZHJlc3M+PHRpdGxlcz48dGl0
bGU+R2Vub21lLXdpZGUgbWlkcmFuZ2UgdHJhbnNjcmlwdGlvbiBwcm9maWxlcyByZXZlYWwgZXhw
cmVzc2lvbiBsZXZlbCByZWxhdGlvbnNoaXBzIGluIGh1bWFuIHRpc3N1ZSBzcGVjaWZpY2F0aW9u
PC90aXRsZT48c2Vjb25kYXJ5LXRpdGxlPkJpb2luZm9ybWF0aWNzPC9zZWNvbmRhcnktdGl0bGU+
PC90aXRsZXM+PHBlcmlvZGljYWw+PGZ1bGwtdGl0bGU+QmlvaW5mb3JtYXRpY3M8L2Z1bGwtdGl0
bGU+PC9wZXJpb2RpY2FsPjxwYWdlcz42NTAtOTwvcGFnZXM+PHZvbHVtZT4yMTwvdm9sdW1lPjxu
dW1iZXI+NTwvbnVtYmVyPjxlZGl0aW9uPjIwMDQvMDkvMjU8L2VkaXRpb24+PGtleXdvcmRzPjxr
ZXl3b3JkPipBbGdvcml0aG1zPC9rZXl3b3JkPjxrZXl3b3JkPkNocm9tb3NvbWUgTWFwcGluZy8q
bWV0aG9kczwva2V5d29yZD48a2V5d29yZD5HZW5lIEV4cHJlc3Npb24gUHJvZmlsaW5nLyptZXRo
b2RzPC9rZXl3b3JkPjxrZXl3b3JkPkh1bWFuczwva2V5d29yZD48a2V5d29yZD5PbGlnb251Y2xl
b3RpZGUgQXJyYXkgU2VxdWVuY2UgQW5hbHlzaXMvKm1ldGhvZHM8L2tleXdvcmQ+PGtleXdvcmQ+
T3JnYW4gU3BlY2lmaWNpdHk8L2tleXdvcmQ+PGtleXdvcmQ+UHJvdGVvbWUvZ2VuZXRpY3MvKm1l
dGFib2xpc208L2tleXdvcmQ+PGtleXdvcmQ+KlNvZnR3YXJlPC9rZXl3b3JkPjxrZXl3b3JkPlRp
c3N1ZSBEaXN0cmlidXRpb248L2tleXdvcmQ+PGtleXdvcmQ+VHJhbnNjcmlwdGlvbiBGYWN0b3Jz
L2dlbmV0aWNzLyptZXRhYm9saXNtPC9rZXl3b3JkPjwva2V5d29yZHM+PGRhdGVzPjx5ZWFyPjIw
MDU8L3llYXI+PHB1Yi1kYXRlcz48ZGF0ZT5NYXIgMTwvZGF0ZT48L3B1Yi1kYXRlcz48L2RhdGVz
Pjxpc2JuPjEzNjctNDgwMyAoUHJpbnQpJiN4RDsxMzY3LTQ4MDMgKExpbmtpbmcpPC9pc2JuPjxh
Y2Nlc3Npb24tbnVtPjE1Mzg4NTE5PC9hY2Nlc3Npb24tbnVtPjx3b3JrLXR5cGU+RXZhbHVhdGlv
biBTdHVkaWVzJiN4RDtSZXNlYXJjaCBTdXBwb3J0LCBOb24tVS5TLiBHb3YmYXBvczt0PC93b3Jr
LXR5cGU+PHVybHM+PHJlbGF0ZWQtdXJscz48dXJsPmh0dHA6Ly93d3cubmNiaS5ubG0ubmloLmdv
di9wdWJtZWQvMTUzODg1MTk8L3VybD48L3JlbGF0ZWQtdXJscz48L3VybHM+PGVsZWN0cm9uaWMt
cmVzb3VyY2UtbnVtPjEwLjEwOTMvYmlvaW5mb3JtYXRpY3MvYnRpMDQyPC9lbGVjdHJvbmljLXJl
c291cmNlLW51bT48bGFuZ3VhZ2U+ZW5nPC9sYW5ndWFnZT48L3JlY29yZD48L0NpdGU+PC9FbmRO
b3RlPn==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Pr>
          <w:rFonts w:ascii="Arial" w:hAnsi="Arial" w:cs="Arial"/>
          <w:sz w:val="22"/>
        </w:rPr>
        <w:fldChar w:fldCharType="separate"/>
      </w:r>
      <w:r>
        <w:rPr>
          <w:rFonts w:ascii="Arial" w:hAnsi="Arial" w:cs="Arial"/>
          <w:noProof/>
          <w:sz w:val="22"/>
        </w:rPr>
        <w:t>(</w:t>
      </w:r>
      <w:hyperlink w:anchor="_ENREF_10" w:tooltip="Yanai, 2005 #158" w:history="1">
        <w:r>
          <w:rPr>
            <w:rFonts w:ascii="Arial" w:hAnsi="Arial" w:cs="Arial"/>
            <w:noProof/>
            <w:sz w:val="22"/>
          </w:rPr>
          <w:t>10</w:t>
        </w:r>
      </w:hyperlink>
      <w:r>
        <w:rPr>
          <w:rFonts w:ascii="Arial" w:hAnsi="Arial" w:cs="Arial"/>
          <w:noProof/>
          <w:sz w:val="22"/>
        </w:rPr>
        <w:t>)</w:t>
      </w:r>
      <w:r>
        <w:rPr>
          <w:rFonts w:ascii="Arial" w:hAnsi="Arial" w:cs="Arial"/>
          <w:sz w:val="22"/>
        </w:rPr>
        <w:fldChar w:fldCharType="end"/>
      </w:r>
      <w:r>
        <w:rPr>
          <w:rFonts w:ascii="Arial" w:hAnsi="Arial" w:cs="Arial"/>
          <w:sz w:val="22"/>
        </w:rPr>
        <w:t xml:space="preserve">. Here, the regions whose GSI&gt;0.6 were assigned as </w:t>
      </w:r>
      <w:proofErr w:type="spellStart"/>
      <w:r>
        <w:rPr>
          <w:rFonts w:ascii="Arial" w:hAnsi="Arial" w:cs="Arial"/>
          <w:sz w:val="22"/>
        </w:rPr>
        <w:t>hypermethylated</w:t>
      </w:r>
      <w:proofErr w:type="spellEnd"/>
      <w:r>
        <w:rPr>
          <w:rFonts w:ascii="Arial" w:hAnsi="Arial" w:cs="Arial"/>
          <w:sz w:val="22"/>
        </w:rPr>
        <w:t xml:space="preserve"> methylation blocks regions of corresponding cancers/tissues. The performance of distinguish to the tissue origin which is based on methylation haplotype load was pretty well (Figure) while it is very limited with raw methylation signal or average methylation level (AML). </w:t>
      </w:r>
    </w:p>
    <w:p w:rsidR="00F62A63" w:rsidRDefault="00F62A63" w:rsidP="00F62A63">
      <w:pPr>
        <w:spacing w:line="480" w:lineRule="auto"/>
        <w:rPr>
          <w:rFonts w:ascii="Arial" w:hAnsi="Arial" w:cs="Arial"/>
          <w:sz w:val="22"/>
        </w:rPr>
      </w:pPr>
    </w:p>
    <w:p w:rsidR="00F62A63" w:rsidRDefault="00F62A63" w:rsidP="00F62A63">
      <w:pPr>
        <w:spacing w:line="480" w:lineRule="auto"/>
        <w:rPr>
          <w:rFonts w:ascii="Arial" w:hAnsi="Arial" w:cs="Arial"/>
          <w:sz w:val="22"/>
        </w:rPr>
      </w:pPr>
    </w:p>
    <w:p w:rsidR="00F62A63" w:rsidRDefault="00F62A63" w:rsidP="00F62A63">
      <w:pPr>
        <w:spacing w:line="480" w:lineRule="auto"/>
        <w:rPr>
          <w:rFonts w:ascii="Arial" w:hAnsi="Arial" w:cs="Arial"/>
          <w:sz w:val="22"/>
        </w:rPr>
      </w:pPr>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rPr>
          <w:rFonts w:ascii="Arial" w:hAnsi="Arial" w:cs="Arial"/>
          <w:sz w:val="22"/>
        </w:rPr>
      </w:pPr>
    </w:p>
    <w:p w:rsidR="00F62A63" w:rsidRDefault="00F62A63" w:rsidP="00F62A63">
      <w:pPr>
        <w:pStyle w:val="Heading4"/>
        <w:spacing w:line="480" w:lineRule="auto"/>
        <w:jc w:val="both"/>
        <w:rPr>
          <w:rFonts w:ascii="Arial" w:hAnsi="Arial" w:cs="Arial"/>
          <w:b/>
          <w:color w:val="000000" w:themeColor="text1"/>
          <w:sz w:val="22"/>
        </w:rPr>
      </w:pPr>
      <w:r w:rsidRPr="0017578B">
        <w:rPr>
          <w:rFonts w:ascii="Arial" w:hAnsi="Arial" w:cs="Arial"/>
          <w:b/>
          <w:color w:val="000000" w:themeColor="text1"/>
          <w:sz w:val="22"/>
        </w:rPr>
        <w:t xml:space="preserve">Methylation sequencing assays. </w:t>
      </w:r>
    </w:p>
    <w:p w:rsidR="00F62A63" w:rsidRDefault="00F62A63" w:rsidP="00F62A63"/>
    <w:p w:rsidR="00F62A63" w:rsidRDefault="00F62A63" w:rsidP="00F62A63"/>
    <w:p w:rsidR="00F62A63" w:rsidRDefault="00F62A63" w:rsidP="00F62A63"/>
    <w:p w:rsidR="00F62A63" w:rsidRDefault="00F62A63" w:rsidP="00F62A63"/>
    <w:p w:rsidR="00F62A63" w:rsidRPr="004660A8" w:rsidRDefault="00F62A63" w:rsidP="00F62A63"/>
    <w:p w:rsidR="00F62A63" w:rsidRPr="00F14D33" w:rsidRDefault="00F62A63" w:rsidP="00F62A63">
      <w:pPr>
        <w:pStyle w:val="Heading4"/>
        <w:spacing w:line="480" w:lineRule="auto"/>
        <w:jc w:val="both"/>
        <w:rPr>
          <w:rFonts w:ascii="Arial" w:hAnsi="Arial" w:cs="Arial"/>
          <w:b/>
          <w:color w:val="000000" w:themeColor="text1"/>
          <w:sz w:val="22"/>
        </w:rPr>
      </w:pPr>
      <w:r w:rsidRPr="00F14D33">
        <w:rPr>
          <w:rFonts w:ascii="Arial" w:hAnsi="Arial" w:cs="Arial"/>
          <w:b/>
          <w:color w:val="000000" w:themeColor="text1"/>
          <w:sz w:val="22"/>
        </w:rPr>
        <w:t>The definition and statistical assessment of methylation haplotype to identify rare heterogeneous fragments</w:t>
      </w:r>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rPr>
          <w:rFonts w:ascii="Arial" w:hAnsi="Arial" w:cs="Arial"/>
          <w:color w:val="000000"/>
          <w:sz w:val="22"/>
          <w:shd w:val="clear" w:color="auto" w:fill="FFFFFF"/>
        </w:rPr>
      </w:pPr>
      <w:r w:rsidRPr="0017578B">
        <w:rPr>
          <w:rFonts w:ascii="Arial" w:hAnsi="Arial" w:cs="Arial"/>
          <w:color w:val="000000"/>
          <w:sz w:val="22"/>
          <w:shd w:val="clear" w:color="auto" w:fill="FFFFFF"/>
        </w:rPr>
        <w:t xml:space="preserve">WGBS data of ten normal tissues (colon, frontal lobe, heart, small intestine, liver, Lung, skeletal muscle, pancreas, stomach), </w:t>
      </w:r>
    </w:p>
    <w:p w:rsidR="00F62A63" w:rsidRPr="0017578B" w:rsidRDefault="00F62A63" w:rsidP="00F62A63">
      <w:pPr>
        <w:spacing w:line="480" w:lineRule="auto"/>
        <w:rPr>
          <w:rFonts w:ascii="Arial" w:hAnsi="Arial" w:cs="Arial"/>
          <w:color w:val="000000"/>
          <w:sz w:val="22"/>
          <w:shd w:val="clear" w:color="auto" w:fill="FFFFFF"/>
        </w:rPr>
      </w:pPr>
    </w:p>
    <w:p w:rsidR="00F62A63" w:rsidRPr="0017578B" w:rsidRDefault="00F62A63" w:rsidP="00F62A63">
      <w:pPr>
        <w:spacing w:line="480" w:lineRule="auto"/>
        <w:rPr>
          <w:rFonts w:ascii="Arial" w:hAnsi="Arial" w:cs="Arial"/>
          <w:color w:val="000000"/>
          <w:sz w:val="22"/>
          <w:shd w:val="clear" w:color="auto" w:fill="FFFFFF"/>
        </w:rPr>
      </w:pPr>
      <w:proofErr w:type="gramStart"/>
      <w:r w:rsidRPr="0017578B">
        <w:rPr>
          <w:rFonts w:ascii="Arial" w:hAnsi="Arial" w:cs="Arial"/>
          <w:color w:val="000000"/>
          <w:sz w:val="22"/>
          <w:shd w:val="clear" w:color="auto" w:fill="FFFFFF"/>
        </w:rPr>
        <w:t>two</w:t>
      </w:r>
      <w:proofErr w:type="gramEnd"/>
      <w:r w:rsidRPr="0017578B">
        <w:rPr>
          <w:rFonts w:ascii="Arial" w:hAnsi="Arial" w:cs="Arial"/>
          <w:color w:val="000000"/>
          <w:sz w:val="22"/>
          <w:shd w:val="clear" w:color="auto" w:fill="FFFFFF"/>
        </w:rPr>
        <w:t xml:space="preserve"> public dataset: three whole blood </w:t>
      </w:r>
      <w:r w:rsidRPr="0017578B">
        <w:rPr>
          <w:rFonts w:ascii="Arial" w:hAnsi="Arial" w:cs="Arial"/>
          <w:color w:val="000000"/>
          <w:sz w:val="22"/>
          <w:shd w:val="clear" w:color="auto" w:fill="FFFFFF"/>
        </w:rPr>
        <w:fldChar w:fldCharType="begin">
          <w:fldData xml:space="preserve">PEVuZE5vdGU+PENpdGU+PEF1dGhvcj5IZXluPC9BdXRob3I+PFllYXI+MjAxMjwvWWVhcj48UmVj
TnVtPjE5MzE8L1JlY051bT48RGlzcGxheVRleHQ+KDExKTwvRGlzcGxheVRleHQ+PHJlY29yZD48
cmVjLW51bWJlcj4xOTMxPC9yZWMtbnVtYmVyPjxmb3JlaWduLWtleXM+PGtleSBhcHA9IkVOIiBk
Yi1pZD0iYXR0cnBldnNhenowemllYXo1ZjVlejl1YTlyc2ZlZDVlcHZhIj4xOTMxPC9rZXk+PC9m
b3JlaWduLWtleXM+PHJlZi10eXBlIG5hbWU9IkpvdXJuYWwgQXJ0aWNsZSI+MTc8L3JlZi10eXBl
Pjxjb250cmlidXRvcnM+PGF1dGhvcnM+PGF1dGhvcj5IZXluLCBILjwvYXV0aG9yPjxhdXRob3I+
TGksIE4uPC9hdXRob3I+PGF1dGhvcj5GZXJyZWlyYSwgSC4gSi48L2F1dGhvcj48YXV0aG9yPk1v
cmFuLCBTLjwvYXV0aG9yPjxhdXRob3I+UGlzYW5vLCBELiBHLjwvYXV0aG9yPjxhdXRob3I+R29t
ZXosIEEuPC9hdXRob3I+PGF1dGhvcj5EaWV6LCBKLjwvYXV0aG9yPjxhdXRob3I+U2FuY2hlei1N
dXQsIEouIFYuPC9hdXRob3I+PGF1dGhvcj5TZXRpZW4sIEYuPC9hdXRob3I+PGF1dGhvcj5DYXJt
b25hLCBGLiBKLjwvYXV0aG9yPjxhdXRob3I+UHVjYSwgQS4gQS48L2F1dGhvcj48YXV0aG9yPlNh
eW9scywgUy48L2F1dGhvcj48YXV0aG9yPlB1amFuYSwgTS4gQS48L2F1dGhvcj48YXV0aG9yPlNl
cnJhLU11c2FjaCwgSi48L2F1dGhvcj48YXV0aG9yPklnbGVzaWFzLVBsYXRhcywgSS48L2F1dGhv
cj48YXV0aG9yPkZvcm1pZ2EsIEYuPC9hdXRob3I+PGF1dGhvcj5GZXJuYW5kZXosIEEuIEYuPC9h
dXRob3I+PGF1dGhvcj5GcmFnYSwgTS4gRi48L2F1dGhvcj48YXV0aG9yPkhlYXRoLCBTLiBDLjwv
YXV0aG9yPjxhdXRob3I+VmFsZW5jaWEsIEEuPC9hdXRob3I+PGF1dGhvcj5HdXQsIEkuIEcuPC9h
dXRob3I+PGF1dGhvcj5XYW5nLCBKLjwvYXV0aG9yPjxhdXRob3I+RXN0ZWxsZXIsIE0uPC9hdXRo
b3I+PC9hdXRob3JzPjwvY29udHJpYnV0b3JzPjxhdXRoLWFkZHJlc3M+Q2FuY2VyIEVwaWdlbmV0
aWNzIGFuZCBCaW9sb2d5IFByb2dyYW0sIFNwYW5pc2ggQmlvbWVkaWNhbCBSZXNlYXJjaCBDZW50
cmUgTmV0d29yayBmb3IgRXBpZGVtaW9sb2d5IGFuZCBQdWJsaWMgSGVhbHRoLCBDYXRhbGFuIElu
c3RpdHV0ZSBvZiBPbmNvbG9neSwgQmVsbHZpdGdlIEJpb21lZGljYWwgUmVzZWFyY2ggSW5zdGl0
dXRlLCBMJmFwb3M7SG9zcGl0YWxldCwgQmFyY2Vsb25hLCBDYXRhbG9uaWEgMDg5MDgsIFNwYWlu
LjwvYXV0aC1hZGRyZXNzPjx0aXRsZXM+PHRpdGxlPkRpc3RpbmN0IEROQSBtZXRoeWxvbWVzIG9m
IG5ld2Jvcm5zIGFuZCBjZW50ZW5hcmlhbnM8L3RpdGxlPjxzZWNvbmRhcnktdGl0bGU+UHJvYyBO
YXRsIEFjYWQgU2NpIFUgUyBBPC9zZWNvbmRhcnktdGl0bGU+PGFsdC10aXRsZT5Qcm9jZWVkaW5n
cyBvZiB0aGUgTmF0aW9uYWwgQWNhZGVteSBvZiBTY2llbmNlcyBvZiB0aGUgVW5pdGVkIFN0YXRl
cyBvZiBBbWVyaWNhPC9hbHQtdGl0bGU+PC90aXRsZXM+PHBlcmlvZGljYWw+PGZ1bGwtdGl0bGU+
UHJvYyBOYXRsIEFjYWQgU2NpIFUgUyBBPC9mdWxsLXRpdGxlPjxhYmJyLTE+UHJvY2VlZGluZ3Mg
b2YgdGhlIE5hdGlvbmFsIEFjYWRlbXkgb2YgU2NpZW5jZXMgb2YgdGhlIFVuaXRlZCBTdGF0ZXMg
b2YgQW1lcmljYTwvYWJici0xPjwvcGVyaW9kaWNhbD48YWx0LXBlcmlvZGljYWw+PGZ1bGwtdGl0
bGU+UHJvYyBOYXRsIEFjYWQgU2NpIFUgUyBBPC9mdWxsLXRpdGxlPjxhYmJyLTE+UHJvY2VlZGlu
Z3Mgb2YgdGhlIE5hdGlvbmFsIEFjYWRlbXkgb2YgU2NpZW5jZXMgb2YgdGhlIFVuaXRlZCBTdGF0
ZXMgb2YgQW1lcmljYTwvYWJici0xPjwvYWx0LXBlcmlvZGljYWw+PHBhZ2VzPjEwNTIyLTc8L3Bh
Z2VzPjx2b2x1bWU+MTA5PC92b2x1bWU+PG51bWJlcj4yNjwvbnVtYmVyPjxlZGl0aW9uPjIwMTIv
MDYvMTM8L2VkaXRpb24+PGtleXdvcmRzPjxrZXl3b3JkPkFnZWQ8L2tleXdvcmQ+PGtleXdvcmQ+
QWdlZCwgODAgYW5kIG92ZXI8L2tleXdvcmQ+PGtleXdvcmQ+KkROQSBNZXRoeWxhdGlvbjwva2V5
d29yZD48a2V5d29yZD5IdW1hbnM8L2tleXdvcmQ+PGtleXdvcmQ+SW5mYW50LCBOZXdib3JuPC9r
ZXl3b3JkPjwva2V5d29yZHM+PGRhdGVzPjx5ZWFyPjIwMTI8L3llYXI+PHB1Yi1kYXRlcz48ZGF0
ZT5KdW4gMjY8L2RhdGU+PC9wdWItZGF0ZXM+PC9kYXRlcz48aXNibj4xMDkxLTY0OTAgKEVsZWN0
cm9uaWMpJiN4RDswMDI3LTg0MjQgKExpbmtpbmcpPC9pc2JuPjxhY2Nlc3Npb24tbnVtPjIyNjg5
OTkzPC9hY2Nlc3Npb24tbnVtPjx3b3JrLXR5cGU+UmVzZWFyY2ggU3VwcG9ydCwgTm9uLVUuUy4g
R292JmFwb3M7dDwvd29yay10eXBlPjx1cmxzPjxyZWxhdGVkLXVybHM+PHVybD5odHRwOi8vd3d3
Lm5jYmkubmxtLm5paC5nb3YvcHVibWVkLzIyNjg5OTkzPC91cmw+PC9yZWxhdGVkLXVybHM+PC91
cmxzPjxjdXN0b20yPjMzODcxMDg8L2N1c3RvbTI+PGVsZWN0cm9uaWMtcmVzb3VyY2UtbnVtPjEw
LjEwNzMvcG5hcy4xMTIwNjU4MTA5PC9lbGVjdHJvbmljLXJlc291cmNlLW51bT48bGFuZ3VhZ2U+
ZW5nPC9sYW5ndWFnZT48L3JlY29yZD48L0NpdGU+PC9FbmROb3RlPgB=
</w:fldData>
        </w:fldChar>
      </w:r>
      <w:r>
        <w:rPr>
          <w:rFonts w:ascii="Arial" w:hAnsi="Arial" w:cs="Arial"/>
          <w:color w:val="000000"/>
          <w:sz w:val="22"/>
          <w:shd w:val="clear" w:color="auto" w:fill="FFFFFF"/>
        </w:rPr>
        <w:instrText xml:space="preserve"> ADDIN EN.CITE </w:instrText>
      </w:r>
      <w:r>
        <w:rPr>
          <w:rFonts w:ascii="Arial" w:hAnsi="Arial" w:cs="Arial"/>
          <w:color w:val="000000"/>
          <w:sz w:val="22"/>
          <w:shd w:val="clear" w:color="auto" w:fill="FFFFFF"/>
        </w:rPr>
        <w:fldChar w:fldCharType="begin">
          <w:fldData xml:space="preserve">PEVuZE5vdGU+PENpdGU+PEF1dGhvcj5IZXluPC9BdXRob3I+PFllYXI+MjAxMjwvWWVhcj48UmVj
TnVtPjE5MzE8L1JlY051bT48RGlzcGxheVRleHQ+KDExKTwvRGlzcGxheVRleHQ+PHJlY29yZD48
cmVjLW51bWJlcj4xOTMxPC9yZWMtbnVtYmVyPjxmb3JlaWduLWtleXM+PGtleSBhcHA9IkVOIiBk
Yi1pZD0iYXR0cnBldnNhenowemllYXo1ZjVlejl1YTlyc2ZlZDVlcHZhIj4xOTMxPC9rZXk+PC9m
b3JlaWduLWtleXM+PHJlZi10eXBlIG5hbWU9IkpvdXJuYWwgQXJ0aWNsZSI+MTc8L3JlZi10eXBl
Pjxjb250cmlidXRvcnM+PGF1dGhvcnM+PGF1dGhvcj5IZXluLCBILjwvYXV0aG9yPjxhdXRob3I+
TGksIE4uPC9hdXRob3I+PGF1dGhvcj5GZXJyZWlyYSwgSC4gSi48L2F1dGhvcj48YXV0aG9yPk1v
cmFuLCBTLjwvYXV0aG9yPjxhdXRob3I+UGlzYW5vLCBELiBHLjwvYXV0aG9yPjxhdXRob3I+R29t
ZXosIEEuPC9hdXRob3I+PGF1dGhvcj5EaWV6LCBKLjwvYXV0aG9yPjxhdXRob3I+U2FuY2hlei1N
dXQsIEouIFYuPC9hdXRob3I+PGF1dGhvcj5TZXRpZW4sIEYuPC9hdXRob3I+PGF1dGhvcj5DYXJt
b25hLCBGLiBKLjwvYXV0aG9yPjxhdXRob3I+UHVjYSwgQS4gQS48L2F1dGhvcj48YXV0aG9yPlNh
eW9scywgUy48L2F1dGhvcj48YXV0aG9yPlB1amFuYSwgTS4gQS48L2F1dGhvcj48YXV0aG9yPlNl
cnJhLU11c2FjaCwgSi48L2F1dGhvcj48YXV0aG9yPklnbGVzaWFzLVBsYXRhcywgSS48L2F1dGhv
cj48YXV0aG9yPkZvcm1pZ2EsIEYuPC9hdXRob3I+PGF1dGhvcj5GZXJuYW5kZXosIEEuIEYuPC9h
dXRob3I+PGF1dGhvcj5GcmFnYSwgTS4gRi48L2F1dGhvcj48YXV0aG9yPkhlYXRoLCBTLiBDLjwv
YXV0aG9yPjxhdXRob3I+VmFsZW5jaWEsIEEuPC9hdXRob3I+PGF1dGhvcj5HdXQsIEkuIEcuPC9h
dXRob3I+PGF1dGhvcj5XYW5nLCBKLjwvYXV0aG9yPjxhdXRob3I+RXN0ZWxsZXIsIE0uPC9hdXRo
b3I+PC9hdXRob3JzPjwvY29udHJpYnV0b3JzPjxhdXRoLWFkZHJlc3M+Q2FuY2VyIEVwaWdlbmV0
aWNzIGFuZCBCaW9sb2d5IFByb2dyYW0sIFNwYW5pc2ggQmlvbWVkaWNhbCBSZXNlYXJjaCBDZW50
cmUgTmV0d29yayBmb3IgRXBpZGVtaW9sb2d5IGFuZCBQdWJsaWMgSGVhbHRoLCBDYXRhbGFuIElu
c3RpdHV0ZSBvZiBPbmNvbG9neSwgQmVsbHZpdGdlIEJpb21lZGljYWwgUmVzZWFyY2ggSW5zdGl0
dXRlLCBMJmFwb3M7SG9zcGl0YWxldCwgQmFyY2Vsb25hLCBDYXRhbG9uaWEgMDg5MDgsIFNwYWlu
LjwvYXV0aC1hZGRyZXNzPjx0aXRsZXM+PHRpdGxlPkRpc3RpbmN0IEROQSBtZXRoeWxvbWVzIG9m
IG5ld2Jvcm5zIGFuZCBjZW50ZW5hcmlhbnM8L3RpdGxlPjxzZWNvbmRhcnktdGl0bGU+UHJvYyBO
YXRsIEFjYWQgU2NpIFUgUyBBPC9zZWNvbmRhcnktdGl0bGU+PGFsdC10aXRsZT5Qcm9jZWVkaW5n
cyBvZiB0aGUgTmF0aW9uYWwgQWNhZGVteSBvZiBTY2llbmNlcyBvZiB0aGUgVW5pdGVkIFN0YXRl
cyBvZiBBbWVyaWNhPC9hbHQtdGl0bGU+PC90aXRsZXM+PHBlcmlvZGljYWw+PGZ1bGwtdGl0bGU+
UHJvYyBOYXRsIEFjYWQgU2NpIFUgUyBBPC9mdWxsLXRpdGxlPjxhYmJyLTE+UHJvY2VlZGluZ3Mg
b2YgdGhlIE5hdGlvbmFsIEFjYWRlbXkgb2YgU2NpZW5jZXMgb2YgdGhlIFVuaXRlZCBTdGF0ZXMg
b2YgQW1lcmljYTwvYWJici0xPjwvcGVyaW9kaWNhbD48YWx0LXBlcmlvZGljYWw+PGZ1bGwtdGl0
bGU+UHJvYyBOYXRsIEFjYWQgU2NpIFUgUyBBPC9mdWxsLXRpdGxlPjxhYmJyLTE+UHJvY2VlZGlu
Z3Mgb2YgdGhlIE5hdGlvbmFsIEFjYWRlbXkgb2YgU2NpZW5jZXMgb2YgdGhlIFVuaXRlZCBTdGF0
ZXMgb2YgQW1lcmljYTwvYWJici0xPjwvYWx0LXBlcmlvZGljYWw+PHBhZ2VzPjEwNTIyLTc8L3Bh
Z2VzPjx2b2x1bWU+MTA5PC92b2x1bWU+PG51bWJlcj4yNjwvbnVtYmVyPjxlZGl0aW9uPjIwMTIv
MDYvMTM8L2VkaXRpb24+PGtleXdvcmRzPjxrZXl3b3JkPkFnZWQ8L2tleXdvcmQ+PGtleXdvcmQ+
QWdlZCwgODAgYW5kIG92ZXI8L2tleXdvcmQ+PGtleXdvcmQ+KkROQSBNZXRoeWxhdGlvbjwva2V5
d29yZD48a2V5d29yZD5IdW1hbnM8L2tleXdvcmQ+PGtleXdvcmQ+SW5mYW50LCBOZXdib3JuPC9r
ZXl3b3JkPjwva2V5d29yZHM+PGRhdGVzPjx5ZWFyPjIwMTI8L3llYXI+PHB1Yi1kYXRlcz48ZGF0
ZT5KdW4gMjY8L2RhdGU+PC9wdWItZGF0ZXM+PC9kYXRlcz48aXNibj4xMDkxLTY0OTAgKEVsZWN0
cm9uaWMpJiN4RDswMDI3LTg0MjQgKExpbmtpbmcpPC9pc2JuPjxhY2Nlc3Npb24tbnVtPjIyNjg5
OTkzPC9hY2Nlc3Npb24tbnVtPjx3b3JrLXR5cGU+UmVzZWFyY2ggU3VwcG9ydCwgTm9uLVUuUy4g
R292JmFwb3M7dDwvd29yay10eXBlPjx1cmxzPjxyZWxhdGVkLXVybHM+PHVybD5odHRwOi8vd3d3
Lm5jYmkubmxtLm5paC5nb3YvcHVibWVkLzIyNjg5OTkzPC91cmw+PC9yZWxhdGVkLXVybHM+PC91
cmxzPjxjdXN0b20yPjMzODcxMDg8L2N1c3RvbTI+PGVsZWN0cm9uaWMtcmVzb3VyY2UtbnVtPjEw
LjEwNzMvcG5hcy4xMTIwNjU4MTA5PC9lbGVjdHJvbmljLXJlc291cmNlLW51bT48bGFuZ3VhZ2U+
ZW5nPC9sYW5ndWFnZT48L3JlY29yZD48L0NpdGU+PC9FbmROb3RlPgB=
</w:fldData>
        </w:fldChar>
      </w:r>
      <w:r>
        <w:rPr>
          <w:rFonts w:ascii="Arial" w:hAnsi="Arial" w:cs="Arial"/>
          <w:color w:val="000000"/>
          <w:sz w:val="22"/>
          <w:shd w:val="clear" w:color="auto" w:fill="FFFFFF"/>
        </w:rPr>
        <w:instrText xml:space="preserve"> ADDIN EN.CITE.DATA </w:instrText>
      </w:r>
      <w:r>
        <w:rPr>
          <w:rFonts w:ascii="Arial" w:hAnsi="Arial" w:cs="Arial"/>
          <w:color w:val="000000"/>
          <w:sz w:val="22"/>
          <w:shd w:val="clear" w:color="auto" w:fill="FFFFFF"/>
        </w:rPr>
      </w:r>
      <w:r>
        <w:rPr>
          <w:rFonts w:ascii="Arial" w:hAnsi="Arial" w:cs="Arial"/>
          <w:color w:val="000000"/>
          <w:sz w:val="22"/>
          <w:shd w:val="clear" w:color="auto" w:fill="FFFFFF"/>
        </w:rPr>
        <w:fldChar w:fldCharType="end"/>
      </w:r>
      <w:r w:rsidRPr="0017578B">
        <w:rPr>
          <w:rFonts w:ascii="Arial" w:hAnsi="Arial" w:cs="Arial"/>
          <w:color w:val="000000"/>
          <w:sz w:val="22"/>
          <w:shd w:val="clear" w:color="auto" w:fill="FFFFFF"/>
        </w:rPr>
        <w:fldChar w:fldCharType="separate"/>
      </w:r>
      <w:r>
        <w:rPr>
          <w:rFonts w:ascii="Arial" w:hAnsi="Arial" w:cs="Arial"/>
          <w:noProof/>
          <w:color w:val="000000"/>
          <w:sz w:val="22"/>
          <w:shd w:val="clear" w:color="auto" w:fill="FFFFFF"/>
        </w:rPr>
        <w:t>(</w:t>
      </w:r>
      <w:hyperlink w:anchor="_ENREF_11" w:tooltip="Heyn, 2012 #1931" w:history="1">
        <w:r>
          <w:rPr>
            <w:rFonts w:ascii="Arial" w:hAnsi="Arial" w:cs="Arial"/>
            <w:noProof/>
            <w:color w:val="000000"/>
            <w:sz w:val="22"/>
            <w:shd w:val="clear" w:color="auto" w:fill="FFFFFF"/>
          </w:rPr>
          <w:t>11</w:t>
        </w:r>
      </w:hyperlink>
      <w:r>
        <w:rPr>
          <w:rFonts w:ascii="Arial" w:hAnsi="Arial" w:cs="Arial"/>
          <w:noProof/>
          <w:color w:val="000000"/>
          <w:sz w:val="22"/>
          <w:shd w:val="clear" w:color="auto" w:fill="FFFFFF"/>
        </w:rPr>
        <w:t>)</w:t>
      </w:r>
      <w:r w:rsidRPr="0017578B">
        <w:rPr>
          <w:rFonts w:ascii="Arial" w:hAnsi="Arial" w:cs="Arial"/>
          <w:color w:val="000000"/>
          <w:sz w:val="22"/>
          <w:shd w:val="clear" w:color="auto" w:fill="FFFFFF"/>
        </w:rPr>
        <w:fldChar w:fldCharType="end"/>
      </w:r>
      <w:r w:rsidRPr="0017578B">
        <w:rPr>
          <w:rFonts w:ascii="Arial" w:hAnsi="Arial" w:cs="Arial"/>
          <w:color w:val="000000"/>
          <w:sz w:val="22"/>
          <w:shd w:val="clear" w:color="auto" w:fill="FFFFFF"/>
        </w:rPr>
        <w:t xml:space="preserve"> and 36 WGBS from </w:t>
      </w:r>
      <w:proofErr w:type="spellStart"/>
      <w:r w:rsidRPr="0017578B">
        <w:rPr>
          <w:rFonts w:ascii="Arial" w:hAnsi="Arial" w:cs="Arial"/>
          <w:color w:val="000000"/>
          <w:sz w:val="22"/>
          <w:shd w:val="clear" w:color="auto" w:fill="FFFFFF"/>
        </w:rPr>
        <w:t>Epigenomics</w:t>
      </w:r>
      <w:proofErr w:type="spellEnd"/>
      <w:r w:rsidRPr="0017578B">
        <w:rPr>
          <w:rFonts w:ascii="Arial" w:hAnsi="Arial" w:cs="Arial"/>
          <w:color w:val="000000"/>
          <w:sz w:val="22"/>
          <w:shd w:val="clear" w:color="auto" w:fill="FFFFFF"/>
        </w:rPr>
        <w:t xml:space="preserve"> Roadmap project. </w:t>
      </w:r>
    </w:p>
    <w:p w:rsidR="00F62A63" w:rsidRPr="0017578B" w:rsidRDefault="00F62A63" w:rsidP="00F62A63">
      <w:pPr>
        <w:spacing w:line="480" w:lineRule="auto"/>
        <w:rPr>
          <w:rFonts w:ascii="Arial" w:hAnsi="Arial" w:cs="Arial"/>
          <w:color w:val="000000"/>
          <w:sz w:val="22"/>
          <w:shd w:val="clear" w:color="auto" w:fill="FFFFFF"/>
        </w:rPr>
      </w:pPr>
    </w:p>
    <w:p w:rsidR="00F62A63" w:rsidRPr="0017578B" w:rsidRDefault="00F62A63" w:rsidP="00F62A63">
      <w:pPr>
        <w:spacing w:line="480" w:lineRule="auto"/>
        <w:rPr>
          <w:rFonts w:ascii="Arial" w:hAnsi="Arial" w:cs="Arial"/>
          <w:color w:val="000000"/>
          <w:sz w:val="22"/>
          <w:shd w:val="clear" w:color="auto" w:fill="FFFFFF"/>
        </w:rPr>
      </w:pPr>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rPr>
          <w:rFonts w:ascii="Arial" w:hAnsi="Arial" w:cs="Arial"/>
          <w:sz w:val="22"/>
        </w:rPr>
      </w:pPr>
      <w:r w:rsidRPr="0017578B">
        <w:rPr>
          <w:rFonts w:ascii="Arial" w:hAnsi="Arial" w:cs="Arial"/>
          <w:sz w:val="22"/>
        </w:rPr>
        <w:t xml:space="preserve">RRBS </w:t>
      </w:r>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rPr>
          <w:rFonts w:ascii="Arial" w:hAnsi="Arial" w:cs="Arial"/>
          <w:sz w:val="22"/>
        </w:rPr>
      </w:pPr>
      <w:r w:rsidRPr="0017578B">
        <w:rPr>
          <w:rFonts w:ascii="Arial" w:hAnsi="Arial" w:cs="Arial"/>
          <w:sz w:val="22"/>
        </w:rPr>
        <w:t xml:space="preserve">RRBS, </w:t>
      </w:r>
      <w:proofErr w:type="spellStart"/>
      <w:r w:rsidRPr="0017578B">
        <w:rPr>
          <w:rFonts w:ascii="Arial" w:hAnsi="Arial" w:cs="Arial"/>
          <w:sz w:val="22"/>
        </w:rPr>
        <w:t>SeqCap</w:t>
      </w:r>
      <w:proofErr w:type="spellEnd"/>
      <w:r w:rsidRPr="0017578B">
        <w:rPr>
          <w:rFonts w:ascii="Arial" w:hAnsi="Arial" w:cs="Arial"/>
          <w:sz w:val="22"/>
        </w:rPr>
        <w:t xml:space="preserve">, </w:t>
      </w:r>
      <w:proofErr w:type="spellStart"/>
      <w:r w:rsidRPr="0017578B">
        <w:rPr>
          <w:rFonts w:ascii="Arial" w:hAnsi="Arial" w:cs="Arial"/>
          <w:sz w:val="22"/>
        </w:rPr>
        <w:t>Umi</w:t>
      </w:r>
      <w:proofErr w:type="spellEnd"/>
      <w:r w:rsidRPr="0017578B">
        <w:rPr>
          <w:rFonts w:ascii="Arial" w:hAnsi="Arial" w:cs="Arial"/>
          <w:sz w:val="22"/>
        </w:rPr>
        <w:t>-BSPP</w:t>
      </w:r>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rPr>
          <w:rFonts w:ascii="Arial" w:hAnsi="Arial" w:cs="Arial"/>
          <w:sz w:val="22"/>
        </w:rPr>
      </w:pPr>
    </w:p>
    <w:p w:rsidR="00F62A63" w:rsidRPr="0017578B" w:rsidRDefault="00F62A63" w:rsidP="00F62A63">
      <w:pPr>
        <w:pStyle w:val="Heading4"/>
        <w:spacing w:line="480" w:lineRule="auto"/>
        <w:jc w:val="both"/>
        <w:rPr>
          <w:rFonts w:ascii="Arial" w:eastAsia="宋体" w:hAnsi="Arial" w:cs="Arial"/>
          <w:i w:val="0"/>
          <w:iCs w:val="0"/>
          <w:color w:val="00000A"/>
          <w:sz w:val="22"/>
        </w:rPr>
      </w:pPr>
      <w:r w:rsidRPr="0017578B">
        <w:rPr>
          <w:rFonts w:ascii="Arial" w:eastAsia="宋体" w:hAnsi="Arial" w:cs="Arial"/>
          <w:i w:val="0"/>
          <w:iCs w:val="0"/>
          <w:color w:val="00000A"/>
          <w:sz w:val="22"/>
        </w:rPr>
        <w:t>BSPP and Methylation Haplotype Loading (MHL)</w:t>
      </w:r>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rPr>
          <w:rFonts w:ascii="Arial" w:hAnsi="Arial" w:cs="Arial"/>
          <w:sz w:val="22"/>
        </w:rPr>
      </w:pPr>
      <w:r w:rsidRPr="0017578B">
        <w:rPr>
          <w:rFonts w:ascii="Arial" w:hAnsi="Arial" w:cs="Arial"/>
          <w:sz w:val="22"/>
        </w:rPr>
        <w:t xml:space="preserve">To detect and quantify such low abundance DNA molecules, we focus on regions in the genome in which there are major differences in DNA methylation between whole blood and cancer cells which can be used for assay and detection. For example, a region containing 6 </w:t>
      </w:r>
      <w:proofErr w:type="spellStart"/>
      <w:r w:rsidRPr="0017578B">
        <w:rPr>
          <w:rFonts w:ascii="Arial" w:hAnsi="Arial" w:cs="Arial"/>
          <w:sz w:val="22"/>
        </w:rPr>
        <w:t>CpG</w:t>
      </w:r>
      <w:proofErr w:type="spellEnd"/>
      <w:r w:rsidRPr="0017578B">
        <w:rPr>
          <w:rFonts w:ascii="Arial" w:hAnsi="Arial" w:cs="Arial"/>
          <w:sz w:val="22"/>
        </w:rPr>
        <w:t xml:space="preserve"> sites might be completely </w:t>
      </w:r>
      <w:proofErr w:type="spellStart"/>
      <w:r w:rsidRPr="0017578B">
        <w:rPr>
          <w:rFonts w:ascii="Arial" w:hAnsi="Arial" w:cs="Arial"/>
          <w:sz w:val="22"/>
        </w:rPr>
        <w:t>unmethylated</w:t>
      </w:r>
      <w:proofErr w:type="spellEnd"/>
      <w:r w:rsidRPr="0017578B">
        <w:rPr>
          <w:rFonts w:ascii="Arial" w:hAnsi="Arial" w:cs="Arial"/>
          <w:sz w:val="22"/>
        </w:rPr>
        <w:t xml:space="preserve"> in whole blood, and fully methylated in cancer cells. If the whole blood sample contain 3% of cancer DNA, then we would detect a 3% methylation with an ideal assay. However, all methylation assays have technical errors, such as incomplete bisulfite conversion, incomplete enzyme digestion, sequencing error. Typically all the technical errors combined can contribute to ~1-2%. With the presence of these errors, a 3% methylation cannot be confidently detected. Such technical errors greatly compromised the sensitivity and confidence in detecting and quantifying fetal DNA molecules. Methylation </w:t>
      </w:r>
      <w:proofErr w:type="spellStart"/>
      <w:r w:rsidRPr="0017578B">
        <w:rPr>
          <w:rFonts w:ascii="Arial" w:hAnsi="Arial" w:cs="Arial"/>
          <w:sz w:val="22"/>
        </w:rPr>
        <w:t>haplotyping</w:t>
      </w:r>
      <w:proofErr w:type="spellEnd"/>
      <w:r w:rsidRPr="0017578B">
        <w:rPr>
          <w:rFonts w:ascii="Arial" w:hAnsi="Arial" w:cs="Arial"/>
          <w:sz w:val="22"/>
        </w:rPr>
        <w:t xml:space="preserve"> analysis can dramatically improve the discriminating power, as technical errors typically occur independently on all DNA molecules at random locations. In contrast, the 3% fetal DNA molecules are fully (or almost fully) methylated at all </w:t>
      </w:r>
      <w:proofErr w:type="spellStart"/>
      <w:r w:rsidRPr="0017578B">
        <w:rPr>
          <w:rFonts w:ascii="Arial" w:hAnsi="Arial" w:cs="Arial"/>
          <w:sz w:val="22"/>
        </w:rPr>
        <w:t>CpG</w:t>
      </w:r>
      <w:proofErr w:type="spellEnd"/>
      <w:r w:rsidRPr="0017578B">
        <w:rPr>
          <w:rFonts w:ascii="Arial" w:hAnsi="Arial" w:cs="Arial"/>
          <w:sz w:val="22"/>
        </w:rPr>
        <w:t xml:space="preserve"> sites, whereas all maternal DNA molecules are not methylated. In other words, the methylation status at multiple </w:t>
      </w:r>
      <w:proofErr w:type="spellStart"/>
      <w:r w:rsidRPr="0017578B">
        <w:rPr>
          <w:rFonts w:ascii="Arial" w:hAnsi="Arial" w:cs="Arial"/>
          <w:sz w:val="22"/>
        </w:rPr>
        <w:t>CpG</w:t>
      </w:r>
      <w:proofErr w:type="spellEnd"/>
      <w:r w:rsidRPr="0017578B">
        <w:rPr>
          <w:rFonts w:ascii="Arial" w:hAnsi="Arial" w:cs="Arial"/>
          <w:sz w:val="22"/>
        </w:rPr>
        <w:t xml:space="preserve"> sites on the same molecules are all “linked”. Using methylation haplotypes of four or more </w:t>
      </w:r>
      <w:proofErr w:type="spellStart"/>
      <w:r w:rsidRPr="0017578B">
        <w:rPr>
          <w:rFonts w:ascii="Arial" w:hAnsi="Arial" w:cs="Arial"/>
          <w:sz w:val="22"/>
        </w:rPr>
        <w:t>CpG</w:t>
      </w:r>
      <w:proofErr w:type="spellEnd"/>
      <w:r w:rsidRPr="0017578B">
        <w:rPr>
          <w:rFonts w:ascii="Arial" w:hAnsi="Arial" w:cs="Arial"/>
          <w:sz w:val="22"/>
        </w:rPr>
        <w:t xml:space="preserve"> sites, one can confidently identify rare DNA molecules at 0.01% or even lower, at least two orders </w:t>
      </w:r>
      <w:r w:rsidRPr="0017578B">
        <w:rPr>
          <w:rFonts w:ascii="Arial" w:hAnsi="Arial" w:cs="Arial"/>
          <w:sz w:val="22"/>
        </w:rPr>
        <w:lastRenderedPageBreak/>
        <w:t xml:space="preserve">of magnitude below the technical errors (1-2% per site). We were the first group that developed an analytical framework for methylation haplotype and linkage disequilibrium analysis (Shoemaker et al, 2009). In this invention, we developed an assay for digital quantification of methylation (see below), and greatly extended the previous framework to haplotype-based methylation marker analysis. In addition, combining information from multiple markers will further improve the sensitivity and robustness in the presence of biological variability. Finally, cell-free DNA typically come from apoptotic cells, and are in small fragments (Chan et al. 2004). In contrast, whole blood DNA typically have larger sizes (at least </w:t>
      </w:r>
      <w:proofErr w:type="spellStart"/>
      <w:r w:rsidRPr="0017578B">
        <w:rPr>
          <w:rFonts w:ascii="Arial" w:hAnsi="Arial" w:cs="Arial"/>
          <w:sz w:val="22"/>
        </w:rPr>
        <w:t>kilobases</w:t>
      </w:r>
      <w:proofErr w:type="spellEnd"/>
      <w:r w:rsidRPr="0017578B">
        <w:rPr>
          <w:rFonts w:ascii="Arial" w:hAnsi="Arial" w:cs="Arial"/>
          <w:sz w:val="22"/>
        </w:rPr>
        <w:t>) even after DNA extraction. Using targeted methylation sequencing to analyze haplotypes from DNA molecules of different sizes adds another level of stringency in separating rare cancer or fetal DNA from whole blood DNA. In summary, this invention can achieve an ultra-high sensitivity for detecting rare DNA species from mixed DNA (such as whole blood DNA) using some combinations of the three concepts: (</w:t>
      </w:r>
      <w:proofErr w:type="spellStart"/>
      <w:r w:rsidRPr="0017578B">
        <w:rPr>
          <w:rFonts w:ascii="Arial" w:hAnsi="Arial" w:cs="Arial"/>
          <w:sz w:val="22"/>
        </w:rPr>
        <w:t>i</w:t>
      </w:r>
      <w:proofErr w:type="spellEnd"/>
      <w:r w:rsidRPr="0017578B">
        <w:rPr>
          <w:rFonts w:ascii="Arial" w:hAnsi="Arial" w:cs="Arial"/>
          <w:sz w:val="22"/>
        </w:rPr>
        <w:t>) multi-locus methylation haplotype analysis (</w:t>
      </w:r>
      <w:r w:rsidRPr="0017578B">
        <w:rPr>
          <w:rFonts w:ascii="Arial" w:hAnsi="Arial" w:cs="Arial"/>
          <w:b/>
          <w:bCs/>
          <w:sz w:val="22"/>
        </w:rPr>
        <w:t>Figure 1</w:t>
      </w:r>
      <w:r w:rsidRPr="0017578B">
        <w:rPr>
          <w:rFonts w:ascii="Arial" w:hAnsi="Arial" w:cs="Arial"/>
          <w:sz w:val="22"/>
        </w:rPr>
        <w:t>); (ii)integrative analysis of multiple marker regions; and (iii) differential haplotype analysis of DNA fragments with different sizes (</w:t>
      </w:r>
      <w:r w:rsidRPr="0017578B">
        <w:rPr>
          <w:rFonts w:ascii="Arial" w:hAnsi="Arial" w:cs="Arial"/>
          <w:b/>
          <w:bCs/>
          <w:sz w:val="22"/>
        </w:rPr>
        <w:t>Figure 2</w:t>
      </w:r>
      <w:r w:rsidRPr="0017578B">
        <w:rPr>
          <w:rFonts w:ascii="Arial" w:hAnsi="Arial" w:cs="Arial"/>
          <w:sz w:val="22"/>
        </w:rPr>
        <w:t xml:space="preserve">). The invention can be implemented as genetic screening or diagnostic tests for non-invasive prenatal diagnosis, non-invasive monitoring of tumor loads in cancer patients after treatments, or early-stage cancer detection. </w:t>
      </w:r>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rPr>
          <w:rFonts w:ascii="Arial" w:hAnsi="Arial" w:cs="Arial"/>
          <w:sz w:val="22"/>
        </w:rPr>
      </w:pPr>
      <w:r w:rsidRPr="0017578B">
        <w:rPr>
          <w:rFonts w:ascii="Arial" w:hAnsi="Arial" w:cs="Arial"/>
          <w:sz w:val="22"/>
        </w:rPr>
        <w:t xml:space="preserve">We have implemented this invention using a target methylation sequencing technology (Bisulfite Padlock Probes, or BSPP, Deng et al, 2008; Diep et al. 2012) developed by the Zhang lab. Note that alternative technologies, such as micro-droplet PCR (Komori et al. 2011) or Selector probes (Johansson et al. 2011), can also potentially be used with some differences in the requirement of input materials and/or cost. </w:t>
      </w:r>
      <w:proofErr w:type="spellStart"/>
      <w:r w:rsidRPr="0017578B">
        <w:rPr>
          <w:rFonts w:ascii="Arial" w:hAnsi="Arial" w:cs="Arial"/>
          <w:sz w:val="22"/>
        </w:rPr>
        <w:t>MeDiP</w:t>
      </w:r>
      <w:proofErr w:type="spellEnd"/>
      <w:r w:rsidRPr="0017578B">
        <w:rPr>
          <w:rFonts w:ascii="Arial" w:hAnsi="Arial" w:cs="Arial"/>
          <w:sz w:val="22"/>
        </w:rPr>
        <w:t xml:space="preserve"> is another alternative experimental method for data collection (</w:t>
      </w:r>
      <w:proofErr w:type="spellStart"/>
      <w:r w:rsidRPr="0017578B">
        <w:rPr>
          <w:rFonts w:ascii="Arial" w:hAnsi="Arial" w:cs="Arial"/>
          <w:sz w:val="22"/>
        </w:rPr>
        <w:t>Papageorgiou</w:t>
      </w:r>
      <w:proofErr w:type="spellEnd"/>
      <w:r w:rsidRPr="0017578B">
        <w:rPr>
          <w:rFonts w:ascii="Arial" w:hAnsi="Arial" w:cs="Arial"/>
          <w:sz w:val="22"/>
        </w:rPr>
        <w:t xml:space="preserve"> et al. 2010), with disadvantages including low efficiency, high cost, and low reliability (Tong et al. 2012). Therefore, this </w:t>
      </w:r>
      <w:r w:rsidRPr="0017578B">
        <w:rPr>
          <w:rFonts w:ascii="Arial" w:hAnsi="Arial" w:cs="Arial"/>
          <w:sz w:val="22"/>
        </w:rPr>
        <w:lastRenderedPageBreak/>
        <w:t>invention should cover the aforementioned three key concepts, not a specific implementation based on the BSPP technology.</w:t>
      </w:r>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rPr>
          <w:rFonts w:ascii="Arial" w:hAnsi="Arial" w:cs="Arial"/>
          <w:sz w:val="22"/>
        </w:rPr>
      </w:pPr>
      <w:r w:rsidRPr="0017578B">
        <w:rPr>
          <w:rFonts w:ascii="Arial" w:hAnsi="Arial" w:cs="Arial"/>
          <w:sz w:val="22"/>
        </w:rPr>
        <w:t xml:space="preserve">Regardless of the specific sample preparation methods or sequencing platforms used, our method takes the bisulfite sequencing reads (single-ends or paired-ends) as the input. We derived methylation haplotypes and their abundance from the raw sequencing reads. Each haplotype represent the combination of binary methylation status (methylated or </w:t>
      </w:r>
      <w:proofErr w:type="spellStart"/>
      <w:r w:rsidRPr="0017578B">
        <w:rPr>
          <w:rFonts w:ascii="Arial" w:hAnsi="Arial" w:cs="Arial"/>
          <w:sz w:val="22"/>
        </w:rPr>
        <w:t>unmethylated</w:t>
      </w:r>
      <w:proofErr w:type="spellEnd"/>
      <w:r w:rsidRPr="0017578B">
        <w:rPr>
          <w:rFonts w:ascii="Arial" w:hAnsi="Arial" w:cs="Arial"/>
          <w:sz w:val="22"/>
        </w:rPr>
        <w:t xml:space="preserve">) at multiple </w:t>
      </w:r>
      <w:proofErr w:type="spellStart"/>
      <w:r w:rsidRPr="0017578B">
        <w:rPr>
          <w:rFonts w:ascii="Arial" w:hAnsi="Arial" w:cs="Arial"/>
          <w:sz w:val="22"/>
        </w:rPr>
        <w:t>CpG</w:t>
      </w:r>
      <w:proofErr w:type="spellEnd"/>
      <w:r w:rsidRPr="0017578B">
        <w:rPr>
          <w:rFonts w:ascii="Arial" w:hAnsi="Arial" w:cs="Arial"/>
          <w:sz w:val="22"/>
        </w:rPr>
        <w:t xml:space="preserve"> sites of one sequencing read. For sample preparation methods (such as </w:t>
      </w:r>
      <w:proofErr w:type="spellStart"/>
      <w:r w:rsidRPr="0017578B">
        <w:rPr>
          <w:rFonts w:ascii="Arial" w:hAnsi="Arial" w:cs="Arial"/>
          <w:sz w:val="22"/>
        </w:rPr>
        <w:t>umi</w:t>
      </w:r>
      <w:proofErr w:type="spellEnd"/>
      <w:r w:rsidRPr="0017578B">
        <w:rPr>
          <w:rFonts w:ascii="Arial" w:hAnsi="Arial" w:cs="Arial"/>
          <w:sz w:val="22"/>
        </w:rPr>
        <w:t xml:space="preserve">-RRBS, or hybridization-based target capture) that allow identifying multiple clonal sequencing reads originated from the same template DNA molecules, we also derive the consensus haplotypes from the clonal reads to improve the accuracy and avoid over-dispersion of haplotype counts. The probability that a methylation haplotype is present in a sample (or a pool of samples) is determined by the frequency if the exact haplotype is observed, or estimated from the methylation levels of individual </w:t>
      </w:r>
      <w:proofErr w:type="spellStart"/>
      <w:r w:rsidRPr="0017578B">
        <w:rPr>
          <w:rFonts w:ascii="Arial" w:hAnsi="Arial" w:cs="Arial"/>
          <w:sz w:val="22"/>
        </w:rPr>
        <w:t>CpG</w:t>
      </w:r>
      <w:proofErr w:type="spellEnd"/>
      <w:r w:rsidRPr="0017578B">
        <w:rPr>
          <w:rFonts w:ascii="Arial" w:hAnsi="Arial" w:cs="Arial"/>
          <w:sz w:val="22"/>
        </w:rPr>
        <w:t xml:space="preserve"> sites and the technical error rates (sequencing errors, bisulfite conversion errors) assuming no linkage between adjacent sites (or P(M1M2)=P(M1)*P(M2) where M1M2 is the probability of two-locus methylated haplotype, P(M1) and P(M2) are the methylation level at the two loci). For each methylation haplotype from the patient plasma of interest, we determined the likelihoods of it originating from the pooled tumor primary biopsies data and from the pooled normal plasma data, and calculated the negative log likelihood ratio. A methylation haplotype is classified as the tumor haplotype when the negative log likelihood ratio is above 3. To improve the signal-to-noise ratios, we focus on methylation haplotypes that contain four or more </w:t>
      </w:r>
      <w:proofErr w:type="spellStart"/>
      <w:r w:rsidRPr="0017578B">
        <w:rPr>
          <w:rFonts w:ascii="Arial" w:hAnsi="Arial" w:cs="Arial"/>
          <w:sz w:val="22"/>
        </w:rPr>
        <w:t>CpG</w:t>
      </w:r>
      <w:proofErr w:type="spellEnd"/>
      <w:r w:rsidRPr="0017578B">
        <w:rPr>
          <w:rFonts w:ascii="Arial" w:hAnsi="Arial" w:cs="Arial"/>
          <w:sz w:val="22"/>
        </w:rPr>
        <w:t xml:space="preserve"> sites.</w:t>
      </w:r>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rPr>
          <w:rFonts w:ascii="Arial" w:hAnsi="Arial" w:cs="Arial"/>
          <w:sz w:val="22"/>
        </w:rPr>
      </w:pPr>
      <w:r w:rsidRPr="0017578B">
        <w:rPr>
          <w:rFonts w:ascii="Arial" w:hAnsi="Arial" w:cs="Arial"/>
          <w:sz w:val="22"/>
        </w:rPr>
        <w:t xml:space="preserve">We have demonstrated the proof-of-concept for detecting low-abundant tumor DNA in blood DNA based on methylation haplotypes, both in synthetic DNA mixtures and clinical </w:t>
      </w:r>
      <w:r w:rsidRPr="0017578B">
        <w:rPr>
          <w:rFonts w:ascii="Arial" w:hAnsi="Arial" w:cs="Arial"/>
          <w:sz w:val="22"/>
        </w:rPr>
        <w:lastRenderedPageBreak/>
        <w:t>plasma samples of three cancer types.</w:t>
      </w:r>
    </w:p>
    <w:p w:rsidR="00F62A63" w:rsidRPr="0017578B" w:rsidRDefault="00F62A63" w:rsidP="00F62A63">
      <w:pPr>
        <w:spacing w:line="480" w:lineRule="auto"/>
        <w:rPr>
          <w:rFonts w:ascii="Arial" w:hAnsi="Arial" w:cs="Arial"/>
          <w:sz w:val="22"/>
        </w:rPr>
      </w:pPr>
      <w:r w:rsidRPr="0017578B">
        <w:rPr>
          <w:rFonts w:ascii="Arial" w:hAnsi="Arial" w:cs="Arial"/>
          <w:sz w:val="22"/>
        </w:rPr>
        <w:t xml:space="preserve">For the first demonstration using synthetic DNA mixtures, we searched marker regions by extensive analyses of published and unpublished DNA methylation data on whole blood, cancers, and placenta. We have identified 12,446 candidate regions that exhibit large methylation difference between whole blood and three types of cancer cell lines (pancreatic cancer, glioblastoma </w:t>
      </w:r>
      <w:proofErr w:type="spellStart"/>
      <w:r w:rsidRPr="0017578B">
        <w:rPr>
          <w:rFonts w:ascii="Arial" w:hAnsi="Arial" w:cs="Arial"/>
          <w:sz w:val="22"/>
        </w:rPr>
        <w:t>multiforme</w:t>
      </w:r>
      <w:proofErr w:type="spellEnd"/>
      <w:r w:rsidRPr="0017578B">
        <w:rPr>
          <w:rFonts w:ascii="Arial" w:hAnsi="Arial" w:cs="Arial"/>
          <w:sz w:val="22"/>
        </w:rPr>
        <w:t xml:space="preserve">, lung cancer), as well as 1,230 regions different between whole blood and placenta. We designed </w:t>
      </w:r>
      <w:proofErr w:type="spellStart"/>
      <w:r w:rsidRPr="0017578B">
        <w:rPr>
          <w:rFonts w:ascii="Arial" w:hAnsi="Arial" w:cs="Arial"/>
          <w:sz w:val="22"/>
        </w:rPr>
        <w:t>umi</w:t>
      </w:r>
      <w:proofErr w:type="spellEnd"/>
      <w:r w:rsidRPr="0017578B">
        <w:rPr>
          <w:rFonts w:ascii="Arial" w:hAnsi="Arial" w:cs="Arial"/>
          <w:sz w:val="22"/>
        </w:rPr>
        <w:t>-BSPP (Figure 3), which is an improved version of Bisulfite Padlock Probes (BSPP, Deng et al, 2009; Diep et al. 2012) for targeted methylation sequencing of these candidate regions of whole blood and a panel of five cancer (pancreatic cancer and glioblastoma) cell lines. These probes also contain built-in Unique Molecule Identifier (</w:t>
      </w:r>
      <w:proofErr w:type="spellStart"/>
      <w:r w:rsidRPr="0017578B">
        <w:rPr>
          <w:rFonts w:ascii="Arial" w:hAnsi="Arial" w:cs="Arial"/>
          <w:sz w:val="22"/>
        </w:rPr>
        <w:t>Kivioja</w:t>
      </w:r>
      <w:proofErr w:type="spellEnd"/>
      <w:r w:rsidRPr="0017578B">
        <w:rPr>
          <w:rFonts w:ascii="Arial" w:hAnsi="Arial" w:cs="Arial"/>
          <w:sz w:val="22"/>
        </w:rPr>
        <w:t xml:space="preserve"> et al. 2011), so that we can perform deep sequencing and true single-molecule counting to avoid quantification artefacts due to DNA amplification. We have designed and synthesize 19,109 long oligonucleotides for the candidate targets.</w:t>
      </w:r>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rPr>
          <w:rFonts w:ascii="Arial" w:hAnsi="Arial" w:cs="Arial"/>
          <w:sz w:val="22"/>
        </w:rPr>
      </w:pPr>
      <w:r w:rsidRPr="0017578B">
        <w:rPr>
          <w:rFonts w:ascii="Arial" w:hAnsi="Arial" w:cs="Arial"/>
          <w:sz w:val="22"/>
        </w:rPr>
        <w:t xml:space="preserve">Computational analysis of methylation haplotypes starts with bisulfite sequencing reads mapped to the reference genome (using common bisulfite read mapping algorithms, such as </w:t>
      </w:r>
      <w:proofErr w:type="spellStart"/>
      <w:r w:rsidRPr="0017578B">
        <w:rPr>
          <w:rFonts w:ascii="Arial" w:hAnsi="Arial" w:cs="Arial"/>
          <w:sz w:val="22"/>
        </w:rPr>
        <w:t>bisReadMapper</w:t>
      </w:r>
      <w:proofErr w:type="spellEnd"/>
      <w:r w:rsidRPr="0017578B">
        <w:rPr>
          <w:rFonts w:ascii="Arial" w:hAnsi="Arial" w:cs="Arial"/>
          <w:sz w:val="22"/>
        </w:rPr>
        <w:t xml:space="preserve">, </w:t>
      </w:r>
      <w:proofErr w:type="spellStart"/>
      <w:r w:rsidRPr="0017578B">
        <w:rPr>
          <w:rFonts w:ascii="Arial" w:hAnsi="Arial" w:cs="Arial"/>
          <w:sz w:val="22"/>
        </w:rPr>
        <w:t>bisMark</w:t>
      </w:r>
      <w:proofErr w:type="spellEnd"/>
      <w:r w:rsidRPr="0017578B">
        <w:rPr>
          <w:rFonts w:ascii="Arial" w:hAnsi="Arial" w:cs="Arial"/>
          <w:sz w:val="22"/>
        </w:rPr>
        <w:t xml:space="preserve">) in the format of bam files. We derived consensus sequencing reads based on UMI (if available), then determined the methylation haplotypes on multiple </w:t>
      </w:r>
      <w:proofErr w:type="spellStart"/>
      <w:r w:rsidRPr="0017578B">
        <w:rPr>
          <w:rFonts w:ascii="Arial" w:hAnsi="Arial" w:cs="Arial"/>
          <w:sz w:val="22"/>
        </w:rPr>
        <w:t>CpG</w:t>
      </w:r>
      <w:proofErr w:type="spellEnd"/>
      <w:r w:rsidRPr="0017578B">
        <w:rPr>
          <w:rFonts w:ascii="Arial" w:hAnsi="Arial" w:cs="Arial"/>
          <w:sz w:val="22"/>
        </w:rPr>
        <w:t xml:space="preserve"> sites in single consensus sequencing reads (Figure 4). The haplotypes and their counts in all genomic regions assayed are reported. For selection of the marker set that can classify plasma samples, we define a methylated haplotype load (MHL) for each candidate region, which is the normalized fraction of methylated haplotypes at different length:</w:t>
      </w:r>
    </w:p>
    <w:p w:rsidR="00F62A63" w:rsidRPr="0017578B" w:rsidRDefault="00F62A63" w:rsidP="00F62A63">
      <w:pPr>
        <w:spacing w:line="480" w:lineRule="auto"/>
        <w:rPr>
          <w:rFonts w:ascii="Arial" w:hAnsi="Arial" w:cs="Arial"/>
          <w:sz w:val="22"/>
        </w:rPr>
      </w:pPr>
      <m:oMathPara>
        <m:oMath>
          <m:r>
            <m:rPr>
              <m:sty m:val="p"/>
            </m:rPr>
            <w:rPr>
              <w:rFonts w:ascii="Cambria Math" w:hAnsi="Cambria Math" w:cs="Arial"/>
              <w:sz w:val="22"/>
            </w:rPr>
            <m:t>MHL=</m:t>
          </m:r>
          <m:f>
            <m:fPr>
              <m:ctrlPr>
                <w:rPr>
                  <w:rFonts w:ascii="Cambria Math" w:hAnsi="Cambria Math" w:cs="Arial"/>
                  <w:sz w:val="22"/>
                </w:rPr>
              </m:ctrlPr>
            </m:fPr>
            <m:num>
              <m:nary>
                <m:naryPr>
                  <m:chr m:val="∑"/>
                  <m:limLoc m:val="undOvr"/>
                  <m:ctrlPr>
                    <w:rPr>
                      <w:rFonts w:ascii="Cambria Math" w:hAnsi="Cambria Math" w:cs="Arial"/>
                      <w:sz w:val="22"/>
                    </w:rPr>
                  </m:ctrlPr>
                </m:naryPr>
                <m:sub>
                  <m:r>
                    <w:rPr>
                      <w:rFonts w:ascii="Cambria Math" w:hAnsi="Cambria Math" w:cs="Arial"/>
                      <w:sz w:val="22"/>
                    </w:rPr>
                    <m:t>i=1</m:t>
                  </m:r>
                </m:sub>
                <m:sup>
                  <m:r>
                    <w:rPr>
                      <w:rFonts w:ascii="Cambria Math" w:hAnsi="Cambria Math" w:cs="Arial"/>
                      <w:sz w:val="22"/>
                    </w:rPr>
                    <m:t>l</m:t>
                  </m:r>
                </m:sup>
                <m:e>
                  <m:sSub>
                    <m:sSubPr>
                      <m:ctrlPr>
                        <w:rPr>
                          <w:rFonts w:ascii="Cambria Math" w:hAnsi="Cambria Math" w:cs="Arial"/>
                          <w:i/>
                          <w:sz w:val="22"/>
                        </w:rPr>
                      </m:ctrlPr>
                    </m:sSubPr>
                    <m:e>
                      <m:r>
                        <w:rPr>
                          <w:rFonts w:ascii="Cambria Math" w:hAnsi="Cambria Math" w:cs="Arial"/>
                          <w:sz w:val="22"/>
                        </w:rPr>
                        <m:t>w</m:t>
                      </m:r>
                    </m:e>
                    <m:sub>
                      <m:r>
                        <w:rPr>
                          <w:rFonts w:ascii="Cambria Math" w:hAnsi="Cambria Math" w:cs="Arial"/>
                          <w:sz w:val="22"/>
                        </w:rPr>
                        <m:t>i</m:t>
                      </m:r>
                    </m:sub>
                  </m:sSub>
                </m:e>
              </m:nary>
              <m:r>
                <w:rPr>
                  <w:rFonts w:ascii="Cambria Math" w:hAnsi="Cambria Math" w:cs="Arial"/>
                  <w:sz w:val="22"/>
                </w:rPr>
                <m:t>×P(</m:t>
              </m:r>
              <m:sSub>
                <m:sSubPr>
                  <m:ctrlPr>
                    <w:rPr>
                      <w:rFonts w:ascii="Cambria Math" w:hAnsi="Cambria Math" w:cs="Arial"/>
                      <w:i/>
                      <w:sz w:val="22"/>
                    </w:rPr>
                  </m:ctrlPr>
                </m:sSubPr>
                <m:e>
                  <m:r>
                    <w:rPr>
                      <w:rFonts w:ascii="Cambria Math" w:hAnsi="Cambria Math" w:cs="Arial"/>
                      <w:sz w:val="22"/>
                    </w:rPr>
                    <m:t>MH</m:t>
                  </m:r>
                </m:e>
                <m:sub>
                  <m:r>
                    <w:rPr>
                      <w:rFonts w:ascii="Cambria Math" w:hAnsi="Cambria Math" w:cs="Arial"/>
                      <w:sz w:val="22"/>
                    </w:rPr>
                    <m:t>i</m:t>
                  </m:r>
                </m:sub>
              </m:sSub>
              <m:r>
                <w:rPr>
                  <w:rFonts w:ascii="Cambria Math" w:hAnsi="Cambria Math" w:cs="Arial"/>
                  <w:sz w:val="22"/>
                </w:rPr>
                <m:t>)</m:t>
              </m:r>
            </m:num>
            <m:den>
              <m:nary>
                <m:naryPr>
                  <m:chr m:val="∑"/>
                  <m:limLoc m:val="undOvr"/>
                  <m:ctrlPr>
                    <w:rPr>
                      <w:rFonts w:ascii="Cambria Math" w:hAnsi="Cambria Math" w:cs="Arial"/>
                      <w:sz w:val="22"/>
                    </w:rPr>
                  </m:ctrlPr>
                </m:naryPr>
                <m:sub>
                  <m:r>
                    <w:rPr>
                      <w:rFonts w:ascii="Cambria Math" w:hAnsi="Cambria Math" w:cs="Arial"/>
                      <w:sz w:val="22"/>
                    </w:rPr>
                    <m:t>i=1</m:t>
                  </m:r>
                </m:sub>
                <m:sup>
                  <m:r>
                    <w:rPr>
                      <w:rFonts w:ascii="Cambria Math" w:hAnsi="Cambria Math" w:cs="Arial"/>
                      <w:sz w:val="22"/>
                    </w:rPr>
                    <m:t>l</m:t>
                  </m:r>
                </m:sup>
                <m:e>
                  <m:sSub>
                    <m:sSubPr>
                      <m:ctrlPr>
                        <w:rPr>
                          <w:rFonts w:ascii="Cambria Math" w:hAnsi="Cambria Math" w:cs="Arial"/>
                          <w:i/>
                          <w:sz w:val="22"/>
                        </w:rPr>
                      </m:ctrlPr>
                    </m:sSubPr>
                    <m:e>
                      <m:r>
                        <w:rPr>
                          <w:rFonts w:ascii="Cambria Math" w:hAnsi="Cambria Math" w:cs="Arial"/>
                          <w:sz w:val="22"/>
                        </w:rPr>
                        <m:t>w</m:t>
                      </m:r>
                    </m:e>
                    <m:sub>
                      <m:r>
                        <w:rPr>
                          <w:rFonts w:ascii="Cambria Math" w:hAnsi="Cambria Math" w:cs="Arial"/>
                          <w:sz w:val="22"/>
                        </w:rPr>
                        <m:t>i</m:t>
                      </m:r>
                    </m:sub>
                  </m:sSub>
                </m:e>
              </m:nary>
            </m:den>
          </m:f>
        </m:oMath>
      </m:oMathPara>
    </w:p>
    <w:p w:rsidR="00F62A63" w:rsidRPr="0017578B" w:rsidRDefault="00F62A63" w:rsidP="00F62A63">
      <w:pPr>
        <w:spacing w:line="480" w:lineRule="auto"/>
        <w:rPr>
          <w:rFonts w:ascii="Arial" w:hAnsi="Arial" w:cs="Arial"/>
          <w:sz w:val="22"/>
        </w:rPr>
      </w:pPr>
      <m:oMath>
        <m:sSub>
          <m:sSubPr>
            <m:ctrlPr>
              <w:rPr>
                <w:rFonts w:ascii="Cambria Math" w:hAnsi="Cambria Math" w:cs="Arial"/>
                <w:i/>
                <w:sz w:val="22"/>
              </w:rPr>
            </m:ctrlPr>
          </m:sSubPr>
          <m:e>
            <m:r>
              <w:rPr>
                <w:rFonts w:ascii="Cambria Math" w:hAnsi="Cambria Math" w:cs="Arial"/>
                <w:sz w:val="22"/>
              </w:rPr>
              <m:t>w</m:t>
            </m:r>
          </m:e>
          <m:sub>
            <m:r>
              <w:rPr>
                <w:rFonts w:ascii="Cambria Math" w:hAnsi="Cambria Math" w:cs="Arial"/>
                <w:sz w:val="22"/>
              </w:rPr>
              <m:t>i</m:t>
            </m:r>
          </m:sub>
        </m:sSub>
        <m:r>
          <w:rPr>
            <w:rFonts w:ascii="Cambria Math" w:hAnsi="Cambria Math" w:cs="Arial"/>
            <w:sz w:val="22"/>
          </w:rPr>
          <m:t>=i</m:t>
        </m:r>
      </m:oMath>
      <w:r w:rsidRPr="0017578B">
        <w:rPr>
          <w:rFonts w:ascii="Arial" w:hAnsi="Arial" w:cs="Arial"/>
          <w:sz w:val="22"/>
        </w:rPr>
        <w:t xml:space="preserve"> </w:t>
      </w:r>
    </w:p>
    <w:p w:rsidR="00F62A63" w:rsidRDefault="00F62A63" w:rsidP="00F62A63">
      <w:pPr>
        <w:spacing w:line="480" w:lineRule="auto"/>
        <w:rPr>
          <w:rFonts w:ascii="Arial" w:hAnsi="Arial" w:cs="Arial"/>
          <w:sz w:val="22"/>
        </w:rPr>
      </w:pPr>
      <w:r w:rsidRPr="0017578B">
        <w:rPr>
          <w:rFonts w:ascii="Arial" w:hAnsi="Arial" w:cs="Arial"/>
          <w:sz w:val="22"/>
        </w:rPr>
        <w:t xml:space="preserve">Where </w:t>
      </w:r>
      <m:oMath>
        <m:r>
          <m:rPr>
            <m:sty m:val="p"/>
          </m:rPr>
          <w:rPr>
            <w:rFonts w:ascii="Cambria Math" w:hAnsi="Cambria Math" w:cs="Arial"/>
            <w:sz w:val="22"/>
          </w:rPr>
          <m:t>l i</m:t>
        </m:r>
      </m:oMath>
      <w:r w:rsidRPr="0017578B">
        <w:rPr>
          <w:rFonts w:ascii="Arial" w:hAnsi="Arial" w:cs="Arial"/>
          <w:sz w:val="22"/>
        </w:rPr>
        <w:t xml:space="preserve">s the length of haplotypes, </w:t>
      </w:r>
      <m:oMath>
        <m:r>
          <w:rPr>
            <w:rFonts w:ascii="Cambria Math" w:hAnsi="Cambria Math" w:cs="Arial"/>
            <w:sz w:val="22"/>
          </w:rPr>
          <m:t>P</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MH</m:t>
                </m:r>
              </m:e>
              <m:sub>
                <m:r>
                  <w:rPr>
                    <w:rFonts w:ascii="Cambria Math" w:hAnsi="Cambria Math" w:cs="Arial"/>
                    <w:sz w:val="22"/>
                  </w:rPr>
                  <m:t>i</m:t>
                </m:r>
              </m:sub>
            </m:sSub>
          </m:e>
        </m:d>
      </m:oMath>
      <w:r w:rsidRPr="0017578B">
        <w:rPr>
          <w:rFonts w:ascii="Arial" w:hAnsi="Arial" w:cs="Arial"/>
          <w:sz w:val="22"/>
        </w:rPr>
        <w:t xml:space="preserve">is the fraction of fully methylated </w:t>
      </w:r>
      <w:r>
        <w:rPr>
          <w:rFonts w:ascii="Arial" w:hAnsi="Arial" w:cs="Arial"/>
          <w:sz w:val="22"/>
        </w:rPr>
        <w:t xml:space="preserve">and un-methylated </w:t>
      </w:r>
      <w:r w:rsidRPr="0017578B">
        <w:rPr>
          <w:rFonts w:ascii="Arial" w:hAnsi="Arial" w:cs="Arial"/>
          <w:sz w:val="22"/>
        </w:rPr>
        <w:t xml:space="preserve">haplotype with </w:t>
      </w:r>
      <w:proofErr w:type="spellStart"/>
      <w:r w:rsidRPr="0017578B">
        <w:rPr>
          <w:rFonts w:ascii="Arial" w:hAnsi="Arial" w:cs="Arial"/>
          <w:sz w:val="22"/>
        </w:rPr>
        <w:t>i</w:t>
      </w:r>
      <w:proofErr w:type="spellEnd"/>
      <w:r w:rsidRPr="0017578B">
        <w:rPr>
          <w:rFonts w:ascii="Arial" w:hAnsi="Arial" w:cs="Arial"/>
          <w:sz w:val="22"/>
        </w:rPr>
        <w:t xml:space="preserve"> loci. For a haplotype of length L, we considered all the sub-strings with length from 1 to L in this calculation. </w:t>
      </w:r>
      <m:oMath>
        <m:sSub>
          <m:sSubPr>
            <m:ctrlPr>
              <w:rPr>
                <w:rFonts w:ascii="Cambria Math" w:hAnsi="Cambria Math" w:cs="Arial"/>
                <w:i/>
                <w:sz w:val="22"/>
              </w:rPr>
            </m:ctrlPr>
          </m:sSubPr>
          <m:e>
            <m:r>
              <w:rPr>
                <w:rFonts w:ascii="Cambria Math" w:hAnsi="Cambria Math" w:cs="Arial"/>
                <w:sz w:val="22"/>
              </w:rPr>
              <m:t>w</m:t>
            </m:r>
          </m:e>
          <m:sub>
            <m:r>
              <w:rPr>
                <w:rFonts w:ascii="Cambria Math" w:hAnsi="Cambria Math" w:cs="Arial"/>
                <w:sz w:val="22"/>
              </w:rPr>
              <m:t>i</m:t>
            </m:r>
          </m:sub>
        </m:sSub>
      </m:oMath>
      <w:r w:rsidRPr="0017578B">
        <w:rPr>
          <w:rFonts w:ascii="Arial" w:hAnsi="Arial" w:cs="Arial"/>
          <w:sz w:val="22"/>
        </w:rPr>
        <w:t xml:space="preserve"> </w:t>
      </w:r>
      <w:proofErr w:type="gramStart"/>
      <w:r w:rsidRPr="0017578B">
        <w:rPr>
          <w:rFonts w:ascii="Arial" w:hAnsi="Arial" w:cs="Arial"/>
          <w:sz w:val="22"/>
        </w:rPr>
        <w:t>is</w:t>
      </w:r>
      <w:proofErr w:type="gramEnd"/>
      <w:r w:rsidRPr="0017578B">
        <w:rPr>
          <w:rFonts w:ascii="Arial" w:hAnsi="Arial" w:cs="Arial"/>
          <w:sz w:val="22"/>
        </w:rPr>
        <w:t xml:space="preserve"> the weight for i-locus haplotype. We typically used </w:t>
      </w:r>
      <m:oMath>
        <m:sSub>
          <m:sSubPr>
            <m:ctrlPr>
              <w:rPr>
                <w:rFonts w:ascii="Cambria Math" w:hAnsi="Cambria Math" w:cs="Arial"/>
                <w:i/>
                <w:sz w:val="22"/>
              </w:rPr>
            </m:ctrlPr>
          </m:sSubPr>
          <m:e>
            <m:r>
              <w:rPr>
                <w:rFonts w:ascii="Cambria Math" w:hAnsi="Cambria Math" w:cs="Arial"/>
                <w:sz w:val="22"/>
              </w:rPr>
              <m:t>w</m:t>
            </m:r>
          </m:e>
          <m:sub>
            <m:r>
              <w:rPr>
                <w:rFonts w:ascii="Cambria Math" w:hAnsi="Cambria Math" w:cs="Arial"/>
                <w:sz w:val="22"/>
              </w:rPr>
              <m:t>i</m:t>
            </m:r>
          </m:sub>
        </m:sSub>
        <m:r>
          <w:rPr>
            <w:rFonts w:ascii="Cambria Math" w:hAnsi="Cambria Math" w:cs="Arial"/>
            <w:sz w:val="22"/>
          </w:rPr>
          <m:t>=i</m:t>
        </m:r>
      </m:oMath>
      <w:r w:rsidRPr="0017578B">
        <w:rPr>
          <w:rFonts w:ascii="Arial" w:hAnsi="Arial" w:cs="Arial"/>
          <w:sz w:val="22"/>
        </w:rPr>
        <w:t xml:space="preserve"> or </w:t>
      </w:r>
      <m:oMath>
        <m:sSub>
          <m:sSubPr>
            <m:ctrlPr>
              <w:rPr>
                <w:rFonts w:ascii="Cambria Math" w:hAnsi="Cambria Math" w:cs="Arial"/>
                <w:i/>
                <w:sz w:val="22"/>
              </w:rPr>
            </m:ctrlPr>
          </m:sSubPr>
          <m:e>
            <m:r>
              <w:rPr>
                <w:rFonts w:ascii="Cambria Math" w:hAnsi="Cambria Math" w:cs="Arial"/>
                <w:sz w:val="22"/>
              </w:rPr>
              <m:t>w</m:t>
            </m:r>
          </m:e>
          <m:sub>
            <m:r>
              <w:rPr>
                <w:rFonts w:ascii="Cambria Math" w:hAnsi="Cambria Math" w:cs="Arial"/>
                <w:sz w:val="22"/>
              </w:rPr>
              <m:t>i</m:t>
            </m:r>
          </m:sub>
        </m:sSub>
        <m:r>
          <w:rPr>
            <w:rFonts w:ascii="Cambria Math" w:hAnsi="Cambria Math" w:cs="Arial"/>
            <w:sz w:val="22"/>
          </w:rPr>
          <m:t>=</m:t>
        </m:r>
        <m:sSup>
          <m:sSupPr>
            <m:ctrlPr>
              <w:rPr>
                <w:rFonts w:ascii="Cambria Math" w:hAnsi="Cambria Math" w:cs="Arial"/>
                <w:i/>
                <w:sz w:val="22"/>
              </w:rPr>
            </m:ctrlPr>
          </m:sSupPr>
          <m:e>
            <m:r>
              <w:rPr>
                <w:rFonts w:ascii="Cambria Math" w:hAnsi="Cambria Math" w:cs="Arial"/>
                <w:sz w:val="22"/>
              </w:rPr>
              <m:t>i</m:t>
            </m:r>
          </m:e>
          <m:sup>
            <m:r>
              <w:rPr>
                <w:rFonts w:ascii="Cambria Math" w:hAnsi="Cambria Math" w:cs="Arial"/>
                <w:sz w:val="22"/>
              </w:rPr>
              <m:t>2</m:t>
            </m:r>
          </m:sup>
        </m:sSup>
      </m:oMath>
      <w:r w:rsidRPr="0017578B">
        <w:rPr>
          <w:rFonts w:ascii="Arial" w:hAnsi="Arial" w:cs="Arial"/>
          <w:sz w:val="22"/>
        </w:rPr>
        <w:t xml:space="preserve"> to favor the contribution of longer haplotye. After calculating MHL for all candidate regions for all samples, we built a MHL matrix for feature selection, using standard machine learning approaches such as SVM and random forest.</w:t>
      </w:r>
    </w:p>
    <w:p w:rsidR="00F62A63" w:rsidRDefault="00F62A63" w:rsidP="00F62A63">
      <w:pPr>
        <w:spacing w:line="480" w:lineRule="auto"/>
        <w:rPr>
          <w:rFonts w:ascii="Arial" w:hAnsi="Arial" w:cs="Arial"/>
          <w:sz w:val="22"/>
        </w:rPr>
      </w:pPr>
    </w:p>
    <w:p w:rsidR="00F62A63" w:rsidRPr="0017578B" w:rsidRDefault="00F62A63" w:rsidP="00F62A63">
      <w:pPr>
        <w:spacing w:line="480" w:lineRule="auto"/>
        <w:rPr>
          <w:rFonts w:ascii="Arial" w:hAnsi="Arial" w:cs="Arial"/>
          <w:sz w:val="22"/>
        </w:rPr>
      </w:pPr>
      <w:r w:rsidRPr="0017578B">
        <w:rPr>
          <w:rFonts w:ascii="Arial" w:hAnsi="Arial" w:cs="Arial"/>
          <w:sz w:val="22"/>
        </w:rPr>
        <w:t xml:space="preserve">As the </w:t>
      </w:r>
      <w:bookmarkStart w:id="11" w:name="OLE_LINK76"/>
      <w:bookmarkStart w:id="12" w:name="OLE_LINK77"/>
      <w:r w:rsidRPr="0017578B">
        <w:rPr>
          <w:rFonts w:ascii="Arial" w:hAnsi="Arial" w:cs="Arial"/>
          <w:sz w:val="22"/>
        </w:rPr>
        <w:t>principle of the traditional Shannon entropy</w:t>
      </w:r>
      <m:oMath>
        <m:r>
          <w:rPr>
            <w:rFonts w:ascii="Cambria Math" w:hAnsi="Cambria Math" w:cs="Arial"/>
            <w:sz w:val="22"/>
          </w:rPr>
          <m:t xml:space="preserve"> H</m:t>
        </m:r>
        <m:r>
          <m:rPr>
            <m:sty m:val="p"/>
          </m:rPr>
          <w:rPr>
            <w:rFonts w:ascii="Cambria Math" w:hAnsi="Cambria Math" w:cs="Arial"/>
            <w:sz w:val="22"/>
          </w:rPr>
          <m:t>(</m:t>
        </m:r>
        <m:r>
          <w:rPr>
            <w:rFonts w:ascii="Cambria Math" w:hAnsi="Cambria Math" w:cs="Arial"/>
            <w:sz w:val="22"/>
          </w:rPr>
          <m:t>x</m:t>
        </m:r>
        <m:r>
          <m:rPr>
            <m:sty m:val="p"/>
          </m:rPr>
          <w:rPr>
            <w:rFonts w:ascii="Cambria Math" w:hAnsi="Cambria Math" w:cs="Arial"/>
            <w:sz w:val="22"/>
          </w:rPr>
          <m:t>)</m:t>
        </m:r>
      </m:oMath>
      <w:r w:rsidRPr="0017578B">
        <w:rPr>
          <w:rFonts w:ascii="Arial" w:hAnsi="Arial" w:cs="Arial"/>
          <w:sz w:val="22"/>
        </w:rPr>
        <w:t xml:space="preserve">, </w:t>
      </w:r>
      <w:r>
        <w:rPr>
          <w:rFonts w:ascii="Arial" w:hAnsi="Arial" w:cs="Arial"/>
          <w:sz w:val="22"/>
        </w:rPr>
        <w:t>m</w:t>
      </w:r>
      <w:r w:rsidRPr="0017578B">
        <w:rPr>
          <w:rFonts w:ascii="Arial" w:hAnsi="Arial" w:cs="Arial"/>
          <w:sz w:val="22"/>
        </w:rPr>
        <w:t>ethylation entropy</w:t>
      </w:r>
      <w:r>
        <w:rPr>
          <w:rFonts w:ascii="Arial" w:hAnsi="Arial" w:cs="Arial"/>
          <w:sz w:val="22"/>
        </w:rPr>
        <w:t xml:space="preserve"> (ME)</w:t>
      </w:r>
      <w:r w:rsidRPr="0017578B">
        <w:rPr>
          <w:rFonts w:ascii="Arial" w:hAnsi="Arial" w:cs="Arial"/>
          <w:sz w:val="22"/>
        </w:rPr>
        <w:t xml:space="preserve"> for </w:t>
      </w:r>
      <w:r>
        <w:rPr>
          <w:rFonts w:ascii="Arial" w:hAnsi="Arial" w:cs="Arial"/>
          <w:sz w:val="22"/>
        </w:rPr>
        <w:t xml:space="preserve">haplotype variable in specific </w:t>
      </w:r>
      <w:r w:rsidRPr="0017578B">
        <w:rPr>
          <w:rFonts w:ascii="Arial" w:hAnsi="Arial" w:cs="Arial"/>
          <w:sz w:val="22"/>
        </w:rPr>
        <w:t xml:space="preserve">genome region </w:t>
      </w:r>
      <w:r>
        <w:rPr>
          <w:rFonts w:ascii="Arial" w:hAnsi="Arial" w:cs="Arial"/>
          <w:sz w:val="22"/>
        </w:rPr>
        <w:t>could be calculated with the following</w:t>
      </w:r>
      <w:r w:rsidRPr="0017578B">
        <w:rPr>
          <w:rFonts w:ascii="Arial" w:hAnsi="Arial" w:cs="Arial"/>
          <w:sz w:val="22"/>
        </w:rPr>
        <w:t xml:space="preserve"> formula: </w:t>
      </w:r>
    </w:p>
    <w:p w:rsidR="00F62A63" w:rsidRPr="0017578B" w:rsidRDefault="00F62A63" w:rsidP="00F62A63">
      <w:pPr>
        <w:spacing w:line="480" w:lineRule="auto"/>
        <w:rPr>
          <w:rFonts w:ascii="Arial" w:hAnsi="Arial" w:cs="Arial"/>
          <w:sz w:val="22"/>
        </w:rPr>
      </w:pPr>
      <m:oMathPara>
        <m:oMathParaPr>
          <m:jc m:val="left"/>
        </m:oMathParaPr>
        <m:oMath>
          <m:r>
            <w:rPr>
              <w:rFonts w:ascii="Cambria Math" w:hAnsi="Cambria Math" w:cs="Arial"/>
              <w:sz w:val="22"/>
            </w:rPr>
            <m:t>H</m:t>
          </m:r>
          <m:r>
            <m:rPr>
              <m:sty m:val="p"/>
            </m:rPr>
            <w:rPr>
              <w:rFonts w:ascii="Cambria Math" w:hAnsi="Cambria Math" w:cs="Arial"/>
              <w:sz w:val="22"/>
            </w:rPr>
            <m:t>(</m:t>
          </m:r>
          <m:r>
            <w:rPr>
              <w:rFonts w:ascii="Cambria Math" w:hAnsi="Cambria Math" w:cs="Arial"/>
              <w:sz w:val="22"/>
            </w:rPr>
            <m:t>x</m:t>
          </m:r>
          <m:r>
            <m:rPr>
              <m:sty m:val="p"/>
            </m:rPr>
            <w:rPr>
              <w:rFonts w:ascii="Cambria Math" w:hAnsi="Cambria Math" w:cs="Arial"/>
              <w:sz w:val="22"/>
            </w:rPr>
            <m:t>)=-</m:t>
          </m:r>
          <m:nary>
            <m:naryPr>
              <m:chr m:val="∑"/>
              <m:limLoc m:val="undOvr"/>
              <m:ctrlPr>
                <w:rPr>
                  <w:rFonts w:ascii="Cambria Math" w:hAnsi="Cambria Math" w:cs="Arial"/>
                  <w:sz w:val="22"/>
                </w:rPr>
              </m:ctrlPr>
            </m:naryPr>
            <m:sub>
              <m:r>
                <w:rPr>
                  <w:rFonts w:ascii="Cambria Math" w:hAnsi="Cambria Math" w:cs="Arial"/>
                  <w:sz w:val="22"/>
                </w:rPr>
                <m:t>i</m:t>
              </m:r>
              <m:r>
                <m:rPr>
                  <m:sty m:val="p"/>
                </m:rPr>
                <w:rPr>
                  <w:rFonts w:ascii="Cambria Math" w:hAnsi="Cambria Math" w:cs="Arial"/>
                  <w:sz w:val="22"/>
                </w:rPr>
                <m:t>=1</m:t>
              </m:r>
            </m:sub>
            <m:sup>
              <m:r>
                <w:rPr>
                  <w:rFonts w:ascii="Cambria Math" w:hAnsi="Cambria Math" w:cs="Arial"/>
                  <w:sz w:val="22"/>
                </w:rPr>
                <m:t>l</m:t>
              </m:r>
            </m:sup>
            <m:e>
              <m:r>
                <w:rPr>
                  <w:rFonts w:ascii="Cambria Math" w:hAnsi="Cambria Math" w:cs="Arial"/>
                  <w:sz w:val="22"/>
                </w:rPr>
                <m:t>P</m:t>
              </m:r>
              <m:d>
                <m:dPr>
                  <m:ctrlPr>
                    <w:rPr>
                      <w:rFonts w:ascii="Cambria Math" w:hAnsi="Cambria Math" w:cs="Arial"/>
                      <w:sz w:val="22"/>
                    </w:rPr>
                  </m:ctrlPr>
                </m:dPr>
                <m:e>
                  <m:r>
                    <w:rPr>
                      <w:rFonts w:ascii="Cambria Math" w:hAnsi="Cambria Math" w:cs="Arial"/>
                      <w:sz w:val="22"/>
                    </w:rPr>
                    <m:t>x</m:t>
                  </m:r>
                </m:e>
              </m:d>
              <m:r>
                <m:rPr>
                  <m:sty m:val="p"/>
                </m:rPr>
                <w:rPr>
                  <w:rFonts w:ascii="Cambria Math" w:hAnsi="Cambria Math" w:cs="Arial"/>
                  <w:sz w:val="22"/>
                </w:rPr>
                <m:t>×</m:t>
              </m:r>
              <m:func>
                <m:funcPr>
                  <m:ctrlPr>
                    <w:rPr>
                      <w:rFonts w:ascii="Cambria Math" w:hAnsi="Cambria Math" w:cs="Arial"/>
                      <w:sz w:val="22"/>
                    </w:rPr>
                  </m:ctrlPr>
                </m:funcPr>
                <m:fName>
                  <m:sSub>
                    <m:sSubPr>
                      <m:ctrlPr>
                        <w:rPr>
                          <w:rFonts w:ascii="Cambria Math" w:hAnsi="Cambria Math" w:cs="Arial"/>
                          <w:sz w:val="22"/>
                        </w:rPr>
                      </m:ctrlPr>
                    </m:sSubPr>
                    <m:e>
                      <m:r>
                        <m:rPr>
                          <m:sty m:val="p"/>
                        </m:rPr>
                        <w:rPr>
                          <w:rFonts w:ascii="Cambria Math" w:hAnsi="Cambria Math" w:cs="Arial"/>
                          <w:sz w:val="22"/>
                        </w:rPr>
                        <m:t>log</m:t>
                      </m:r>
                    </m:e>
                    <m:sub>
                      <m:r>
                        <m:rPr>
                          <m:sty m:val="p"/>
                        </m:rPr>
                        <w:rPr>
                          <w:rFonts w:ascii="Cambria Math" w:hAnsi="Cambria Math" w:cs="Arial"/>
                          <w:sz w:val="22"/>
                        </w:rPr>
                        <m:t>2</m:t>
                      </m:r>
                    </m:sub>
                  </m:sSub>
                </m:fName>
                <m:e>
                  <m:r>
                    <w:rPr>
                      <w:rFonts w:ascii="Cambria Math" w:hAnsi="Cambria Math" w:cs="Arial"/>
                      <w:sz w:val="22"/>
                    </w:rPr>
                    <m:t>P</m:t>
                  </m:r>
                  <m:r>
                    <m:rPr>
                      <m:sty m:val="p"/>
                    </m:rPr>
                    <w:rPr>
                      <w:rFonts w:ascii="Cambria Math" w:hAnsi="Cambria Math" w:cs="Arial"/>
                      <w:sz w:val="22"/>
                    </w:rPr>
                    <m:t>(</m:t>
                  </m:r>
                  <m:r>
                    <w:rPr>
                      <w:rFonts w:ascii="Cambria Math" w:hAnsi="Cambria Math" w:cs="Arial"/>
                      <w:sz w:val="22"/>
                    </w:rPr>
                    <m:t>x</m:t>
                  </m:r>
                  <m:r>
                    <m:rPr>
                      <m:sty m:val="p"/>
                    </m:rPr>
                    <w:rPr>
                      <w:rFonts w:ascii="Cambria Math" w:hAnsi="Cambria Math" w:cs="Arial"/>
                      <w:sz w:val="22"/>
                    </w:rPr>
                    <m:t>)</m:t>
                  </m:r>
                </m:e>
              </m:func>
            </m:e>
          </m:nary>
        </m:oMath>
      </m:oMathPara>
    </w:p>
    <w:p w:rsidR="00F62A63" w:rsidRPr="0017578B" w:rsidRDefault="00F62A63" w:rsidP="00F62A63">
      <w:pPr>
        <w:spacing w:line="480" w:lineRule="auto"/>
        <w:rPr>
          <w:rFonts w:ascii="Arial" w:hAnsi="Arial" w:cs="Arial"/>
          <w:sz w:val="22"/>
        </w:rPr>
      </w:pPr>
      <m:oMathPara>
        <m:oMathParaPr>
          <m:jc m:val="left"/>
        </m:oMathParaPr>
        <m:oMath>
          <m:r>
            <w:rPr>
              <w:rFonts w:ascii="Cambria Math" w:hAnsi="Cambria Math" w:cs="Arial"/>
              <w:sz w:val="22"/>
            </w:rPr>
            <m:t>ME</m:t>
          </m:r>
          <m:r>
            <m:rPr>
              <m:sty m:val="p"/>
            </m:rPr>
            <w:rPr>
              <w:rFonts w:ascii="Cambria Math" w:hAnsi="Cambria Math" w:cs="Arial"/>
              <w:sz w:val="22"/>
            </w:rPr>
            <m:t>=</m:t>
          </m:r>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1</m:t>
              </m:r>
            </m:num>
            <m:den>
              <w:bookmarkStart w:id="13" w:name="OLE_LINK80"/>
              <w:bookmarkStart w:id="14" w:name="OLE_LINK81"/>
              <m:r>
                <w:rPr>
                  <w:rFonts w:ascii="Cambria Math" w:hAnsi="Cambria Math" w:cs="Arial"/>
                  <w:sz w:val="22"/>
                </w:rPr>
                <m:t>b</m:t>
              </m:r>
              <w:bookmarkEnd w:id="13"/>
              <w:bookmarkEnd w:id="14"/>
            </m:den>
          </m:f>
          <m:nary>
            <m:naryPr>
              <m:chr m:val="∑"/>
              <m:limLoc m:val="undOvr"/>
              <m:ctrlPr>
                <w:rPr>
                  <w:rFonts w:ascii="Cambria Math" w:hAnsi="Cambria Math" w:cs="Arial"/>
                  <w:sz w:val="22"/>
                </w:rPr>
              </m:ctrlPr>
            </m:naryPr>
            <m:sub>
              <m:r>
                <w:rPr>
                  <w:rFonts w:ascii="Cambria Math" w:hAnsi="Cambria Math" w:cs="Arial"/>
                  <w:sz w:val="22"/>
                </w:rPr>
                <m:t>i=1</m:t>
              </m:r>
            </m:sub>
            <m:sup>
              <m:r>
                <w:rPr>
                  <w:rFonts w:ascii="Cambria Math" w:hAnsi="Cambria Math" w:cs="Arial"/>
                  <w:sz w:val="22"/>
                </w:rPr>
                <m:t>n</m:t>
              </m:r>
            </m:sup>
            <m:e>
              <m:r>
                <w:rPr>
                  <w:rFonts w:ascii="Cambria Math" w:hAnsi="Cambria Math" w:cs="Arial"/>
                  <w:sz w:val="22"/>
                </w:rPr>
                <m:t>P</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H</m:t>
                      </m:r>
                    </m:e>
                    <m:sub>
                      <m:r>
                        <w:rPr>
                          <w:rFonts w:ascii="Cambria Math" w:hAnsi="Cambria Math" w:cs="Arial"/>
                          <w:sz w:val="22"/>
                        </w:rPr>
                        <m:t>i</m:t>
                      </m:r>
                    </m:sub>
                  </m:sSub>
                </m:e>
              </m:d>
              <m:r>
                <w:rPr>
                  <w:rFonts w:ascii="Cambria Math" w:hAnsi="Cambria Math" w:cs="Arial"/>
                  <w:sz w:val="22"/>
                </w:rPr>
                <m:t>×</m:t>
              </m:r>
              <m:func>
                <m:funcPr>
                  <m:ctrlPr>
                    <w:rPr>
                      <w:rFonts w:ascii="Cambria Math" w:hAnsi="Cambria Math" w:cs="Arial"/>
                      <w:i/>
                      <w:sz w:val="22"/>
                    </w:rPr>
                  </m:ctrlPr>
                </m:funcPr>
                <m:fName>
                  <m:sSub>
                    <m:sSubPr>
                      <m:ctrlPr>
                        <w:rPr>
                          <w:rFonts w:ascii="Cambria Math" w:hAnsi="Cambria Math" w:cs="Arial"/>
                          <w:i/>
                          <w:sz w:val="22"/>
                        </w:rPr>
                      </m:ctrlPr>
                    </m:sSubPr>
                    <m:e>
                      <m:r>
                        <m:rPr>
                          <m:sty m:val="p"/>
                        </m:rPr>
                        <w:rPr>
                          <w:rFonts w:ascii="Cambria Math" w:hAnsi="Cambria Math" w:cs="Arial"/>
                          <w:sz w:val="22"/>
                        </w:rPr>
                        <m:t>log</m:t>
                      </m:r>
                    </m:e>
                    <m:sub>
                      <m:r>
                        <w:rPr>
                          <w:rFonts w:ascii="Cambria Math" w:hAnsi="Cambria Math" w:cs="Arial"/>
                          <w:sz w:val="22"/>
                        </w:rPr>
                        <m:t>2</m:t>
                      </m:r>
                    </m:sub>
                  </m:sSub>
                </m:fName>
                <m:e>
                  <m:r>
                    <w:rPr>
                      <w:rFonts w:ascii="Cambria Math" w:hAnsi="Cambria Math" w:cs="Arial"/>
                      <w:sz w:val="22"/>
                    </w:rPr>
                    <m:t>P(</m:t>
                  </m:r>
                  <m:sSub>
                    <m:sSubPr>
                      <m:ctrlPr>
                        <w:rPr>
                          <w:rFonts w:ascii="Cambria Math" w:hAnsi="Cambria Math" w:cs="Arial"/>
                          <w:i/>
                          <w:sz w:val="22"/>
                        </w:rPr>
                      </m:ctrlPr>
                    </m:sSubPr>
                    <m:e>
                      <m:r>
                        <w:rPr>
                          <w:rFonts w:ascii="Cambria Math" w:hAnsi="Cambria Math" w:cs="Arial"/>
                          <w:sz w:val="22"/>
                        </w:rPr>
                        <m:t>H</m:t>
                      </m:r>
                    </m:e>
                    <m:sub>
                      <m:r>
                        <w:rPr>
                          <w:rFonts w:ascii="Cambria Math" w:hAnsi="Cambria Math" w:cs="Arial"/>
                          <w:sz w:val="22"/>
                        </w:rPr>
                        <m:t>i</m:t>
                      </m:r>
                    </m:sub>
                  </m:sSub>
                  <m:r>
                    <w:rPr>
                      <w:rFonts w:ascii="Cambria Math" w:hAnsi="Cambria Math" w:cs="Arial"/>
                      <w:sz w:val="22"/>
                    </w:rPr>
                    <m:t>)</m:t>
                  </m:r>
                </m:e>
              </m:func>
            </m:e>
          </m:nary>
        </m:oMath>
      </m:oMathPara>
    </w:p>
    <w:bookmarkEnd w:id="11"/>
    <w:bookmarkEnd w:id="12"/>
    <w:p w:rsidR="00F62A63" w:rsidRPr="0017578B" w:rsidRDefault="00F62A63" w:rsidP="00F62A63">
      <w:pPr>
        <w:spacing w:line="480" w:lineRule="auto"/>
        <w:rPr>
          <w:rFonts w:ascii="Arial" w:hAnsi="Arial" w:cs="Arial"/>
          <w:sz w:val="22"/>
        </w:rPr>
      </w:pPr>
      <m:oMathPara>
        <m:oMathParaPr>
          <m:jc m:val="left"/>
        </m:oMathParaPr>
        <m:oMath>
          <m:r>
            <w:rPr>
              <w:rFonts w:ascii="Cambria Math" w:hAnsi="Cambria Math" w:cs="Arial"/>
              <w:sz w:val="22"/>
            </w:rPr>
            <m:t>P</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H</m:t>
                  </m:r>
                </m:e>
                <m:sub>
                  <m:r>
                    <w:rPr>
                      <w:rFonts w:ascii="Cambria Math" w:hAnsi="Cambria Math" w:cs="Arial"/>
                      <w:sz w:val="22"/>
                    </w:rPr>
                    <m:t>i</m:t>
                  </m:r>
                </m:sub>
              </m:sSub>
            </m:e>
          </m:d>
          <m:r>
            <w:rPr>
              <w:rFonts w:ascii="Cambria Math" w:hAnsi="Cambria Math" w:cs="Arial"/>
              <w:sz w:val="22"/>
            </w:rPr>
            <m:t>=</m:t>
          </m:r>
          <m:f>
            <m:fPr>
              <m:ctrlPr>
                <w:rPr>
                  <w:rFonts w:ascii="Cambria Math" w:hAnsi="Cambria Math" w:cs="Arial"/>
                  <w:i/>
                  <w:sz w:val="22"/>
                </w:rPr>
              </m:ctrlPr>
            </m:fPr>
            <m:num>
              <m:sSub>
                <m:sSubPr>
                  <m:ctrlPr>
                    <w:rPr>
                      <w:rFonts w:ascii="Cambria Math" w:hAnsi="Cambria Math" w:cs="Arial"/>
                      <w:i/>
                      <w:sz w:val="22"/>
                    </w:rPr>
                  </m:ctrlPr>
                </m:sSubPr>
                <m:e>
                  <m:r>
                    <w:rPr>
                      <w:rFonts w:ascii="Cambria Math" w:hAnsi="Cambria Math" w:cs="Arial"/>
                      <w:sz w:val="22"/>
                    </w:rPr>
                    <m:t>h</m:t>
                  </m:r>
                </m:e>
                <m:sub>
                  <m:r>
                    <w:rPr>
                      <w:rFonts w:ascii="Cambria Math" w:hAnsi="Cambria Math" w:cs="Arial"/>
                      <w:sz w:val="22"/>
                    </w:rPr>
                    <m:t>i</m:t>
                  </m:r>
                </m:sub>
              </m:sSub>
            </m:num>
            <m:den>
              <m:r>
                <w:rPr>
                  <w:rFonts w:ascii="Cambria Math" w:hAnsi="Cambria Math" w:cs="Arial"/>
                  <w:sz w:val="22"/>
                </w:rPr>
                <m:t>N</m:t>
              </m:r>
            </m:den>
          </m:f>
        </m:oMath>
      </m:oMathPara>
    </w:p>
    <w:p w:rsidR="00F62A63" w:rsidRPr="0017578B" w:rsidRDefault="00F62A63" w:rsidP="00F62A63">
      <w:pPr>
        <w:spacing w:line="480" w:lineRule="auto"/>
        <w:rPr>
          <w:rFonts w:ascii="Arial" w:hAnsi="Arial" w:cs="Arial"/>
          <w:sz w:val="22"/>
        </w:rPr>
      </w:pPr>
      <w:r w:rsidRPr="0017578B">
        <w:rPr>
          <w:rFonts w:ascii="Arial" w:hAnsi="Arial" w:cs="Arial"/>
          <w:sz w:val="22"/>
        </w:rPr>
        <w:t xml:space="preserve">Suppose, there is a genome region with </w:t>
      </w:r>
      <m:oMath>
        <m:r>
          <w:rPr>
            <w:rFonts w:ascii="Cambria Math" w:hAnsi="Cambria Math" w:cs="Arial"/>
            <w:sz w:val="22"/>
          </w:rPr>
          <m:t>b</m:t>
        </m:r>
      </m:oMath>
      <w:r w:rsidRPr="0017578B">
        <w:rPr>
          <w:rFonts w:ascii="Arial" w:hAnsi="Arial" w:cs="Arial"/>
          <w:sz w:val="22"/>
        </w:rPr>
        <w:t xml:space="preserve"> </w:t>
      </w:r>
      <w:proofErr w:type="spellStart"/>
      <w:r w:rsidRPr="0017578B">
        <w:rPr>
          <w:rFonts w:ascii="Arial" w:hAnsi="Arial" w:cs="Arial"/>
          <w:sz w:val="22"/>
        </w:rPr>
        <w:t>C</w:t>
      </w:r>
      <w:r>
        <w:rPr>
          <w:rFonts w:ascii="Arial" w:hAnsi="Arial" w:cs="Arial"/>
          <w:sz w:val="22"/>
        </w:rPr>
        <w:t>p</w:t>
      </w:r>
      <w:r w:rsidRPr="0017578B">
        <w:rPr>
          <w:rFonts w:ascii="Arial" w:hAnsi="Arial" w:cs="Arial"/>
          <w:sz w:val="22"/>
        </w:rPr>
        <w:t>G</w:t>
      </w:r>
      <w:proofErr w:type="spellEnd"/>
      <w:r w:rsidRPr="0017578B">
        <w:rPr>
          <w:rFonts w:ascii="Arial" w:hAnsi="Arial" w:cs="Arial"/>
          <w:sz w:val="22"/>
        </w:rPr>
        <w:t xml:space="preserve"> loci and </w:t>
      </w:r>
      <m:oMath>
        <m:r>
          <w:rPr>
            <w:rFonts w:ascii="Cambria Math" w:hAnsi="Cambria Math" w:cs="Arial"/>
            <w:sz w:val="22"/>
          </w:rPr>
          <m:t>n</m:t>
        </m:r>
      </m:oMath>
      <w:r w:rsidRPr="0017578B">
        <w:rPr>
          <w:rFonts w:ascii="Arial" w:hAnsi="Arial" w:cs="Arial"/>
          <w:sz w:val="22"/>
        </w:rPr>
        <w:t xml:space="preserve"> methylation haplotype, then </w:t>
      </w:r>
      <m:oMath>
        <m:r>
          <w:rPr>
            <w:rFonts w:ascii="Cambria Math" w:hAnsi="Cambria Math" w:cs="Arial"/>
            <w:sz w:val="22"/>
          </w:rPr>
          <m:t>P</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H</m:t>
                </m:r>
              </m:e>
              <m:sub>
                <m:r>
                  <w:rPr>
                    <w:rFonts w:ascii="Cambria Math" w:hAnsi="Cambria Math" w:cs="Arial"/>
                    <w:sz w:val="22"/>
                  </w:rPr>
                  <m:t>i</m:t>
                </m:r>
              </m:sub>
            </m:sSub>
          </m:e>
        </m:d>
      </m:oMath>
      <w:r w:rsidRPr="0017578B">
        <w:rPr>
          <w:rFonts w:ascii="Arial" w:hAnsi="Arial" w:cs="Arial"/>
          <w:sz w:val="22"/>
        </w:rPr>
        <w:t xml:space="preserve"> represent the probability for methylation haplotype </w:t>
      </w:r>
      <m:oMath>
        <m:sSub>
          <m:sSubPr>
            <m:ctrlPr>
              <w:rPr>
                <w:rFonts w:ascii="Cambria Math" w:hAnsi="Cambria Math" w:cs="Arial"/>
                <w:i/>
                <w:sz w:val="22"/>
              </w:rPr>
            </m:ctrlPr>
          </m:sSubPr>
          <m:e>
            <m:r>
              <w:rPr>
                <w:rFonts w:ascii="Cambria Math" w:hAnsi="Cambria Math" w:cs="Arial"/>
                <w:sz w:val="22"/>
              </w:rPr>
              <m:t>H</m:t>
            </m:r>
          </m:e>
          <m:sub>
            <m:r>
              <w:rPr>
                <w:rFonts w:ascii="Cambria Math" w:hAnsi="Cambria Math" w:cs="Arial"/>
                <w:sz w:val="22"/>
              </w:rPr>
              <m:t>i</m:t>
            </m:r>
          </m:sub>
        </m:sSub>
      </m:oMath>
      <w:r w:rsidRPr="0017578B">
        <w:rPr>
          <w:rFonts w:ascii="Arial" w:hAnsi="Arial" w:cs="Arial"/>
          <w:sz w:val="22"/>
        </w:rPr>
        <w:t xml:space="preserve"> and it can be calculated with the number of reads for such haplotype and the total reads in this genomic region. Since the proposed methylation entropy has been normalized by the number of CGs, the value of ME ranges from 0 to 1 and therefore can be applied in the genome-wide scales. </w:t>
      </w:r>
      <w:bookmarkStart w:id="15" w:name="OLE_LINK78"/>
      <w:bookmarkStart w:id="16" w:name="OLE_LINK79"/>
      <w:r>
        <w:rPr>
          <w:rFonts w:ascii="Arial" w:hAnsi="Arial" w:cs="Arial"/>
          <w:sz w:val="22"/>
        </w:rPr>
        <w:t xml:space="preserve">Methylation entropy </w:t>
      </w:r>
      <w:bookmarkEnd w:id="15"/>
      <w:bookmarkEnd w:id="16"/>
      <w:r>
        <w:rPr>
          <w:rFonts w:ascii="Arial" w:hAnsi="Arial" w:cs="Arial"/>
          <w:sz w:val="22"/>
        </w:rPr>
        <w:t xml:space="preserve">were widely used in the measurement of variability of DNA methylation in specific genome regions </w:t>
      </w:r>
      <w:r>
        <w:rPr>
          <w:rFonts w:ascii="Arial" w:hAnsi="Arial" w:cs="Arial"/>
          <w:sz w:val="22"/>
        </w:rPr>
        <w:fldChar w:fldCharType="begin">
          <w:fldData xml:space="preserve">PEVuZE5vdGU+PENpdGU+PEF1dGhvcj5YaWU8L0F1dGhvcj48WWVhcj4yMDExPC9ZZWFyPjxSZWNO
dW0+MTg2PC9SZWNOdW0+PERpc3BsYXlUZXh0PigxMik8L0Rpc3BsYXlUZXh0PjxyZWNvcmQ+PHJl
Yy1udW1iZXI+MTg2PC9yZWMtbnVtYmVyPjxmb3JlaWduLWtleXM+PGtleSBhcHA9IkVOIiBkYi1p
ZD0idzJ4djl0ZDluMjVkMHRlcHJ0cXZhZHc5eDl3YXRkMHB2ZHN6Ij4xODY8L2tleT48L2ZvcmVp
Z24ta2V5cz48cmVmLXR5cGUgbmFtZT0iSm91cm5hbCBBcnRpY2xlIj4xNzwvcmVmLXR5cGU+PGNv
bnRyaWJ1dG9ycz48YXV0aG9ycz48YXV0aG9yPlhpZSwgSC48L2F1dGhvcj48YXV0aG9yPldhbmcs
IE0uPC9hdXRob3I+PGF1dGhvcj5kZSBBbmRyYWRlLCBBLjwvYXV0aG9yPjxhdXRob3I+Qm9uYWxk
byBNZGUsIEYuPC9hdXRob3I+PGF1dGhvcj5HYWxhdCwgVi48L2F1dGhvcj48YXV0aG9yPkFybmR0
LCBLLjwvYXV0aG9yPjxhdXRob3I+UmFqYXJhbSwgVi48L2F1dGhvcj48YXV0aG9yPkdvbGRtYW4s
IFMuPC9hdXRob3I+PGF1dGhvcj5Ub21pdGEsIFQuPC9hdXRob3I+PGF1dGhvcj5Tb2FyZXMsIE0u
IEIuPC9hdXRob3I+PC9hdXRob3JzPjwvY29udHJpYnV0b3JzPjxhdXRoLWFkZHJlc3M+RmFsayBC
cmFpbiBUdW1vciBDZW50ZXIsIERlcGFydG1lbnQgb2YgUGVkaWF0cmljcywgRmVpbmJlcmcgU2No
b29sIG9mIE1lZGljaW5lLCBOb3J0aHdlc3Rlcm4gVW5pdmVyc2l0eSwgQ2hpY2FnbyBJTCA2MDYx
NC0zMzk0LCBVU0EuIGh4aWVAY2hpbGRyZW5zbWVtb3JpYWwub3JnPC9hdXRoLWFkZHJlc3M+PHRp
dGxlcz48dGl0bGU+R2Vub21lLXdpZGUgcXVhbnRpdGF0aXZlIGFzc2Vzc21lbnQgb2YgdmFyaWF0
aW9uIGluIEROQSBtZXRoeWxhdGlvbiBwYXR0ZXJuczwvdGl0bGU+PHNlY29uZGFyeS10aXRsZT5O
dWNsZWljIEFjaWRzIFJlczwvc2Vjb25kYXJ5LXRpdGxlPjxhbHQtdGl0bGU+TnVjbGVpYyBhY2lk
cyByZXNlYXJjaDwvYWx0LXRpdGxlPjwvdGl0bGVzPjxwZXJpb2RpY2FsPjxmdWxsLXRpdGxlPk51
Y2xlaWMgQWNpZHMgUmVzPC9mdWxsLXRpdGxlPjxhYmJyLTE+TnVjbGVpYyBhY2lkcyByZXNlYXJj
aDwvYWJici0xPjwvcGVyaW9kaWNhbD48YWx0LXBlcmlvZGljYWw+PGZ1bGwtdGl0bGU+TnVjbGVp
YyBBY2lkcyBSZXM8L2Z1bGwtdGl0bGU+PGFiYnItMT5OdWNsZWljIGFjaWRzIHJlc2VhcmNoPC9h
YmJyLTE+PC9hbHQtcGVyaW9kaWNhbD48cGFnZXM+NDA5OS0xMDg8L3BhZ2VzPjx2b2x1bWU+Mzk8
L3ZvbHVtZT48bnVtYmVyPjEwPC9udW1iZXI+PGVkaXRpb24+MjAxMS8wMi8wMTwvZWRpdGlvbj48
a2V5d29yZHM+PGtleXdvcmQ+QWxsZWxlczwva2V5d29yZD48a2V5d29yZD5BbHUgRWxlbWVudHM8
L2tleXdvcmQ+PGtleXdvcmQ+Q2VsbCBMaW5lPC9rZXl3b3JkPjxrZXl3b3JkPkNocm9tb3NvbWVz
LCBIdW1hbiwgUGFpciAyMTwva2V5d29yZD48a2V5d29yZD5DcEcgSXNsYW5kczwva2V5d29yZD48
a2V5d29yZD4qRE5BIE1ldGh5bGF0aW9uPC9rZXl3b3JkPjxrZXl3b3JkPkRhdGEgSW50ZXJwcmV0
YXRpb24sIFN0YXRpc3RpY2FsPC9rZXl3b3JkPjxrZXl3b3JkPkVudHJvcHk8L2tleXdvcmQ+PGtl
eXdvcmQ+KkVwaWdlbmVzaXMsIEdlbmV0aWM8L2tleXdvcmQ+PGtleXdvcmQ+Kkdlbm9tZSwgSHVt
YW48L2tleXdvcmQ+PGtleXdvcmQ+SHVtYW5zPC9rZXl3b3JkPjxrZXl3b3JkPk5lb3BsYXNtcy9n
ZW5ldGljczwva2V5d29yZD48a2V5d29yZD5Qcm9tb3RlciBSZWdpb25zLCBHZW5ldGljPC9rZXl3
b3JkPjwva2V5d29yZHM+PGRhdGVzPjx5ZWFyPjIwMTE8L3llYXI+PHB1Yi1kYXRlcz48ZGF0ZT5N
YXk8L2RhdGU+PC9wdWItZGF0ZXM+PC9kYXRlcz48aXNibj4xMzYyLTQ5NjIgKEVsZWN0cm9uaWMp
JiN4RDswMzA1LTEwNDggKExpbmtpbmcpPC9pc2JuPjxhY2Nlc3Npb24tbnVtPjIxMjc4MTYwPC9h
Y2Nlc3Npb24tbnVtPjx3b3JrLXR5cGU+UmVzZWFyY2ggU3VwcG9ydCwgTi5JLkguLCBFeHRyYW11
cmFsJiN4RDtSZXNlYXJjaCBTdXBwb3J0LCBOb24tVS5TLiBHb3YmYXBvczt0PC93b3JrLXR5cGU+
PHVybHM+PHJlbGF0ZWQtdXJscz48dXJsPmh0dHA6Ly93d3cubmNiaS5ubG0ubmloLmdvdi9wdWJt
ZWQvMjEyNzgxNjA8L3VybD48L3JlbGF0ZWQtdXJscz48L3VybHM+PGN1c3RvbTI+MzEwNTM5ODwv
Y3VzdG9tMj48ZWxlY3Ryb25pYy1yZXNvdXJjZS1udW0+MTAuMTA5My9uYXIvZ2tyMDE3PC9lbGVj
dHJvbmljLXJlc291cmNlLW51bT48bGFuZ3VhZ2U+ZW5nPC9sYW5ndWFnZT48L3JlY29yZD48L0Np
dGU+PC9FbmROb3RlPgB=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PEVuZE5vdGU+PENpdGU+PEF1dGhvcj5YaWU8L0F1dGhvcj48WWVhcj4yMDExPC9ZZWFyPjxSZWNO
dW0+MTg2PC9SZWNOdW0+PERpc3BsYXlUZXh0PigxMik8L0Rpc3BsYXlUZXh0PjxyZWNvcmQ+PHJl
Yy1udW1iZXI+MTg2PC9yZWMtbnVtYmVyPjxmb3JlaWduLWtleXM+PGtleSBhcHA9IkVOIiBkYi1p
ZD0idzJ4djl0ZDluMjVkMHRlcHJ0cXZhZHc5eDl3YXRkMHB2ZHN6Ij4xODY8L2tleT48L2ZvcmVp
Z24ta2V5cz48cmVmLXR5cGUgbmFtZT0iSm91cm5hbCBBcnRpY2xlIj4xNzwvcmVmLXR5cGU+PGNv
bnRyaWJ1dG9ycz48YXV0aG9ycz48YXV0aG9yPlhpZSwgSC48L2F1dGhvcj48YXV0aG9yPldhbmcs
IE0uPC9hdXRob3I+PGF1dGhvcj5kZSBBbmRyYWRlLCBBLjwvYXV0aG9yPjxhdXRob3I+Qm9uYWxk
byBNZGUsIEYuPC9hdXRob3I+PGF1dGhvcj5HYWxhdCwgVi48L2F1dGhvcj48YXV0aG9yPkFybmR0
LCBLLjwvYXV0aG9yPjxhdXRob3I+UmFqYXJhbSwgVi48L2F1dGhvcj48YXV0aG9yPkdvbGRtYW4s
IFMuPC9hdXRob3I+PGF1dGhvcj5Ub21pdGEsIFQuPC9hdXRob3I+PGF1dGhvcj5Tb2FyZXMsIE0u
IEIuPC9hdXRob3I+PC9hdXRob3JzPjwvY29udHJpYnV0b3JzPjxhdXRoLWFkZHJlc3M+RmFsayBC
cmFpbiBUdW1vciBDZW50ZXIsIERlcGFydG1lbnQgb2YgUGVkaWF0cmljcywgRmVpbmJlcmcgU2No
b29sIG9mIE1lZGljaW5lLCBOb3J0aHdlc3Rlcm4gVW5pdmVyc2l0eSwgQ2hpY2FnbyBJTCA2MDYx
NC0zMzk0LCBVU0EuIGh4aWVAY2hpbGRyZW5zbWVtb3JpYWwub3JnPC9hdXRoLWFkZHJlc3M+PHRp
dGxlcz48dGl0bGU+R2Vub21lLXdpZGUgcXVhbnRpdGF0aXZlIGFzc2Vzc21lbnQgb2YgdmFyaWF0
aW9uIGluIEROQSBtZXRoeWxhdGlvbiBwYXR0ZXJuczwvdGl0bGU+PHNlY29uZGFyeS10aXRsZT5O
dWNsZWljIEFjaWRzIFJlczwvc2Vjb25kYXJ5LXRpdGxlPjxhbHQtdGl0bGU+TnVjbGVpYyBhY2lk
cyByZXNlYXJjaDwvYWx0LXRpdGxlPjwvdGl0bGVzPjxwZXJpb2RpY2FsPjxmdWxsLXRpdGxlPk51
Y2xlaWMgQWNpZHMgUmVzPC9mdWxsLXRpdGxlPjxhYmJyLTE+TnVjbGVpYyBhY2lkcyByZXNlYXJj
aDwvYWJici0xPjwvcGVyaW9kaWNhbD48YWx0LXBlcmlvZGljYWw+PGZ1bGwtdGl0bGU+TnVjbGVp
YyBBY2lkcyBSZXM8L2Z1bGwtdGl0bGU+PGFiYnItMT5OdWNsZWljIGFjaWRzIHJlc2VhcmNoPC9h
YmJyLTE+PC9hbHQtcGVyaW9kaWNhbD48cGFnZXM+NDA5OS0xMDg8L3BhZ2VzPjx2b2x1bWU+Mzk8
L3ZvbHVtZT48bnVtYmVyPjEwPC9udW1iZXI+PGVkaXRpb24+MjAxMS8wMi8wMTwvZWRpdGlvbj48
a2V5d29yZHM+PGtleXdvcmQ+QWxsZWxlczwva2V5d29yZD48a2V5d29yZD5BbHUgRWxlbWVudHM8
L2tleXdvcmQ+PGtleXdvcmQ+Q2VsbCBMaW5lPC9rZXl3b3JkPjxrZXl3b3JkPkNocm9tb3NvbWVz
LCBIdW1hbiwgUGFpciAyMTwva2V5d29yZD48a2V5d29yZD5DcEcgSXNsYW5kczwva2V5d29yZD48
a2V5d29yZD4qRE5BIE1ldGh5bGF0aW9uPC9rZXl3b3JkPjxrZXl3b3JkPkRhdGEgSW50ZXJwcmV0
YXRpb24sIFN0YXRpc3RpY2FsPC9rZXl3b3JkPjxrZXl3b3JkPkVudHJvcHk8L2tleXdvcmQ+PGtl
eXdvcmQ+KkVwaWdlbmVzaXMsIEdlbmV0aWM8L2tleXdvcmQ+PGtleXdvcmQ+Kkdlbm9tZSwgSHVt
YW48L2tleXdvcmQ+PGtleXdvcmQ+SHVtYW5zPC9rZXl3b3JkPjxrZXl3b3JkPk5lb3BsYXNtcy9n
ZW5ldGljczwva2V5d29yZD48a2V5d29yZD5Qcm9tb3RlciBSZWdpb25zLCBHZW5ldGljPC9rZXl3
b3JkPjwva2V5d29yZHM+PGRhdGVzPjx5ZWFyPjIwMTE8L3llYXI+PHB1Yi1kYXRlcz48ZGF0ZT5N
YXk8L2RhdGU+PC9wdWItZGF0ZXM+PC9kYXRlcz48aXNibj4xMzYyLTQ5NjIgKEVsZWN0cm9uaWMp
JiN4RDswMzA1LTEwNDggKExpbmtpbmcpPC9pc2JuPjxhY2Nlc3Npb24tbnVtPjIxMjc4MTYwPC9h
Y2Nlc3Npb24tbnVtPjx3b3JrLXR5cGU+UmVzZWFyY2ggU3VwcG9ydCwgTi5JLkguLCBFeHRyYW11
cmFsJiN4RDtSZXNlYXJjaCBTdXBwb3J0LCBOb24tVS5TLiBHb3YmYXBvczt0PC93b3JrLXR5cGU+
PHVybHM+PHJlbGF0ZWQtdXJscz48dXJsPmh0dHA6Ly93d3cubmNiaS5ubG0ubmloLmdvdi9wdWJt
ZWQvMjEyNzgxNjA8L3VybD48L3JlbGF0ZWQtdXJscz48L3VybHM+PGN1c3RvbTI+MzEwNTM5ODwv
Y3VzdG9tMj48ZWxlY3Ryb25pYy1yZXNvdXJjZS1udW0+MTAuMTA5My9uYXIvZ2tyMDE3PC9lbGVj
dHJvbmljLXJlc291cmNlLW51bT48bGFuZ3VhZ2U+ZW5nPC9sYW5ndWFnZT48L3JlY29yZD48L0Np
dGU+PC9FbmROb3RlPgB=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Pr>
          <w:rFonts w:ascii="Arial" w:hAnsi="Arial" w:cs="Arial"/>
          <w:sz w:val="22"/>
        </w:rPr>
        <w:fldChar w:fldCharType="separate"/>
      </w:r>
      <w:r>
        <w:rPr>
          <w:rFonts w:ascii="Arial" w:hAnsi="Arial" w:cs="Arial"/>
          <w:noProof/>
          <w:sz w:val="22"/>
        </w:rPr>
        <w:t>(</w:t>
      </w:r>
      <w:hyperlink w:anchor="_ENREF_12" w:tooltip="Xie, 2011 #186" w:history="1">
        <w:r>
          <w:rPr>
            <w:rFonts w:ascii="Arial" w:hAnsi="Arial" w:cs="Arial"/>
            <w:noProof/>
            <w:sz w:val="22"/>
          </w:rPr>
          <w:t>12</w:t>
        </w:r>
      </w:hyperlink>
      <w:r>
        <w:rPr>
          <w:rFonts w:ascii="Arial" w:hAnsi="Arial" w:cs="Arial"/>
          <w:noProof/>
          <w:sz w:val="22"/>
        </w:rPr>
        <w:t>)</w:t>
      </w:r>
      <w:r>
        <w:rPr>
          <w:rFonts w:ascii="Arial" w:hAnsi="Arial" w:cs="Arial"/>
          <w:sz w:val="22"/>
        </w:rPr>
        <w:fldChar w:fldCharType="end"/>
      </w:r>
      <w:r>
        <w:rPr>
          <w:rFonts w:ascii="Arial" w:hAnsi="Arial" w:cs="Arial"/>
          <w:sz w:val="22"/>
        </w:rPr>
        <w:t xml:space="preserve">. </w:t>
      </w:r>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rPr>
          <w:rFonts w:ascii="Arial" w:hAnsi="Arial" w:cs="Arial"/>
          <w:sz w:val="22"/>
        </w:rPr>
      </w:pPr>
      <w:r w:rsidRPr="0017578B">
        <w:rPr>
          <w:rFonts w:ascii="Arial" w:hAnsi="Arial" w:cs="Arial"/>
          <w:sz w:val="22"/>
        </w:rPr>
        <w:t xml:space="preserve">The characteristics of the free circulating DNA derived from apoptotic or necrotic were quite different. </w:t>
      </w:r>
    </w:p>
    <w:p w:rsidR="00F62A63" w:rsidRPr="0017578B" w:rsidRDefault="00F62A63" w:rsidP="00F62A63">
      <w:pPr>
        <w:spacing w:line="480" w:lineRule="auto"/>
        <w:rPr>
          <w:rFonts w:ascii="Arial" w:hAnsi="Arial" w:cs="Arial"/>
          <w:sz w:val="22"/>
        </w:rPr>
      </w:pPr>
      <w:r w:rsidRPr="0017578B">
        <w:rPr>
          <w:rFonts w:ascii="Arial" w:hAnsi="Arial" w:cs="Arial"/>
          <w:sz w:val="22"/>
        </w:rPr>
        <w:lastRenderedPageBreak/>
        <w:t>In RRBS</w:t>
      </w:r>
      <w:r w:rsidRPr="0017578B">
        <w:rPr>
          <w:rFonts w:ascii="Arial" w:eastAsiaTheme="minorEastAsia" w:hAnsi="Arial" w:cs="Arial"/>
          <w:sz w:val="22"/>
        </w:rPr>
        <w:t>,</w:t>
      </w:r>
      <w:r w:rsidRPr="0017578B">
        <w:rPr>
          <w:rFonts w:ascii="Arial" w:hAnsi="Arial" w:cs="Arial"/>
          <w:sz w:val="22"/>
        </w:rPr>
        <w:t xml:space="preserve"> DNA fragments of 40-220 base pair are representative of the majority of promoter sequences and </w:t>
      </w:r>
      <w:proofErr w:type="spellStart"/>
      <w:r w:rsidRPr="0017578B">
        <w:rPr>
          <w:rFonts w:ascii="Arial" w:hAnsi="Arial" w:cs="Arial"/>
          <w:sz w:val="22"/>
        </w:rPr>
        <w:t>CpG</w:t>
      </w:r>
      <w:proofErr w:type="spellEnd"/>
      <w:r w:rsidRPr="0017578B">
        <w:rPr>
          <w:rFonts w:ascii="Arial" w:hAnsi="Arial" w:cs="Arial"/>
          <w:sz w:val="22"/>
        </w:rPr>
        <w:t xml:space="preserve"> islands</w:t>
      </w:r>
    </w:p>
    <w:p w:rsidR="00F62A63" w:rsidRDefault="00F62A63" w:rsidP="00F62A63">
      <w:pPr>
        <w:spacing w:line="480" w:lineRule="auto"/>
        <w:rPr>
          <w:rFonts w:ascii="Arial" w:hAnsi="Arial" w:cs="Arial"/>
          <w:sz w:val="22"/>
        </w:rPr>
      </w:pPr>
      <w:r w:rsidRPr="0017578B">
        <w:rPr>
          <w:rFonts w:ascii="Arial" w:hAnsi="Arial" w:cs="Arial"/>
          <w:sz w:val="22"/>
        </w:rPr>
        <w:t>The methylation status of target genes in circulating DNA could be evaluated by two kinds of methods including bisulfite assistant methylation assay (RRBS, BSPP) and bisulfite-free methylation assay (</w:t>
      </w:r>
      <w:proofErr w:type="spellStart"/>
      <w:r w:rsidRPr="0017578B">
        <w:rPr>
          <w:rFonts w:ascii="Arial" w:hAnsi="Arial" w:cs="Arial"/>
          <w:sz w:val="22"/>
        </w:rPr>
        <w:t>MeDIP</w:t>
      </w:r>
      <w:proofErr w:type="spellEnd"/>
      <w:r w:rsidRPr="0017578B">
        <w:rPr>
          <w:rFonts w:ascii="Arial" w:hAnsi="Arial" w:cs="Arial"/>
          <w:sz w:val="22"/>
        </w:rPr>
        <w:t>, MBD-</w:t>
      </w:r>
      <w:proofErr w:type="spellStart"/>
      <w:r w:rsidRPr="0017578B">
        <w:rPr>
          <w:rFonts w:ascii="Arial" w:hAnsi="Arial" w:cs="Arial"/>
          <w:sz w:val="22"/>
        </w:rPr>
        <w:t>seq</w:t>
      </w:r>
      <w:proofErr w:type="spellEnd"/>
      <w:r w:rsidRPr="0017578B">
        <w:rPr>
          <w:rFonts w:ascii="Arial" w:hAnsi="Arial" w:cs="Arial"/>
          <w:sz w:val="22"/>
        </w:rPr>
        <w:t xml:space="preserve">). </w:t>
      </w:r>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rPr>
          <w:rFonts w:ascii="Arial" w:hAnsi="Arial" w:cs="Arial"/>
          <w:sz w:val="22"/>
        </w:rPr>
      </w:pPr>
      <w:r w:rsidRPr="0017578B">
        <w:rPr>
          <w:rFonts w:ascii="Arial" w:hAnsi="Arial" w:cs="Arial"/>
          <w:sz w:val="22"/>
        </w:rPr>
        <w:t xml:space="preserve">The technique of DNA methylation has been widely applied to identify clinical associated biomarker or monitor biomarkers for disease prognosis. Genome-wide DNA methylation profiles has been in the solid tissues </w:t>
      </w:r>
      <w:r w:rsidRPr="0017578B">
        <w:rPr>
          <w:rFonts w:ascii="Arial" w:hAnsi="Arial" w:cs="Arial"/>
          <w:sz w:val="22"/>
        </w:rPr>
        <w:fldChar w:fldCharType="begin">
          <w:fldData xml:space="preserve">PEVuZE5vdGU+PENpdGU+PEF1dGhvcj5aaGFvPC9BdXRob3I+PFllYXI+MjAxNDwvWWVhcj48UmVj
TnVtPjEyMDQ8L1JlY051bT48RGlzcGxheVRleHQ+KDEpPC9EaXNwbGF5VGV4dD48cmVjb3JkPjxy
ZWMtbnVtYmVyPjEyMDQ8L3JlYy1udW1iZXI+PGZvcmVpZ24ta2V5cz48a2V5IGFwcD0iRU4iIGRi
LWlkPSJhdHRycGV2c2F6ejB6aWVhejVmNWV6OXVhOXJzZmVkNWVwdmEiPjEyMDQ8L2tleT48L2Zv
cmVpZ24ta2V5cz48cmVmLXR5cGUgbmFtZT0iSm91cm5hbCBBcnRpY2xlIj4xNzwvcmVmLXR5cGU+
PGNvbnRyaWJ1dG9ycz48YXV0aG9ycz48YXV0aG9yPlpoYW8sIFkuPC9hdXRob3I+PGF1dGhvcj5T
dW4sIEouPC9hdXRob3I+PGF1dGhvcj5aaGFuZywgSC48L2F1dGhvcj48YXV0aG9yPkd1bywgUy48
L2F1dGhvcj48YXV0aG9yPkd1LCBKLjwvYXV0aG9yPjxhdXRob3I+V2FuZywgVy48L2F1dGhvcj48
YXV0aG9yPlRhbmcsIE4uPC9hdXRob3I+PGF1dGhvcj5aaG91LCBYLjwvYXV0aG9yPjxhdXRob3I+
WXUsIEouPC9hdXRob3I+PC9hdXRob3JzPjwvY29udHJpYnV0b3JzPjxhdXRoLWFkZHJlc3M+U3Rh
dGUgS2V5IExhYm9yYXRvcnkgb2YgT25jb2dlbmVzIGFuZCBSZWxhdGVkIEdlbmVzLCBTaGFuZ2hh
aSBDYW5jZXIgSW5zdGl0dXRlLCBSZW5qaSBIb3NwaXRhbCwgU2hhbmdoYWkgSmlhbyBUb25nIFVu
aXZlcnNpdHkgU2Nob29sIG9mIE1lZGljaW5lLCBMTiAyMjAwLzI1LCBYaWV0dSBSb2FkLCBTaGFu
Z2hhaSAyMDAwMzIsIENoaW5hLiYjeEQ7WmhvbmdzaGFuIEhvc3BpdGFsLCBGdWRhbiBVbml2ZXJz
aXR5LCBTaGFuZ2hhaSwgQ2hpbmEuJiN4RDtTaGFuZ2hhaSBDYW5jZXIgSW5zdGl0dXRlLCBSZW5q
aSBIb3NwaXRhbCwgU2hhbmdoYWkgSmlhbyBUb25nIFVuaXZlcnNpdHkgU2Nob29sIG9mIE1lZGlj
aW5lLCBTaGFuZ2hhaSwgQ2hpbmEuJiN4RDtNaW5pc3RyeSBvZiBFZHVjYXRpb24gS2V5IExhYm9y
YXRvcnkgb2YgQ29udGVtcG9yYXJ5IEFudGhyb3BvbG9neSBTY2hvb2wgb2YgTGlmZSBTY2llbmNl
cywgRnVkYW4gVW5pdmVyc2l0eSwgU2hhbmdoYWksIENoaW5hLiYjeEQ7S2V5IExhYm9yYXRvcnkg
b2YgQ29udHJhY2VwdGl2ZSBEcnVncyBhbmQgRGV2aWNlcyBvZiBOUEZQQywgU2hhbmdoYWkgSW5z
dGl0dXRlIG9mIFBsYW5uZWQgUGFyZW50aG9vZCBSZXNlYXJjaCwgU2hhbmdoYWksIENoaW5hLjwv
YXV0aC1hZGRyZXNzPjx0aXRsZXM+PHRpdGxlPkhpZ2gtZnJlcXVlbmN5IGFiZXJyYW50bHkgbWV0
aHlsYXRlZCB0YXJnZXRzIGluIHBhbmNyZWF0aWMgYWRlbm9jYXJjaW5vbWEgaWRlbnRpZmllZCB2
aWEgZ2xvYmFsIEROQSBtZXRoeWxhdGlvbiBhbmFseXNpcyB1c2luZyBtZXRoeWxDYXAtc2VxPC90
aXRsZT48c2Vjb25kYXJ5LXRpdGxlPkNsaW4gRXBpZ2VuZXRpY3M8L3NlY29uZGFyeS10aXRsZT48
YWx0LXRpdGxlPkNsaW5pY2FsIGVwaWdlbmV0aWNzPC9hbHQtdGl0bGU+PC90aXRsZXM+PHBlcmlv
ZGljYWw+PGZ1bGwtdGl0bGU+Q2xpbiBFcGlnZW5ldGljczwvZnVsbC10aXRsZT48YWJici0xPkNs
aW5pY2FsIGVwaWdlbmV0aWNzPC9hYmJyLTE+PC9wZXJpb2RpY2FsPjxhbHQtcGVyaW9kaWNhbD48
ZnVsbC10aXRsZT5DbGluIEVwaWdlbmV0aWNzPC9mdWxsLXRpdGxlPjxhYmJyLTE+Q2xpbmljYWwg
ZXBpZ2VuZXRpY3M8L2FiYnItMT48L2FsdC1wZXJpb2RpY2FsPjxwYWdlcz4xODwvcGFnZXM+PHZv
bHVtZT42PC92b2x1bWU+PG51bWJlcj4xPC9udW1iZXI+PGVkaXRpb24+MjAxNC8xMC8wMzwvZWRp
dGlvbj48ZGF0ZXM+PHllYXI+MjAxNDwveWVhcj48L2RhdGVzPjxpc2JuPjE4NjgtNzA3NSAoUHJp
bnQpJiN4RDsxODY4LTcwNzUgKExpbmtpbmcpPC9pc2JuPjxhY2Nlc3Npb24tbnVtPjI1Mjc2MjQ3
PC9hY2Nlc3Npb24tbnVtPjx1cmxzPjxyZWxhdGVkLXVybHM+PHVybD5odHRwOi8vd3d3Lm5jYmku
bmxtLm5paC5nb3YvcHVibWVkLzI1Mjc2MjQ3PC91cmw+PC9yZWxhdGVkLXVybHM+PC91cmxzPjxj
dXN0b20yPjQxNzczNzI8L2N1c3RvbTI+PGVsZWN0cm9uaWMtcmVzb3VyY2UtbnVtPjEwLjExODYv
MTg2OC03MDgzLTYtMTg8L2VsZWN0cm9uaWMtcmVzb3VyY2UtbnVtPjxsYW5ndWFnZT5lbmc8L2xh
bmd1YWdlPjwvcmVjb3JkPjwvQ2l0ZT48L0VuZE5vdGU+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PEVuZE5vdGU+PENpdGU+PEF1dGhvcj5aaGFvPC9BdXRob3I+PFllYXI+MjAxNDwvWWVhcj48UmVj
TnVtPjEyMDQ8L1JlY051bT48RGlzcGxheVRleHQ+KDEpPC9EaXNwbGF5VGV4dD48cmVjb3JkPjxy
ZWMtbnVtYmVyPjEyMDQ8L3JlYy1udW1iZXI+PGZvcmVpZ24ta2V5cz48a2V5IGFwcD0iRU4iIGRi
LWlkPSJhdHRycGV2c2F6ejB6aWVhejVmNWV6OXVhOXJzZmVkNWVwdmEiPjEyMDQ8L2tleT48L2Zv
cmVpZ24ta2V5cz48cmVmLXR5cGUgbmFtZT0iSm91cm5hbCBBcnRpY2xlIj4xNzwvcmVmLXR5cGU+
PGNvbnRyaWJ1dG9ycz48YXV0aG9ycz48YXV0aG9yPlpoYW8sIFkuPC9hdXRob3I+PGF1dGhvcj5T
dW4sIEouPC9hdXRob3I+PGF1dGhvcj5aaGFuZywgSC48L2F1dGhvcj48YXV0aG9yPkd1bywgUy48
L2F1dGhvcj48YXV0aG9yPkd1LCBKLjwvYXV0aG9yPjxhdXRob3I+V2FuZywgVy48L2F1dGhvcj48
YXV0aG9yPlRhbmcsIE4uPC9hdXRob3I+PGF1dGhvcj5aaG91LCBYLjwvYXV0aG9yPjxhdXRob3I+
WXUsIEouPC9hdXRob3I+PC9hdXRob3JzPjwvY29udHJpYnV0b3JzPjxhdXRoLWFkZHJlc3M+U3Rh
dGUgS2V5IExhYm9yYXRvcnkgb2YgT25jb2dlbmVzIGFuZCBSZWxhdGVkIEdlbmVzLCBTaGFuZ2hh
aSBDYW5jZXIgSW5zdGl0dXRlLCBSZW5qaSBIb3NwaXRhbCwgU2hhbmdoYWkgSmlhbyBUb25nIFVu
aXZlcnNpdHkgU2Nob29sIG9mIE1lZGljaW5lLCBMTiAyMjAwLzI1LCBYaWV0dSBSb2FkLCBTaGFu
Z2hhaSAyMDAwMzIsIENoaW5hLiYjeEQ7WmhvbmdzaGFuIEhvc3BpdGFsLCBGdWRhbiBVbml2ZXJz
aXR5LCBTaGFuZ2hhaSwgQ2hpbmEuJiN4RDtTaGFuZ2hhaSBDYW5jZXIgSW5zdGl0dXRlLCBSZW5q
aSBIb3NwaXRhbCwgU2hhbmdoYWkgSmlhbyBUb25nIFVuaXZlcnNpdHkgU2Nob29sIG9mIE1lZGlj
aW5lLCBTaGFuZ2hhaSwgQ2hpbmEuJiN4RDtNaW5pc3RyeSBvZiBFZHVjYXRpb24gS2V5IExhYm9y
YXRvcnkgb2YgQ29udGVtcG9yYXJ5IEFudGhyb3BvbG9neSBTY2hvb2wgb2YgTGlmZSBTY2llbmNl
cywgRnVkYW4gVW5pdmVyc2l0eSwgU2hhbmdoYWksIENoaW5hLiYjeEQ7S2V5IExhYm9yYXRvcnkg
b2YgQ29udHJhY2VwdGl2ZSBEcnVncyBhbmQgRGV2aWNlcyBvZiBOUEZQQywgU2hhbmdoYWkgSW5z
dGl0dXRlIG9mIFBsYW5uZWQgUGFyZW50aG9vZCBSZXNlYXJjaCwgU2hhbmdoYWksIENoaW5hLjwv
YXV0aC1hZGRyZXNzPjx0aXRsZXM+PHRpdGxlPkhpZ2gtZnJlcXVlbmN5IGFiZXJyYW50bHkgbWV0
aHlsYXRlZCB0YXJnZXRzIGluIHBhbmNyZWF0aWMgYWRlbm9jYXJjaW5vbWEgaWRlbnRpZmllZCB2
aWEgZ2xvYmFsIEROQSBtZXRoeWxhdGlvbiBhbmFseXNpcyB1c2luZyBtZXRoeWxDYXAtc2VxPC90
aXRsZT48c2Vjb25kYXJ5LXRpdGxlPkNsaW4gRXBpZ2VuZXRpY3M8L3NlY29uZGFyeS10aXRsZT48
YWx0LXRpdGxlPkNsaW5pY2FsIGVwaWdlbmV0aWNzPC9hbHQtdGl0bGU+PC90aXRsZXM+PHBlcmlv
ZGljYWw+PGZ1bGwtdGl0bGU+Q2xpbiBFcGlnZW5ldGljczwvZnVsbC10aXRsZT48YWJici0xPkNs
aW5pY2FsIGVwaWdlbmV0aWNzPC9hYmJyLTE+PC9wZXJpb2RpY2FsPjxhbHQtcGVyaW9kaWNhbD48
ZnVsbC10aXRsZT5DbGluIEVwaWdlbmV0aWNzPC9mdWxsLXRpdGxlPjxhYmJyLTE+Q2xpbmljYWwg
ZXBpZ2VuZXRpY3M8L2FiYnItMT48L2FsdC1wZXJpb2RpY2FsPjxwYWdlcz4xODwvcGFnZXM+PHZv
bHVtZT42PC92b2x1bWU+PG51bWJlcj4xPC9udW1iZXI+PGVkaXRpb24+MjAxNC8xMC8wMzwvZWRp
dGlvbj48ZGF0ZXM+PHllYXI+MjAxNDwveWVhcj48L2RhdGVzPjxpc2JuPjE4NjgtNzA3NSAoUHJp
bnQpJiN4RDsxODY4LTcwNzUgKExpbmtpbmcpPC9pc2JuPjxhY2Nlc3Npb24tbnVtPjI1Mjc2MjQ3
PC9hY2Nlc3Npb24tbnVtPjx1cmxzPjxyZWxhdGVkLXVybHM+PHVybD5odHRwOi8vd3d3Lm5jYmku
bmxtLm5paC5nb3YvcHVibWVkLzI1Mjc2MjQ3PC91cmw+PC9yZWxhdGVkLXVybHM+PC91cmxzPjxj
dXN0b20yPjQxNzczNzI8L2N1c3RvbTI+PGVsZWN0cm9uaWMtcmVzb3VyY2UtbnVtPjEwLjExODYv
MTg2OC03MDgzLTYtMTg8L2VsZWN0cm9uaWMtcmVzb3VyY2UtbnVtPjxsYW5ndWFnZT5lbmc8L2xh
bmd1YWdlPjwvcmVjb3JkPjwvQ2l0ZT48L0VuZE5vdGU+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sidRPr="0017578B">
        <w:rPr>
          <w:rFonts w:ascii="Arial" w:hAnsi="Arial" w:cs="Arial"/>
          <w:sz w:val="22"/>
        </w:rPr>
        <w:fldChar w:fldCharType="separate"/>
      </w:r>
      <w:r>
        <w:rPr>
          <w:rFonts w:ascii="Arial" w:hAnsi="Arial" w:cs="Arial"/>
          <w:noProof/>
          <w:sz w:val="22"/>
        </w:rPr>
        <w:t>(</w:t>
      </w:r>
      <w:hyperlink w:anchor="_ENREF_1" w:tooltip="Zhao, 2014 #1204" w:history="1">
        <w:r>
          <w:rPr>
            <w:rFonts w:ascii="Arial" w:hAnsi="Arial" w:cs="Arial"/>
            <w:noProof/>
            <w:sz w:val="22"/>
          </w:rPr>
          <w:t>1</w:t>
        </w:r>
      </w:hyperlink>
      <w:r>
        <w:rPr>
          <w:rFonts w:ascii="Arial" w:hAnsi="Arial" w:cs="Arial"/>
          <w:noProof/>
          <w:sz w:val="22"/>
        </w:rPr>
        <w:t>)</w:t>
      </w:r>
      <w:r w:rsidRPr="0017578B">
        <w:rPr>
          <w:rFonts w:ascii="Arial" w:hAnsi="Arial" w:cs="Arial"/>
          <w:sz w:val="22"/>
        </w:rPr>
        <w:fldChar w:fldCharType="end"/>
      </w:r>
      <w:r w:rsidRPr="0017578B">
        <w:rPr>
          <w:rFonts w:ascii="Arial" w:hAnsi="Arial" w:cs="Arial"/>
          <w:sz w:val="22"/>
        </w:rPr>
        <w:t xml:space="preserve">. </w:t>
      </w:r>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rPr>
          <w:rFonts w:ascii="Arial" w:hAnsi="Arial" w:cs="Arial"/>
          <w:sz w:val="22"/>
        </w:rPr>
      </w:pPr>
      <w:r w:rsidRPr="0017578B">
        <w:rPr>
          <w:rFonts w:ascii="Arial" w:hAnsi="Arial" w:cs="Arial"/>
          <w:sz w:val="22"/>
        </w:rPr>
        <w:t>The main contribution of our study includes as the following:</w:t>
      </w:r>
      <w:r w:rsidRPr="0017578B">
        <w:rPr>
          <w:rFonts w:ascii="Arial" w:hAnsi="Arial" w:cs="Arial"/>
          <w:sz w:val="22"/>
        </w:rPr>
        <w:br/>
      </w:r>
    </w:p>
    <w:p w:rsidR="00F62A63" w:rsidRPr="0017578B" w:rsidRDefault="00F62A63" w:rsidP="00F62A63">
      <w:pPr>
        <w:spacing w:line="480" w:lineRule="auto"/>
        <w:rPr>
          <w:rFonts w:ascii="Arial" w:hAnsi="Arial" w:cs="Arial"/>
          <w:sz w:val="22"/>
        </w:rPr>
      </w:pPr>
      <w:r w:rsidRPr="0017578B">
        <w:rPr>
          <w:rFonts w:ascii="Arial" w:hAnsi="Arial" w:cs="Arial"/>
          <w:sz w:val="22"/>
        </w:rPr>
        <w:t xml:space="preserve">The methylation haplotype loading is significantly associated with cancer progress, such as TNM stages. </w:t>
      </w:r>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rPr>
          <w:rFonts w:ascii="Arial" w:hAnsi="Arial" w:cs="Arial"/>
          <w:sz w:val="22"/>
        </w:rPr>
      </w:pPr>
      <w:r w:rsidRPr="0017578B">
        <w:rPr>
          <w:rFonts w:ascii="Arial" w:hAnsi="Arial" w:cs="Arial"/>
          <w:sz w:val="22"/>
        </w:rPr>
        <w:t xml:space="preserve">In present study, single-base genome-wide DNA methylation analysis were conducted in 75 solid cancer, adjacent tissues, cell-free circulating DNA from cancer and normal samples. Methylation haplotype based DNA methylation diagnosis to cancer was evaluated and most powerful biomarker were identified </w:t>
      </w:r>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rPr>
          <w:rFonts w:ascii="Arial" w:hAnsi="Arial" w:cs="Arial"/>
          <w:sz w:val="22"/>
        </w:rPr>
      </w:pPr>
    </w:p>
    <w:p w:rsidR="00F62A63" w:rsidRPr="0017578B" w:rsidRDefault="00F62A63" w:rsidP="00F62A63">
      <w:pPr>
        <w:pStyle w:val="Heading4"/>
        <w:spacing w:line="480" w:lineRule="auto"/>
        <w:jc w:val="both"/>
        <w:rPr>
          <w:rFonts w:ascii="Arial" w:hAnsi="Arial" w:cs="Arial"/>
          <w:b/>
          <w:color w:val="000000" w:themeColor="text1"/>
          <w:sz w:val="22"/>
        </w:rPr>
      </w:pPr>
      <w:r w:rsidRPr="0017578B">
        <w:rPr>
          <w:rFonts w:ascii="Arial" w:hAnsi="Arial" w:cs="Arial"/>
          <w:b/>
          <w:color w:val="000000" w:themeColor="text1"/>
          <w:sz w:val="22"/>
        </w:rPr>
        <w:t>Bioinformatics and Statistics</w:t>
      </w:r>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ind w:firstLine="288"/>
        <w:rPr>
          <w:rFonts w:ascii="Arial" w:hAnsi="Arial" w:cs="Arial"/>
          <w:sz w:val="22"/>
        </w:rPr>
      </w:pPr>
      <w:r w:rsidRPr="0017578B">
        <w:rPr>
          <w:rFonts w:ascii="Arial" w:hAnsi="Arial" w:cs="Arial"/>
          <w:sz w:val="22"/>
        </w:rPr>
        <w:t xml:space="preserve">In the biomarker discover stage, the biomarker whose methylation were 100% un-methylated in normal plasmas were enrolled while any regions which were detected to be methylated in normal plasmas were filter out from the candidates. In the procedure of </w:t>
      </w:r>
      <w:r w:rsidRPr="0017578B">
        <w:rPr>
          <w:rFonts w:ascii="Arial" w:hAnsi="Arial" w:cs="Arial"/>
          <w:sz w:val="22"/>
        </w:rPr>
        <w:lastRenderedPageBreak/>
        <w:t xml:space="preserve">differential methylation test, regions whose variance in total samples were stage at lowest 30% quantile were removed to decrease the burden of multi-test correction. For the random forest prediction, optimal parameters were tuned before the tanning of the model the best number of tries and tress were determined by the grid search method with lowest out of beg prediction error. Intersection analysis of the genome position were conducted by </w:t>
      </w:r>
      <w:proofErr w:type="spellStart"/>
      <w:r w:rsidRPr="0017578B">
        <w:rPr>
          <w:rFonts w:ascii="Arial" w:hAnsi="Arial" w:cs="Arial"/>
          <w:sz w:val="22"/>
        </w:rPr>
        <w:t>Bedtools</w:t>
      </w:r>
      <w:proofErr w:type="spellEnd"/>
      <w:r w:rsidRPr="0017578B">
        <w:rPr>
          <w:rFonts w:ascii="Arial" w:hAnsi="Arial" w:cs="Arial"/>
          <w:sz w:val="22"/>
        </w:rPr>
        <w:t xml:space="preserve"> and the regions whose distance less than 25bp were taken as the same biomarker region. </w:t>
      </w:r>
    </w:p>
    <w:p w:rsidR="00F62A63" w:rsidRPr="0017578B" w:rsidRDefault="00F62A63" w:rsidP="00F62A63">
      <w:pPr>
        <w:spacing w:line="480" w:lineRule="auto"/>
        <w:ind w:firstLine="288"/>
        <w:rPr>
          <w:rFonts w:ascii="Arial" w:hAnsi="Arial" w:cs="Arial"/>
          <w:sz w:val="22"/>
        </w:rPr>
      </w:pPr>
      <w:r w:rsidRPr="0017578B">
        <w:rPr>
          <w:rFonts w:ascii="Arial" w:hAnsi="Arial" w:cs="Arial"/>
          <w:sz w:val="22"/>
        </w:rPr>
        <w:t xml:space="preserve">Methylated haplotype load (MHL) was defined as </w:t>
      </w:r>
    </w:p>
    <w:p w:rsidR="00F62A63" w:rsidRPr="0017578B" w:rsidRDefault="00F62A63" w:rsidP="00F62A63">
      <w:pPr>
        <w:spacing w:line="480" w:lineRule="auto"/>
        <w:rPr>
          <w:rFonts w:ascii="Arial" w:hAnsi="Arial" w:cs="Arial"/>
          <w:sz w:val="22"/>
        </w:rPr>
      </w:pPr>
    </w:p>
    <w:p w:rsidR="00F62A63" w:rsidRPr="0017578B" w:rsidRDefault="00F62A63" w:rsidP="00F62A63">
      <w:pPr>
        <w:spacing w:line="480" w:lineRule="auto"/>
        <w:ind w:firstLine="288"/>
        <w:rPr>
          <w:rFonts w:ascii="Arial" w:hAnsi="Arial" w:cs="Arial"/>
          <w:sz w:val="22"/>
        </w:rPr>
      </w:pPr>
      <w:r w:rsidRPr="0017578B">
        <w:rPr>
          <w:rFonts w:ascii="Arial" w:hAnsi="Arial" w:cs="Arial"/>
          <w:sz w:val="22"/>
        </w:rPr>
        <w:t xml:space="preserve">R packages of </w:t>
      </w:r>
      <w:proofErr w:type="spellStart"/>
      <w:r w:rsidRPr="0017578B">
        <w:rPr>
          <w:rFonts w:ascii="Arial" w:hAnsi="Arial" w:cs="Arial"/>
          <w:sz w:val="22"/>
        </w:rPr>
        <w:t>IRanges</w:t>
      </w:r>
      <w:proofErr w:type="spellEnd"/>
      <w:r w:rsidRPr="0017578B">
        <w:rPr>
          <w:rFonts w:ascii="Arial" w:hAnsi="Arial" w:cs="Arial"/>
          <w:sz w:val="22"/>
        </w:rPr>
        <w:t xml:space="preserve">, </w:t>
      </w:r>
      <w:proofErr w:type="spellStart"/>
      <w:r w:rsidRPr="0017578B">
        <w:rPr>
          <w:rFonts w:ascii="Arial" w:hAnsi="Arial" w:cs="Arial"/>
          <w:sz w:val="22"/>
        </w:rPr>
        <w:t>Biostrings</w:t>
      </w:r>
      <w:proofErr w:type="spellEnd"/>
      <w:r w:rsidRPr="0017578B">
        <w:rPr>
          <w:rFonts w:ascii="Arial" w:hAnsi="Arial" w:cs="Arial"/>
          <w:sz w:val="22"/>
        </w:rPr>
        <w:t xml:space="preserve">, </w:t>
      </w:r>
      <w:proofErr w:type="spellStart"/>
      <w:r w:rsidRPr="0017578B">
        <w:rPr>
          <w:rFonts w:ascii="Arial" w:hAnsi="Arial" w:cs="Arial"/>
          <w:sz w:val="22"/>
        </w:rPr>
        <w:t>stringr</w:t>
      </w:r>
      <w:proofErr w:type="spellEnd"/>
      <w:r w:rsidRPr="0017578B">
        <w:rPr>
          <w:rFonts w:ascii="Arial" w:hAnsi="Arial" w:cs="Arial"/>
          <w:sz w:val="22"/>
        </w:rPr>
        <w:t xml:space="preserve">, </w:t>
      </w:r>
      <w:proofErr w:type="spellStart"/>
      <w:r w:rsidRPr="0017578B">
        <w:rPr>
          <w:rFonts w:ascii="Arial" w:hAnsi="Arial" w:cs="Arial"/>
          <w:sz w:val="22"/>
        </w:rPr>
        <w:t>randomForest</w:t>
      </w:r>
      <w:proofErr w:type="spellEnd"/>
      <w:r w:rsidRPr="0017578B">
        <w:rPr>
          <w:rFonts w:ascii="Arial" w:hAnsi="Arial" w:cs="Arial"/>
          <w:sz w:val="22"/>
        </w:rPr>
        <w:t xml:space="preserve">, impute, </w:t>
      </w:r>
      <w:proofErr w:type="spellStart"/>
      <w:r w:rsidRPr="0017578B">
        <w:rPr>
          <w:rFonts w:ascii="Arial" w:hAnsi="Arial" w:cs="Arial"/>
          <w:sz w:val="22"/>
        </w:rPr>
        <w:t>rpart</w:t>
      </w:r>
      <w:proofErr w:type="spellEnd"/>
      <w:r w:rsidRPr="0017578B">
        <w:rPr>
          <w:rFonts w:ascii="Arial" w:hAnsi="Arial" w:cs="Arial"/>
          <w:sz w:val="22"/>
        </w:rPr>
        <w:t xml:space="preserve">, e1071, </w:t>
      </w:r>
      <w:proofErr w:type="spellStart"/>
      <w:r w:rsidRPr="0017578B">
        <w:rPr>
          <w:rFonts w:ascii="Arial" w:hAnsi="Arial" w:cs="Arial"/>
          <w:sz w:val="22"/>
        </w:rPr>
        <w:t>biclust</w:t>
      </w:r>
      <w:proofErr w:type="spellEnd"/>
      <w:r w:rsidRPr="0017578B">
        <w:rPr>
          <w:rFonts w:ascii="Arial" w:hAnsi="Arial" w:cs="Arial"/>
          <w:sz w:val="22"/>
        </w:rPr>
        <w:t xml:space="preserve"> were used in the </w:t>
      </w:r>
      <w:proofErr w:type="spellStart"/>
      <w:r w:rsidRPr="0017578B">
        <w:rPr>
          <w:rFonts w:ascii="Arial" w:hAnsi="Arial" w:cs="Arial"/>
          <w:sz w:val="22"/>
        </w:rPr>
        <w:t>the</w:t>
      </w:r>
      <w:proofErr w:type="spellEnd"/>
      <w:r w:rsidRPr="0017578B">
        <w:rPr>
          <w:rFonts w:ascii="Arial" w:hAnsi="Arial" w:cs="Arial"/>
          <w:sz w:val="22"/>
        </w:rPr>
        <w:t xml:space="preserve"> statistic and bioinformatics analysis. </w:t>
      </w:r>
    </w:p>
    <w:p w:rsidR="00F62A63" w:rsidRPr="0017578B" w:rsidRDefault="00F62A63" w:rsidP="00F62A63">
      <w:pPr>
        <w:spacing w:line="480" w:lineRule="auto"/>
        <w:ind w:firstLine="288"/>
        <w:rPr>
          <w:rFonts w:ascii="Arial" w:hAnsi="Arial" w:cs="Arial"/>
          <w:sz w:val="22"/>
        </w:rPr>
      </w:pPr>
      <w:r w:rsidRPr="0017578B">
        <w:rPr>
          <w:rFonts w:ascii="Arial" w:hAnsi="Arial" w:cs="Arial"/>
          <w:sz w:val="22"/>
        </w:rPr>
        <w:t xml:space="preserve">Potential biomarker based on published papers from NCBI were extracted for lung cancer (74 papers), colon cancer (8 papers) and pancreatic cancer (13 papers) with the strategy of title including “methylation” and corresponding cancer symbols as well as abstract including “Diagnosis”. ** </w:t>
      </w:r>
    </w:p>
    <w:p w:rsidR="00E071D5" w:rsidRDefault="00E071D5"/>
    <w:sectPr w:rsidR="00E071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DE4FE8"/>
    <w:multiLevelType w:val="multilevel"/>
    <w:tmpl w:val="56626C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A63"/>
    <w:rsid w:val="00A67A0B"/>
    <w:rsid w:val="00E071D5"/>
    <w:rsid w:val="00F62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79114-E46F-4D7B-B1EA-6D6E4B40E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A63"/>
    <w:pPr>
      <w:widowControl w:val="0"/>
      <w:suppressAutoHyphens/>
      <w:spacing w:after="0" w:line="240" w:lineRule="auto"/>
      <w:jc w:val="both"/>
    </w:pPr>
    <w:rPr>
      <w:rFonts w:ascii="Calibri" w:eastAsia="宋体" w:hAnsi="Calibri" w:cs="Times New Roman"/>
      <w:color w:val="00000A"/>
      <w:sz w:val="21"/>
    </w:rPr>
  </w:style>
  <w:style w:type="paragraph" w:styleId="Heading2">
    <w:name w:val="heading 2"/>
    <w:basedOn w:val="Normal"/>
    <w:link w:val="Heading2Char"/>
    <w:uiPriority w:val="9"/>
    <w:unhideWhenUsed/>
    <w:qFormat/>
    <w:rsid w:val="00F62A63"/>
    <w:pPr>
      <w:keepNext/>
      <w:keepLines/>
      <w:spacing w:before="260" w:after="260" w:line="415" w:lineRule="auto"/>
      <w:outlineLvl w:val="1"/>
    </w:pPr>
    <w:rPr>
      <w:rFonts w:ascii="Cambria" w:hAnsi="Cambria"/>
      <w:b/>
      <w:bCs/>
      <w:sz w:val="32"/>
      <w:szCs w:val="32"/>
    </w:rPr>
  </w:style>
  <w:style w:type="paragraph" w:styleId="Heading4">
    <w:name w:val="heading 4"/>
    <w:basedOn w:val="Normal"/>
    <w:next w:val="Normal"/>
    <w:link w:val="Heading4Char"/>
    <w:uiPriority w:val="9"/>
    <w:unhideWhenUsed/>
    <w:qFormat/>
    <w:rsid w:val="00F62A63"/>
    <w:pPr>
      <w:keepNext/>
      <w:keepLines/>
      <w:spacing w:before="40"/>
      <w:jc w:val="left"/>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A63"/>
    <w:rPr>
      <w:rFonts w:ascii="Cambria" w:eastAsia="宋体" w:hAnsi="Cambria" w:cs="Times New Roman"/>
      <w:b/>
      <w:bCs/>
      <w:color w:val="00000A"/>
      <w:sz w:val="32"/>
      <w:szCs w:val="32"/>
    </w:rPr>
  </w:style>
  <w:style w:type="character" w:customStyle="1" w:styleId="Heading4Char">
    <w:name w:val="Heading 4 Char"/>
    <w:basedOn w:val="DefaultParagraphFont"/>
    <w:link w:val="Heading4"/>
    <w:uiPriority w:val="9"/>
    <w:rsid w:val="00F62A63"/>
    <w:rPr>
      <w:rFonts w:asciiTheme="majorHAnsi" w:eastAsiaTheme="majorEastAsia" w:hAnsiTheme="majorHAnsi" w:cstheme="majorBidi"/>
      <w:i/>
      <w:iCs/>
      <w:color w:val="2E74B5" w:themeColor="accent1" w:themeShade="BF"/>
      <w:sz w:val="21"/>
    </w:rPr>
  </w:style>
  <w:style w:type="character" w:customStyle="1" w:styleId="apple-converted-space">
    <w:name w:val="apple-converted-space"/>
    <w:basedOn w:val="DefaultParagraphFont"/>
    <w:rsid w:val="00F62A63"/>
  </w:style>
  <w:style w:type="paragraph" w:styleId="ListParagraph">
    <w:name w:val="List Paragraph"/>
    <w:basedOn w:val="Normal"/>
    <w:uiPriority w:val="34"/>
    <w:qFormat/>
    <w:rsid w:val="00F62A63"/>
    <w:pPr>
      <w:ind w:firstLine="420"/>
    </w:pPr>
  </w:style>
  <w:style w:type="paragraph" w:styleId="HTMLPreformatted">
    <w:name w:val="HTML Preformatted"/>
    <w:basedOn w:val="Normal"/>
    <w:link w:val="HTMLPreformattedChar"/>
    <w:uiPriority w:val="99"/>
    <w:unhideWhenUsed/>
    <w:rsid w:val="00F6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62A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educed_representation_bisulfite_sequencing" TargetMode="External"/><Relationship Id="rId5" Type="http://schemas.openxmlformats.org/officeDocument/2006/relationships/hyperlink" Target="http://en.wikipedia.org/wiki/Bonferroni_corr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3664</Words>
  <Characters>20887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2</cp:revision>
  <dcterms:created xsi:type="dcterms:W3CDTF">2016-01-04T22:32:00Z</dcterms:created>
  <dcterms:modified xsi:type="dcterms:W3CDTF">2016-01-05T01:14:00Z</dcterms:modified>
</cp:coreProperties>
</file>