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方案1（标准分）评价离散度为：79.55555555555556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方案2（标准分去最大最小值）评价离散度为：81.37037037037037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方案3（原始分去最大最小值）评价离散度为：153.40740740740742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注：评价都是基于第一次打分、</w:t>
      </w:r>
      <w:bookmarkStart w:id="0" w:name="_GoBack"/>
      <w:bookmarkEnd w:id="0"/>
      <w:r>
        <w:rPr>
          <w:rFonts w:hint="eastAsia"/>
          <w:lang w:val="en-US" w:eastAsia="zh-CN"/>
        </w:rPr>
        <w:t>一等奖的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kODYxNTIzNjczNWQ2NjQ2OWFiODU0NTUxZDAwZWEifQ=="/>
  </w:docVars>
  <w:rsids>
    <w:rsidRoot w:val="13197533"/>
    <w:rsid w:val="13197533"/>
    <w:rsid w:val="3909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2023-09-23T15:37:00Z</dcterms:created>
  <dc:creator>独城ˇ哀伤ノ</dc:creator>
  <cp:lastModifiedBy>独城ˇ哀伤ノ</cp:lastModifiedBy>
  <dcterms:modified xsi:type="dcterms:W3CDTF">2023-09-23T15:41:23Z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5E79859A2C484D3D8670B3A700FD70E5_11</vt:lpwstr>
  </property>
</Properties>
</file>