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Вступ до документації коду.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документації коду.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340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Рис.1 - doxygen для функції do while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Рис2. - doxygen для функції numericalPairCounter.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Розроблено doxygen для попередньої лабораторної роботи.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Розроблено блок-схему для виконання лабораторної роботи 8.</w:t>
        <w:br w:type="textWrapping"/>
      </w:r>
    </w:p>
    <w:sectPr>
      <w:head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xwWrJIopSd/u6dRNKKK5NI6qwQ==">AMUW2mURx6FO23d88enYu7zV/V3+BiGjQquOIqPFHTHeea5ZRh3oC0bmW89tkFAmGsi9Q3n+TiLpAl9zfudE8nXCstP0gJK9EllDmZ9nfJTZ82CZhNFpeZg=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