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DA02" w14:textId="77777777" w:rsidR="00260689" w:rsidRDefault="00000000">
      <w:pPr>
        <w:spacing w:before="2400"/>
        <w:jc w:val="center"/>
      </w:pPr>
      <w:r>
        <w:rPr>
          <w:b/>
          <w:bCs/>
          <w:color w:val="0B2545"/>
          <w:sz w:val="84"/>
          <w:szCs w:val="84"/>
        </w:rPr>
        <w:t>ShieldAI</w:t>
      </w:r>
    </w:p>
    <w:p w14:paraId="6D584BE6" w14:textId="77777777" w:rsidR="00260689" w:rsidRDefault="00000000">
      <w:pPr>
        <w:spacing w:after="80"/>
        <w:jc w:val="center"/>
      </w:pPr>
      <w:r>
        <w:rPr>
          <w:color w:val="1B6CA8"/>
          <w:sz w:val="36"/>
          <w:szCs w:val="36"/>
        </w:rPr>
        <w:t>The Virtual CISO Platform</w:t>
      </w:r>
    </w:p>
    <w:p w14:paraId="6F64BA33" w14:textId="77777777" w:rsidR="00260689" w:rsidRDefault="00000000">
      <w:pPr>
        <w:spacing w:after="1200"/>
        <w:jc w:val="center"/>
      </w:pPr>
      <w:r>
        <w:rPr>
          <w:i/>
          <w:iCs/>
          <w:color w:val="5A6B7B"/>
          <w:sz w:val="24"/>
          <w:szCs w:val="24"/>
        </w:rPr>
        <w:t xml:space="preserve">Affordable today. A managed-security platform </w:t>
      </w:r>
      <w:proofErr w:type="gramStart"/>
      <w:r>
        <w:rPr>
          <w:i/>
          <w:iCs/>
          <w:color w:val="5A6B7B"/>
          <w:sz w:val="24"/>
          <w:szCs w:val="24"/>
        </w:rPr>
        <w:t>at</w:t>
      </w:r>
      <w:proofErr w:type="gramEnd"/>
      <w:r>
        <w:rPr>
          <w:i/>
          <w:iCs/>
          <w:color w:val="5A6B7B"/>
          <w:sz w:val="24"/>
          <w:szCs w:val="24"/>
        </w:rPr>
        <w:t xml:space="preserve"> scale.</w:t>
      </w:r>
    </w:p>
    <w:p w14:paraId="06483C47" w14:textId="77777777" w:rsidR="00260689" w:rsidRDefault="00000000">
      <w:pPr>
        <w:spacing w:after="60"/>
        <w:jc w:val="center"/>
      </w:pPr>
      <w:r>
        <w:rPr>
          <w:b/>
          <w:bCs/>
          <w:color w:val="0B2545"/>
          <w:sz w:val="32"/>
          <w:szCs w:val="32"/>
        </w:rPr>
        <w:t>BUSINESS PLAN</w:t>
      </w:r>
    </w:p>
    <w:p w14:paraId="1C3D2C1D" w14:textId="7752CAC5" w:rsidR="00260689" w:rsidRDefault="00EE5898">
      <w:pPr>
        <w:spacing w:after="40"/>
        <w:jc w:val="center"/>
      </w:pPr>
      <w:r>
        <w:rPr>
          <w:color w:val="5A6B7B"/>
        </w:rPr>
        <w:t>Confidential · 2026</w:t>
      </w:r>
    </w:p>
    <w:p w14:paraId="71D2107A" w14:textId="77777777" w:rsidR="00260689" w:rsidRDefault="00000000">
      <w:pPr>
        <w:spacing w:before="2000"/>
        <w:jc w:val="center"/>
      </w:pPr>
      <w:r>
        <w:rPr>
          <w:color w:val="5A6B7B"/>
          <w:sz w:val="20"/>
          <w:szCs w:val="20"/>
        </w:rPr>
        <w:t>Prepared by Xandu Ltd</w:t>
      </w:r>
    </w:p>
    <w:p w14:paraId="22CEFE26" w14:textId="77777777" w:rsidR="00260689" w:rsidRDefault="00000000">
      <w:r>
        <w:br w:type="page"/>
      </w:r>
    </w:p>
    <w:p w14:paraId="79F8CBF2" w14:textId="77777777" w:rsidR="00260689" w:rsidRDefault="00000000">
      <w:pPr>
        <w:pStyle w:val="Heading1"/>
      </w:pPr>
      <w:bookmarkStart w:id="0" w:name="_Toc232508583"/>
      <w:r>
        <w:lastRenderedPageBreak/>
        <w:t>Contents</w:t>
      </w:r>
      <w:bookmarkEnd w:id="0"/>
    </w:p>
    <w:sdt>
      <w:sdtPr>
        <w:alias w:val="Table of Contents"/>
        <w:id w:val="1166294266"/>
      </w:sdtPr>
      <w:sdtContent>
        <w:p w14:paraId="58B50271" w14:textId="77777777" w:rsidR="00EE5898" w:rsidRDefault="00000000">
          <w:pPr>
            <w:pStyle w:val="TOC1"/>
            <w:tabs>
              <w:tab w:val="right" w:leader="dot" w:pos="9350"/>
            </w:tabs>
            <w:rPr>
              <w:noProof/>
            </w:rPr>
          </w:pPr>
          <w:r>
            <w:fldChar w:fldCharType="begin"/>
          </w:r>
          <w:r>
            <w:instrText>TOC \h \o "1-2"</w:instrText>
          </w:r>
          <w:r>
            <w:fldChar w:fldCharType="separate"/>
          </w:r>
          <w:hyperlink w:anchor="_Toc232508583" w:history="1">
            <w:r w:rsidR="00EE5898" w:rsidRPr="006B3B5F">
              <w:rPr>
                <w:rStyle w:val="Hyperlink"/>
                <w:noProof/>
              </w:rPr>
              <w:t>Contents</w:t>
            </w:r>
            <w:r w:rsidR="00EE5898">
              <w:rPr>
                <w:noProof/>
              </w:rPr>
              <w:tab/>
            </w:r>
            <w:r w:rsidR="00EE5898">
              <w:rPr>
                <w:noProof/>
              </w:rPr>
              <w:fldChar w:fldCharType="begin"/>
            </w:r>
            <w:r w:rsidR="00EE5898">
              <w:rPr>
                <w:noProof/>
              </w:rPr>
              <w:instrText xml:space="preserve"> PAGEREF _Toc232508583 \h </w:instrText>
            </w:r>
            <w:r w:rsidR="00EE5898">
              <w:rPr>
                <w:noProof/>
              </w:rPr>
            </w:r>
            <w:r w:rsidR="00EE5898">
              <w:rPr>
                <w:noProof/>
              </w:rPr>
              <w:fldChar w:fldCharType="separate"/>
            </w:r>
            <w:r w:rsidR="00EE5898">
              <w:rPr>
                <w:noProof/>
              </w:rPr>
              <w:t>1</w:t>
            </w:r>
            <w:r w:rsidR="00EE5898">
              <w:rPr>
                <w:noProof/>
              </w:rPr>
              <w:fldChar w:fldCharType="end"/>
            </w:r>
          </w:hyperlink>
        </w:p>
        <w:p w14:paraId="332B88E3" w14:textId="77777777" w:rsidR="00EE5898" w:rsidRDefault="00EE5898">
          <w:pPr>
            <w:pStyle w:val="TOC1"/>
            <w:tabs>
              <w:tab w:val="right" w:leader="dot" w:pos="9350"/>
            </w:tabs>
            <w:rPr>
              <w:noProof/>
            </w:rPr>
          </w:pPr>
          <w:hyperlink w:anchor="_Toc232508584" w:history="1">
            <w:r w:rsidRPr="006B3B5F">
              <w:rPr>
                <w:rStyle w:val="Hyperlink"/>
                <w:noProof/>
              </w:rPr>
              <w:t>1.  Executive Summary</w:t>
            </w:r>
            <w:r>
              <w:rPr>
                <w:noProof/>
              </w:rPr>
              <w:tab/>
            </w:r>
            <w:r>
              <w:rPr>
                <w:noProof/>
              </w:rPr>
              <w:fldChar w:fldCharType="begin"/>
            </w:r>
            <w:r>
              <w:rPr>
                <w:noProof/>
              </w:rPr>
              <w:instrText xml:space="preserve"> PAGEREF _Toc232508584 \h </w:instrText>
            </w:r>
            <w:r>
              <w:rPr>
                <w:noProof/>
              </w:rPr>
            </w:r>
            <w:r>
              <w:rPr>
                <w:noProof/>
              </w:rPr>
              <w:fldChar w:fldCharType="separate"/>
            </w:r>
            <w:r>
              <w:rPr>
                <w:noProof/>
              </w:rPr>
              <w:t>1</w:t>
            </w:r>
            <w:r>
              <w:rPr>
                <w:noProof/>
              </w:rPr>
              <w:fldChar w:fldCharType="end"/>
            </w:r>
          </w:hyperlink>
        </w:p>
        <w:p w14:paraId="282F2C28" w14:textId="77777777" w:rsidR="00EE5898" w:rsidRDefault="00EE5898">
          <w:pPr>
            <w:pStyle w:val="TOC2"/>
            <w:tabs>
              <w:tab w:val="right" w:leader="dot" w:pos="9350"/>
            </w:tabs>
            <w:rPr>
              <w:noProof/>
            </w:rPr>
          </w:pPr>
          <w:hyperlink w:anchor="_Toc232508585" w:history="1">
            <w:r w:rsidRPr="006B3B5F">
              <w:rPr>
                <w:rStyle w:val="Hyperlink"/>
                <w:noProof/>
              </w:rPr>
              <w:t>Key Highlights</w:t>
            </w:r>
            <w:r>
              <w:rPr>
                <w:noProof/>
              </w:rPr>
              <w:tab/>
            </w:r>
            <w:r>
              <w:rPr>
                <w:noProof/>
              </w:rPr>
              <w:fldChar w:fldCharType="begin"/>
            </w:r>
            <w:r>
              <w:rPr>
                <w:noProof/>
              </w:rPr>
              <w:instrText xml:space="preserve"> PAGEREF _Toc232508585 \h </w:instrText>
            </w:r>
            <w:r>
              <w:rPr>
                <w:noProof/>
              </w:rPr>
            </w:r>
            <w:r>
              <w:rPr>
                <w:noProof/>
              </w:rPr>
              <w:fldChar w:fldCharType="separate"/>
            </w:r>
            <w:r>
              <w:rPr>
                <w:noProof/>
              </w:rPr>
              <w:t>1</w:t>
            </w:r>
            <w:r>
              <w:rPr>
                <w:noProof/>
              </w:rPr>
              <w:fldChar w:fldCharType="end"/>
            </w:r>
          </w:hyperlink>
        </w:p>
        <w:p w14:paraId="34BDBD25" w14:textId="77777777" w:rsidR="00EE5898" w:rsidRDefault="00EE5898">
          <w:pPr>
            <w:pStyle w:val="TOC1"/>
            <w:tabs>
              <w:tab w:val="right" w:leader="dot" w:pos="9350"/>
            </w:tabs>
            <w:rPr>
              <w:noProof/>
            </w:rPr>
          </w:pPr>
          <w:hyperlink w:anchor="_Toc232508586" w:history="1">
            <w:r w:rsidRPr="006B3B5F">
              <w:rPr>
                <w:rStyle w:val="Hyperlink"/>
                <w:noProof/>
              </w:rPr>
              <w:t>2.  The Problem &amp; Market Opportunity</w:t>
            </w:r>
            <w:r>
              <w:rPr>
                <w:noProof/>
              </w:rPr>
              <w:tab/>
            </w:r>
            <w:r>
              <w:rPr>
                <w:noProof/>
              </w:rPr>
              <w:fldChar w:fldCharType="begin"/>
            </w:r>
            <w:r>
              <w:rPr>
                <w:noProof/>
              </w:rPr>
              <w:instrText xml:space="preserve"> PAGEREF _Toc232508586 \h </w:instrText>
            </w:r>
            <w:r>
              <w:rPr>
                <w:noProof/>
              </w:rPr>
            </w:r>
            <w:r>
              <w:rPr>
                <w:noProof/>
              </w:rPr>
              <w:fldChar w:fldCharType="separate"/>
            </w:r>
            <w:r>
              <w:rPr>
                <w:noProof/>
              </w:rPr>
              <w:t>1</w:t>
            </w:r>
            <w:r>
              <w:rPr>
                <w:noProof/>
              </w:rPr>
              <w:fldChar w:fldCharType="end"/>
            </w:r>
          </w:hyperlink>
        </w:p>
        <w:p w14:paraId="6E0DFA46" w14:textId="77777777" w:rsidR="00EE5898" w:rsidRDefault="00EE5898">
          <w:pPr>
            <w:pStyle w:val="TOC2"/>
            <w:tabs>
              <w:tab w:val="right" w:leader="dot" w:pos="9350"/>
            </w:tabs>
            <w:rPr>
              <w:noProof/>
            </w:rPr>
          </w:pPr>
          <w:hyperlink w:anchor="_Toc232508587" w:history="1">
            <w:r w:rsidRPr="006B3B5F">
              <w:rPr>
                <w:rStyle w:val="Hyperlink"/>
                <w:noProof/>
              </w:rPr>
              <w:t>2.1  The SMB Security Gap</w:t>
            </w:r>
            <w:r>
              <w:rPr>
                <w:noProof/>
              </w:rPr>
              <w:tab/>
            </w:r>
            <w:r>
              <w:rPr>
                <w:noProof/>
              </w:rPr>
              <w:fldChar w:fldCharType="begin"/>
            </w:r>
            <w:r>
              <w:rPr>
                <w:noProof/>
              </w:rPr>
              <w:instrText xml:space="preserve"> PAGEREF _Toc232508587 \h </w:instrText>
            </w:r>
            <w:r>
              <w:rPr>
                <w:noProof/>
              </w:rPr>
            </w:r>
            <w:r>
              <w:rPr>
                <w:noProof/>
              </w:rPr>
              <w:fldChar w:fldCharType="separate"/>
            </w:r>
            <w:r>
              <w:rPr>
                <w:noProof/>
              </w:rPr>
              <w:t>1</w:t>
            </w:r>
            <w:r>
              <w:rPr>
                <w:noProof/>
              </w:rPr>
              <w:fldChar w:fldCharType="end"/>
            </w:r>
          </w:hyperlink>
        </w:p>
        <w:p w14:paraId="2947345C" w14:textId="77777777" w:rsidR="00EE5898" w:rsidRDefault="00EE5898">
          <w:pPr>
            <w:pStyle w:val="TOC2"/>
            <w:tabs>
              <w:tab w:val="right" w:leader="dot" w:pos="9350"/>
            </w:tabs>
            <w:rPr>
              <w:noProof/>
            </w:rPr>
          </w:pPr>
          <w:hyperlink w:anchor="_Toc232508588" w:history="1">
            <w:r w:rsidRPr="006B3B5F">
              <w:rPr>
                <w:rStyle w:val="Hyperlink"/>
                <w:noProof/>
              </w:rPr>
              <w:t>2.2  Market Size</w:t>
            </w:r>
            <w:r>
              <w:rPr>
                <w:noProof/>
              </w:rPr>
              <w:tab/>
            </w:r>
            <w:r>
              <w:rPr>
                <w:noProof/>
              </w:rPr>
              <w:fldChar w:fldCharType="begin"/>
            </w:r>
            <w:r>
              <w:rPr>
                <w:noProof/>
              </w:rPr>
              <w:instrText xml:space="preserve"> PAGEREF _Toc232508588 \h </w:instrText>
            </w:r>
            <w:r>
              <w:rPr>
                <w:noProof/>
              </w:rPr>
            </w:r>
            <w:r>
              <w:rPr>
                <w:noProof/>
              </w:rPr>
              <w:fldChar w:fldCharType="separate"/>
            </w:r>
            <w:r>
              <w:rPr>
                <w:noProof/>
              </w:rPr>
              <w:t>1</w:t>
            </w:r>
            <w:r>
              <w:rPr>
                <w:noProof/>
              </w:rPr>
              <w:fldChar w:fldCharType="end"/>
            </w:r>
          </w:hyperlink>
        </w:p>
        <w:p w14:paraId="2BB07AAD" w14:textId="77777777" w:rsidR="00EE5898" w:rsidRDefault="00EE5898">
          <w:pPr>
            <w:pStyle w:val="TOC2"/>
            <w:tabs>
              <w:tab w:val="right" w:leader="dot" w:pos="9350"/>
            </w:tabs>
            <w:rPr>
              <w:noProof/>
            </w:rPr>
          </w:pPr>
          <w:hyperlink w:anchor="_Toc232508589" w:history="1">
            <w:r w:rsidRPr="006B3B5F">
              <w:rPr>
                <w:rStyle w:val="Hyperlink"/>
                <w:noProof/>
              </w:rPr>
              <w:t>2.3  Market Sizing (Bottom-Up)</w:t>
            </w:r>
            <w:r>
              <w:rPr>
                <w:noProof/>
              </w:rPr>
              <w:tab/>
            </w:r>
            <w:r>
              <w:rPr>
                <w:noProof/>
              </w:rPr>
              <w:fldChar w:fldCharType="begin"/>
            </w:r>
            <w:r>
              <w:rPr>
                <w:noProof/>
              </w:rPr>
              <w:instrText xml:space="preserve"> PAGEREF _Toc232508589 \h </w:instrText>
            </w:r>
            <w:r>
              <w:rPr>
                <w:noProof/>
              </w:rPr>
            </w:r>
            <w:r>
              <w:rPr>
                <w:noProof/>
              </w:rPr>
              <w:fldChar w:fldCharType="separate"/>
            </w:r>
            <w:r>
              <w:rPr>
                <w:noProof/>
              </w:rPr>
              <w:t>1</w:t>
            </w:r>
            <w:r>
              <w:rPr>
                <w:noProof/>
              </w:rPr>
              <w:fldChar w:fldCharType="end"/>
            </w:r>
          </w:hyperlink>
        </w:p>
        <w:p w14:paraId="2C5EFCBD" w14:textId="77777777" w:rsidR="00EE5898" w:rsidRDefault="00EE5898">
          <w:pPr>
            <w:pStyle w:val="TOC2"/>
            <w:tabs>
              <w:tab w:val="right" w:leader="dot" w:pos="9350"/>
            </w:tabs>
            <w:rPr>
              <w:noProof/>
            </w:rPr>
          </w:pPr>
          <w:hyperlink w:anchor="_Toc232508590" w:history="1">
            <w:r w:rsidRPr="006B3B5F">
              <w:rPr>
                <w:rStyle w:val="Hyperlink"/>
                <w:noProof/>
              </w:rPr>
              <w:t>2.4  Why Now</w:t>
            </w:r>
            <w:r>
              <w:rPr>
                <w:noProof/>
              </w:rPr>
              <w:tab/>
            </w:r>
            <w:r>
              <w:rPr>
                <w:noProof/>
              </w:rPr>
              <w:fldChar w:fldCharType="begin"/>
            </w:r>
            <w:r>
              <w:rPr>
                <w:noProof/>
              </w:rPr>
              <w:instrText xml:space="preserve"> PAGEREF _Toc232508590 \h </w:instrText>
            </w:r>
            <w:r>
              <w:rPr>
                <w:noProof/>
              </w:rPr>
            </w:r>
            <w:r>
              <w:rPr>
                <w:noProof/>
              </w:rPr>
              <w:fldChar w:fldCharType="separate"/>
            </w:r>
            <w:r>
              <w:rPr>
                <w:noProof/>
              </w:rPr>
              <w:t>1</w:t>
            </w:r>
            <w:r>
              <w:rPr>
                <w:noProof/>
              </w:rPr>
              <w:fldChar w:fldCharType="end"/>
            </w:r>
          </w:hyperlink>
        </w:p>
        <w:p w14:paraId="5312B9D9" w14:textId="77777777" w:rsidR="00EE5898" w:rsidRDefault="00EE5898">
          <w:pPr>
            <w:pStyle w:val="TOC1"/>
            <w:tabs>
              <w:tab w:val="right" w:leader="dot" w:pos="9350"/>
            </w:tabs>
            <w:rPr>
              <w:noProof/>
            </w:rPr>
          </w:pPr>
          <w:hyperlink w:anchor="_Toc232508591" w:history="1">
            <w:r w:rsidRPr="006B3B5F">
              <w:rPr>
                <w:rStyle w:val="Hyperlink"/>
                <w:noProof/>
              </w:rPr>
              <w:t>3.  Product &amp; Platform</w:t>
            </w:r>
            <w:r>
              <w:rPr>
                <w:noProof/>
              </w:rPr>
              <w:tab/>
            </w:r>
            <w:r>
              <w:rPr>
                <w:noProof/>
              </w:rPr>
              <w:fldChar w:fldCharType="begin"/>
            </w:r>
            <w:r>
              <w:rPr>
                <w:noProof/>
              </w:rPr>
              <w:instrText xml:space="preserve"> PAGEREF _Toc232508591 \h </w:instrText>
            </w:r>
            <w:r>
              <w:rPr>
                <w:noProof/>
              </w:rPr>
            </w:r>
            <w:r>
              <w:rPr>
                <w:noProof/>
              </w:rPr>
              <w:fldChar w:fldCharType="separate"/>
            </w:r>
            <w:r>
              <w:rPr>
                <w:noProof/>
              </w:rPr>
              <w:t>1</w:t>
            </w:r>
            <w:r>
              <w:rPr>
                <w:noProof/>
              </w:rPr>
              <w:fldChar w:fldCharType="end"/>
            </w:r>
          </w:hyperlink>
        </w:p>
        <w:p w14:paraId="107095D9" w14:textId="77777777" w:rsidR="00EE5898" w:rsidRDefault="00EE5898">
          <w:pPr>
            <w:pStyle w:val="TOC2"/>
            <w:tabs>
              <w:tab w:val="right" w:leader="dot" w:pos="9350"/>
            </w:tabs>
            <w:rPr>
              <w:noProof/>
            </w:rPr>
          </w:pPr>
          <w:hyperlink w:anchor="_Toc232508592" w:history="1">
            <w:r w:rsidRPr="006B3B5F">
              <w:rPr>
                <w:rStyle w:val="Hyperlink"/>
                <w:noProof/>
              </w:rPr>
              <w:t>3.1  What the Customer Gets</w:t>
            </w:r>
            <w:r>
              <w:rPr>
                <w:noProof/>
              </w:rPr>
              <w:tab/>
            </w:r>
            <w:r>
              <w:rPr>
                <w:noProof/>
              </w:rPr>
              <w:fldChar w:fldCharType="begin"/>
            </w:r>
            <w:r>
              <w:rPr>
                <w:noProof/>
              </w:rPr>
              <w:instrText xml:space="preserve"> PAGEREF _Toc232508592 \h </w:instrText>
            </w:r>
            <w:r>
              <w:rPr>
                <w:noProof/>
              </w:rPr>
            </w:r>
            <w:r>
              <w:rPr>
                <w:noProof/>
              </w:rPr>
              <w:fldChar w:fldCharType="separate"/>
            </w:r>
            <w:r>
              <w:rPr>
                <w:noProof/>
              </w:rPr>
              <w:t>1</w:t>
            </w:r>
            <w:r>
              <w:rPr>
                <w:noProof/>
              </w:rPr>
              <w:fldChar w:fldCharType="end"/>
            </w:r>
          </w:hyperlink>
        </w:p>
        <w:p w14:paraId="4A315B68" w14:textId="77777777" w:rsidR="00EE5898" w:rsidRDefault="00EE5898">
          <w:pPr>
            <w:pStyle w:val="TOC2"/>
            <w:tabs>
              <w:tab w:val="right" w:leader="dot" w:pos="9350"/>
            </w:tabs>
            <w:rPr>
              <w:noProof/>
            </w:rPr>
          </w:pPr>
          <w:hyperlink w:anchor="_Toc232508593" w:history="1">
            <w:r w:rsidRPr="006B3B5F">
              <w:rPr>
                <w:rStyle w:val="Hyperlink"/>
                <w:noProof/>
              </w:rPr>
              <w:t>3.2  The Scoring Engine — Our Core IP</w:t>
            </w:r>
            <w:r>
              <w:rPr>
                <w:noProof/>
              </w:rPr>
              <w:tab/>
            </w:r>
            <w:r>
              <w:rPr>
                <w:noProof/>
              </w:rPr>
              <w:fldChar w:fldCharType="begin"/>
            </w:r>
            <w:r>
              <w:rPr>
                <w:noProof/>
              </w:rPr>
              <w:instrText xml:space="preserve"> PAGEREF _Toc232508593 \h </w:instrText>
            </w:r>
            <w:r>
              <w:rPr>
                <w:noProof/>
              </w:rPr>
            </w:r>
            <w:r>
              <w:rPr>
                <w:noProof/>
              </w:rPr>
              <w:fldChar w:fldCharType="separate"/>
            </w:r>
            <w:r>
              <w:rPr>
                <w:noProof/>
              </w:rPr>
              <w:t>1</w:t>
            </w:r>
            <w:r>
              <w:rPr>
                <w:noProof/>
              </w:rPr>
              <w:fldChar w:fldCharType="end"/>
            </w:r>
          </w:hyperlink>
        </w:p>
        <w:p w14:paraId="628C79C0" w14:textId="77777777" w:rsidR="00EE5898" w:rsidRDefault="00EE5898">
          <w:pPr>
            <w:pStyle w:val="TOC2"/>
            <w:tabs>
              <w:tab w:val="right" w:leader="dot" w:pos="9350"/>
            </w:tabs>
            <w:rPr>
              <w:noProof/>
            </w:rPr>
          </w:pPr>
          <w:hyperlink w:anchor="_Toc232508594" w:history="1">
            <w:r w:rsidRPr="006B3B5F">
              <w:rPr>
                <w:rStyle w:val="Hyperlink"/>
                <w:noProof/>
              </w:rPr>
              <w:t>3.3  The Role of AI</w:t>
            </w:r>
            <w:r>
              <w:rPr>
                <w:noProof/>
              </w:rPr>
              <w:tab/>
            </w:r>
            <w:r>
              <w:rPr>
                <w:noProof/>
              </w:rPr>
              <w:fldChar w:fldCharType="begin"/>
            </w:r>
            <w:r>
              <w:rPr>
                <w:noProof/>
              </w:rPr>
              <w:instrText xml:space="preserve"> PAGEREF _Toc232508594 \h </w:instrText>
            </w:r>
            <w:r>
              <w:rPr>
                <w:noProof/>
              </w:rPr>
            </w:r>
            <w:r>
              <w:rPr>
                <w:noProof/>
              </w:rPr>
              <w:fldChar w:fldCharType="separate"/>
            </w:r>
            <w:r>
              <w:rPr>
                <w:noProof/>
              </w:rPr>
              <w:t>1</w:t>
            </w:r>
            <w:r>
              <w:rPr>
                <w:noProof/>
              </w:rPr>
              <w:fldChar w:fldCharType="end"/>
            </w:r>
          </w:hyperlink>
        </w:p>
        <w:p w14:paraId="422793D7" w14:textId="77777777" w:rsidR="00EE5898" w:rsidRDefault="00EE5898">
          <w:pPr>
            <w:pStyle w:val="TOC1"/>
            <w:tabs>
              <w:tab w:val="right" w:leader="dot" w:pos="9350"/>
            </w:tabs>
            <w:rPr>
              <w:noProof/>
            </w:rPr>
          </w:pPr>
          <w:hyperlink w:anchor="_Toc232508595" w:history="1">
            <w:r w:rsidRPr="006B3B5F">
              <w:rPr>
                <w:rStyle w:val="Hyperlink"/>
                <w:noProof/>
              </w:rPr>
              <w:t>4.  Strategy: Wedge to Platform</w:t>
            </w:r>
            <w:r>
              <w:rPr>
                <w:noProof/>
              </w:rPr>
              <w:tab/>
            </w:r>
            <w:r>
              <w:rPr>
                <w:noProof/>
              </w:rPr>
              <w:fldChar w:fldCharType="begin"/>
            </w:r>
            <w:r>
              <w:rPr>
                <w:noProof/>
              </w:rPr>
              <w:instrText xml:space="preserve"> PAGEREF _Toc232508595 \h </w:instrText>
            </w:r>
            <w:r>
              <w:rPr>
                <w:noProof/>
              </w:rPr>
            </w:r>
            <w:r>
              <w:rPr>
                <w:noProof/>
              </w:rPr>
              <w:fldChar w:fldCharType="separate"/>
            </w:r>
            <w:r>
              <w:rPr>
                <w:noProof/>
              </w:rPr>
              <w:t>1</w:t>
            </w:r>
            <w:r>
              <w:rPr>
                <w:noProof/>
              </w:rPr>
              <w:fldChar w:fldCharType="end"/>
            </w:r>
          </w:hyperlink>
        </w:p>
        <w:p w14:paraId="035F77D3" w14:textId="77777777" w:rsidR="00EE5898" w:rsidRDefault="00EE5898">
          <w:pPr>
            <w:pStyle w:val="TOC2"/>
            <w:tabs>
              <w:tab w:val="right" w:leader="dot" w:pos="9350"/>
            </w:tabs>
            <w:rPr>
              <w:noProof/>
            </w:rPr>
          </w:pPr>
          <w:hyperlink w:anchor="_Toc232508596" w:history="1">
            <w:r w:rsidRPr="006B3B5F">
              <w:rPr>
                <w:rStyle w:val="Hyperlink"/>
                <w:noProof/>
              </w:rPr>
              <w:t>4.1  The Wedge — Self-Serve Product</w:t>
            </w:r>
            <w:r>
              <w:rPr>
                <w:noProof/>
              </w:rPr>
              <w:tab/>
            </w:r>
            <w:r>
              <w:rPr>
                <w:noProof/>
              </w:rPr>
              <w:fldChar w:fldCharType="begin"/>
            </w:r>
            <w:r>
              <w:rPr>
                <w:noProof/>
              </w:rPr>
              <w:instrText xml:space="preserve"> PAGEREF _Toc232508596 \h </w:instrText>
            </w:r>
            <w:r>
              <w:rPr>
                <w:noProof/>
              </w:rPr>
            </w:r>
            <w:r>
              <w:rPr>
                <w:noProof/>
              </w:rPr>
              <w:fldChar w:fldCharType="separate"/>
            </w:r>
            <w:r>
              <w:rPr>
                <w:noProof/>
              </w:rPr>
              <w:t>1</w:t>
            </w:r>
            <w:r>
              <w:rPr>
                <w:noProof/>
              </w:rPr>
              <w:fldChar w:fldCharType="end"/>
            </w:r>
          </w:hyperlink>
        </w:p>
        <w:p w14:paraId="00848F88" w14:textId="77777777" w:rsidR="00EE5898" w:rsidRDefault="00EE5898">
          <w:pPr>
            <w:pStyle w:val="TOC2"/>
            <w:tabs>
              <w:tab w:val="right" w:leader="dot" w:pos="9350"/>
            </w:tabs>
            <w:rPr>
              <w:noProof/>
            </w:rPr>
          </w:pPr>
          <w:hyperlink w:anchor="_Toc232508597" w:history="1">
            <w:r w:rsidRPr="006B3B5F">
              <w:rPr>
                <w:rStyle w:val="Hyperlink"/>
                <w:noProof/>
              </w:rPr>
              <w:t>4.2  The Expansion — Managed vCISO Programs</w:t>
            </w:r>
            <w:r>
              <w:rPr>
                <w:noProof/>
              </w:rPr>
              <w:tab/>
            </w:r>
            <w:r>
              <w:rPr>
                <w:noProof/>
              </w:rPr>
              <w:fldChar w:fldCharType="begin"/>
            </w:r>
            <w:r>
              <w:rPr>
                <w:noProof/>
              </w:rPr>
              <w:instrText xml:space="preserve"> PAGEREF _Toc232508597 \h </w:instrText>
            </w:r>
            <w:r>
              <w:rPr>
                <w:noProof/>
              </w:rPr>
            </w:r>
            <w:r>
              <w:rPr>
                <w:noProof/>
              </w:rPr>
              <w:fldChar w:fldCharType="separate"/>
            </w:r>
            <w:r>
              <w:rPr>
                <w:noProof/>
              </w:rPr>
              <w:t>1</w:t>
            </w:r>
            <w:r>
              <w:rPr>
                <w:noProof/>
              </w:rPr>
              <w:fldChar w:fldCharType="end"/>
            </w:r>
          </w:hyperlink>
        </w:p>
        <w:p w14:paraId="7882F885" w14:textId="77777777" w:rsidR="00EE5898" w:rsidRDefault="00EE5898">
          <w:pPr>
            <w:pStyle w:val="TOC2"/>
            <w:tabs>
              <w:tab w:val="right" w:leader="dot" w:pos="9350"/>
            </w:tabs>
            <w:rPr>
              <w:noProof/>
            </w:rPr>
          </w:pPr>
          <w:hyperlink w:anchor="_Toc232508598" w:history="1">
            <w:r w:rsidRPr="006B3B5F">
              <w:rPr>
                <w:rStyle w:val="Hyperlink"/>
                <w:noProof/>
              </w:rPr>
              <w:t>4.3  The Platform — The Analyst Console</w:t>
            </w:r>
            <w:r>
              <w:rPr>
                <w:noProof/>
              </w:rPr>
              <w:tab/>
            </w:r>
            <w:r>
              <w:rPr>
                <w:noProof/>
              </w:rPr>
              <w:fldChar w:fldCharType="begin"/>
            </w:r>
            <w:r>
              <w:rPr>
                <w:noProof/>
              </w:rPr>
              <w:instrText xml:space="preserve"> PAGEREF _Toc232508598 \h </w:instrText>
            </w:r>
            <w:r>
              <w:rPr>
                <w:noProof/>
              </w:rPr>
            </w:r>
            <w:r>
              <w:rPr>
                <w:noProof/>
              </w:rPr>
              <w:fldChar w:fldCharType="separate"/>
            </w:r>
            <w:r>
              <w:rPr>
                <w:noProof/>
              </w:rPr>
              <w:t>1</w:t>
            </w:r>
            <w:r>
              <w:rPr>
                <w:noProof/>
              </w:rPr>
              <w:fldChar w:fldCharType="end"/>
            </w:r>
          </w:hyperlink>
        </w:p>
        <w:p w14:paraId="5384F549" w14:textId="77777777" w:rsidR="00EE5898" w:rsidRDefault="00EE5898">
          <w:pPr>
            <w:pStyle w:val="TOC1"/>
            <w:tabs>
              <w:tab w:val="right" w:leader="dot" w:pos="9350"/>
            </w:tabs>
            <w:rPr>
              <w:noProof/>
            </w:rPr>
          </w:pPr>
          <w:hyperlink w:anchor="_Toc232508599" w:history="1">
            <w:r w:rsidRPr="006B3B5F">
              <w:rPr>
                <w:rStyle w:val="Hyperlink"/>
                <w:noProof/>
              </w:rPr>
              <w:t>5.  Business Model</w:t>
            </w:r>
            <w:r>
              <w:rPr>
                <w:noProof/>
              </w:rPr>
              <w:tab/>
            </w:r>
            <w:r>
              <w:rPr>
                <w:noProof/>
              </w:rPr>
              <w:fldChar w:fldCharType="begin"/>
            </w:r>
            <w:r>
              <w:rPr>
                <w:noProof/>
              </w:rPr>
              <w:instrText xml:space="preserve"> PAGEREF _Toc232508599 \h </w:instrText>
            </w:r>
            <w:r>
              <w:rPr>
                <w:noProof/>
              </w:rPr>
            </w:r>
            <w:r>
              <w:rPr>
                <w:noProof/>
              </w:rPr>
              <w:fldChar w:fldCharType="separate"/>
            </w:r>
            <w:r>
              <w:rPr>
                <w:noProof/>
              </w:rPr>
              <w:t>1</w:t>
            </w:r>
            <w:r>
              <w:rPr>
                <w:noProof/>
              </w:rPr>
              <w:fldChar w:fldCharType="end"/>
            </w:r>
          </w:hyperlink>
        </w:p>
        <w:p w14:paraId="2EC2D759" w14:textId="77777777" w:rsidR="00EE5898" w:rsidRDefault="00EE5898">
          <w:pPr>
            <w:pStyle w:val="TOC2"/>
            <w:tabs>
              <w:tab w:val="right" w:leader="dot" w:pos="9350"/>
            </w:tabs>
            <w:rPr>
              <w:noProof/>
            </w:rPr>
          </w:pPr>
          <w:hyperlink w:anchor="_Toc232508600" w:history="1">
            <w:r w:rsidRPr="006B3B5F">
              <w:rPr>
                <w:rStyle w:val="Hyperlink"/>
                <w:noProof/>
              </w:rPr>
              <w:t>5.1  Revenue Streams</w:t>
            </w:r>
            <w:r>
              <w:rPr>
                <w:noProof/>
              </w:rPr>
              <w:tab/>
            </w:r>
            <w:r>
              <w:rPr>
                <w:noProof/>
              </w:rPr>
              <w:fldChar w:fldCharType="begin"/>
            </w:r>
            <w:r>
              <w:rPr>
                <w:noProof/>
              </w:rPr>
              <w:instrText xml:space="preserve"> PAGEREF _Toc232508600 \h </w:instrText>
            </w:r>
            <w:r>
              <w:rPr>
                <w:noProof/>
              </w:rPr>
            </w:r>
            <w:r>
              <w:rPr>
                <w:noProof/>
              </w:rPr>
              <w:fldChar w:fldCharType="separate"/>
            </w:r>
            <w:r>
              <w:rPr>
                <w:noProof/>
              </w:rPr>
              <w:t>1</w:t>
            </w:r>
            <w:r>
              <w:rPr>
                <w:noProof/>
              </w:rPr>
              <w:fldChar w:fldCharType="end"/>
            </w:r>
          </w:hyperlink>
        </w:p>
        <w:p w14:paraId="03CC4568" w14:textId="77777777" w:rsidR="00EE5898" w:rsidRDefault="00EE5898">
          <w:pPr>
            <w:pStyle w:val="TOC2"/>
            <w:tabs>
              <w:tab w:val="right" w:leader="dot" w:pos="9350"/>
            </w:tabs>
            <w:rPr>
              <w:noProof/>
            </w:rPr>
          </w:pPr>
          <w:hyperlink w:anchor="_Toc232508601" w:history="1">
            <w:r w:rsidRPr="006B3B5F">
              <w:rPr>
                <w:rStyle w:val="Hyperlink"/>
                <w:noProof/>
              </w:rPr>
              <w:t>5.2  Land-and-Expand Economics</w:t>
            </w:r>
            <w:r>
              <w:rPr>
                <w:noProof/>
              </w:rPr>
              <w:tab/>
            </w:r>
            <w:r>
              <w:rPr>
                <w:noProof/>
              </w:rPr>
              <w:fldChar w:fldCharType="begin"/>
            </w:r>
            <w:r>
              <w:rPr>
                <w:noProof/>
              </w:rPr>
              <w:instrText xml:space="preserve"> PAGEREF _Toc232508601 \h </w:instrText>
            </w:r>
            <w:r>
              <w:rPr>
                <w:noProof/>
              </w:rPr>
            </w:r>
            <w:r>
              <w:rPr>
                <w:noProof/>
              </w:rPr>
              <w:fldChar w:fldCharType="separate"/>
            </w:r>
            <w:r>
              <w:rPr>
                <w:noProof/>
              </w:rPr>
              <w:t>1</w:t>
            </w:r>
            <w:r>
              <w:rPr>
                <w:noProof/>
              </w:rPr>
              <w:fldChar w:fldCharType="end"/>
            </w:r>
          </w:hyperlink>
        </w:p>
        <w:p w14:paraId="4E8F529D" w14:textId="77777777" w:rsidR="00EE5898" w:rsidRDefault="00EE5898">
          <w:pPr>
            <w:pStyle w:val="TOC1"/>
            <w:tabs>
              <w:tab w:val="right" w:leader="dot" w:pos="9350"/>
            </w:tabs>
            <w:rPr>
              <w:noProof/>
            </w:rPr>
          </w:pPr>
          <w:hyperlink w:anchor="_Toc232508602" w:history="1">
            <w:r w:rsidRPr="006B3B5F">
              <w:rPr>
                <w:rStyle w:val="Hyperlink"/>
                <w:noProof/>
              </w:rPr>
              <w:t>6.  Competitive Landscape &amp; Defensibility</w:t>
            </w:r>
            <w:r>
              <w:rPr>
                <w:noProof/>
              </w:rPr>
              <w:tab/>
            </w:r>
            <w:r>
              <w:rPr>
                <w:noProof/>
              </w:rPr>
              <w:fldChar w:fldCharType="begin"/>
            </w:r>
            <w:r>
              <w:rPr>
                <w:noProof/>
              </w:rPr>
              <w:instrText xml:space="preserve"> PAGEREF _Toc232508602 \h </w:instrText>
            </w:r>
            <w:r>
              <w:rPr>
                <w:noProof/>
              </w:rPr>
            </w:r>
            <w:r>
              <w:rPr>
                <w:noProof/>
              </w:rPr>
              <w:fldChar w:fldCharType="separate"/>
            </w:r>
            <w:r>
              <w:rPr>
                <w:noProof/>
              </w:rPr>
              <w:t>1</w:t>
            </w:r>
            <w:r>
              <w:rPr>
                <w:noProof/>
              </w:rPr>
              <w:fldChar w:fldCharType="end"/>
            </w:r>
          </w:hyperlink>
        </w:p>
        <w:p w14:paraId="6B6134D6" w14:textId="77777777" w:rsidR="00EE5898" w:rsidRDefault="00EE5898">
          <w:pPr>
            <w:pStyle w:val="TOC2"/>
            <w:tabs>
              <w:tab w:val="right" w:leader="dot" w:pos="9350"/>
            </w:tabs>
            <w:rPr>
              <w:noProof/>
            </w:rPr>
          </w:pPr>
          <w:hyperlink w:anchor="_Toc232508603" w:history="1">
            <w:r w:rsidRPr="006B3B5F">
              <w:rPr>
                <w:rStyle w:val="Hyperlink"/>
                <w:noProof/>
              </w:rPr>
              <w:t>6.1  The Landscape</w:t>
            </w:r>
            <w:r>
              <w:rPr>
                <w:noProof/>
              </w:rPr>
              <w:tab/>
            </w:r>
            <w:r>
              <w:rPr>
                <w:noProof/>
              </w:rPr>
              <w:fldChar w:fldCharType="begin"/>
            </w:r>
            <w:r>
              <w:rPr>
                <w:noProof/>
              </w:rPr>
              <w:instrText xml:space="preserve"> PAGEREF _Toc232508603 \h </w:instrText>
            </w:r>
            <w:r>
              <w:rPr>
                <w:noProof/>
              </w:rPr>
            </w:r>
            <w:r>
              <w:rPr>
                <w:noProof/>
              </w:rPr>
              <w:fldChar w:fldCharType="separate"/>
            </w:r>
            <w:r>
              <w:rPr>
                <w:noProof/>
              </w:rPr>
              <w:t>1</w:t>
            </w:r>
            <w:r>
              <w:rPr>
                <w:noProof/>
              </w:rPr>
              <w:fldChar w:fldCharType="end"/>
            </w:r>
          </w:hyperlink>
        </w:p>
        <w:p w14:paraId="0B34F3DA" w14:textId="77777777" w:rsidR="00EE5898" w:rsidRDefault="00EE5898">
          <w:pPr>
            <w:pStyle w:val="TOC2"/>
            <w:tabs>
              <w:tab w:val="right" w:leader="dot" w:pos="9350"/>
            </w:tabs>
            <w:rPr>
              <w:noProof/>
            </w:rPr>
          </w:pPr>
          <w:hyperlink w:anchor="_Toc232508604" w:history="1">
            <w:r w:rsidRPr="006B3B5F">
              <w:rPr>
                <w:rStyle w:val="Hyperlink"/>
                <w:noProof/>
              </w:rPr>
              <w:t>6.2  Why We Win</w:t>
            </w:r>
            <w:r>
              <w:rPr>
                <w:noProof/>
              </w:rPr>
              <w:tab/>
            </w:r>
            <w:r>
              <w:rPr>
                <w:noProof/>
              </w:rPr>
              <w:fldChar w:fldCharType="begin"/>
            </w:r>
            <w:r>
              <w:rPr>
                <w:noProof/>
              </w:rPr>
              <w:instrText xml:space="preserve"> PAGEREF _Toc232508604 \h </w:instrText>
            </w:r>
            <w:r>
              <w:rPr>
                <w:noProof/>
              </w:rPr>
            </w:r>
            <w:r>
              <w:rPr>
                <w:noProof/>
              </w:rPr>
              <w:fldChar w:fldCharType="separate"/>
            </w:r>
            <w:r>
              <w:rPr>
                <w:noProof/>
              </w:rPr>
              <w:t>1</w:t>
            </w:r>
            <w:r>
              <w:rPr>
                <w:noProof/>
              </w:rPr>
              <w:fldChar w:fldCharType="end"/>
            </w:r>
          </w:hyperlink>
        </w:p>
        <w:p w14:paraId="097B9A49" w14:textId="77777777" w:rsidR="00EE5898" w:rsidRDefault="00EE5898">
          <w:pPr>
            <w:pStyle w:val="TOC1"/>
            <w:tabs>
              <w:tab w:val="right" w:leader="dot" w:pos="9350"/>
            </w:tabs>
            <w:rPr>
              <w:noProof/>
            </w:rPr>
          </w:pPr>
          <w:hyperlink w:anchor="_Toc232508605" w:history="1">
            <w:r w:rsidRPr="006B3B5F">
              <w:rPr>
                <w:rStyle w:val="Hyperlink"/>
                <w:noProof/>
              </w:rPr>
              <w:t>7.  Product Roadmap</w:t>
            </w:r>
            <w:r>
              <w:rPr>
                <w:noProof/>
              </w:rPr>
              <w:tab/>
            </w:r>
            <w:r>
              <w:rPr>
                <w:noProof/>
              </w:rPr>
              <w:fldChar w:fldCharType="begin"/>
            </w:r>
            <w:r>
              <w:rPr>
                <w:noProof/>
              </w:rPr>
              <w:instrText xml:space="preserve"> PAGEREF _Toc232508605 \h </w:instrText>
            </w:r>
            <w:r>
              <w:rPr>
                <w:noProof/>
              </w:rPr>
            </w:r>
            <w:r>
              <w:rPr>
                <w:noProof/>
              </w:rPr>
              <w:fldChar w:fldCharType="separate"/>
            </w:r>
            <w:r>
              <w:rPr>
                <w:noProof/>
              </w:rPr>
              <w:t>1</w:t>
            </w:r>
            <w:r>
              <w:rPr>
                <w:noProof/>
              </w:rPr>
              <w:fldChar w:fldCharType="end"/>
            </w:r>
          </w:hyperlink>
        </w:p>
        <w:p w14:paraId="65DA9CD0" w14:textId="77777777" w:rsidR="00EE5898" w:rsidRDefault="00EE5898">
          <w:pPr>
            <w:pStyle w:val="TOC2"/>
            <w:tabs>
              <w:tab w:val="right" w:leader="dot" w:pos="9350"/>
            </w:tabs>
            <w:rPr>
              <w:noProof/>
            </w:rPr>
          </w:pPr>
          <w:hyperlink w:anchor="_Toc232508606" w:history="1">
            <w:r w:rsidRPr="006B3B5F">
              <w:rPr>
                <w:rStyle w:val="Hyperlink"/>
                <w:noProof/>
              </w:rPr>
              <w:t>Phase 1 — Live Today: The Self-Serve Product</w:t>
            </w:r>
            <w:r>
              <w:rPr>
                <w:noProof/>
              </w:rPr>
              <w:tab/>
            </w:r>
            <w:r>
              <w:rPr>
                <w:noProof/>
              </w:rPr>
              <w:fldChar w:fldCharType="begin"/>
            </w:r>
            <w:r>
              <w:rPr>
                <w:noProof/>
              </w:rPr>
              <w:instrText xml:space="preserve"> PAGEREF _Toc232508606 \h </w:instrText>
            </w:r>
            <w:r>
              <w:rPr>
                <w:noProof/>
              </w:rPr>
            </w:r>
            <w:r>
              <w:rPr>
                <w:noProof/>
              </w:rPr>
              <w:fldChar w:fldCharType="separate"/>
            </w:r>
            <w:r>
              <w:rPr>
                <w:noProof/>
              </w:rPr>
              <w:t>1</w:t>
            </w:r>
            <w:r>
              <w:rPr>
                <w:noProof/>
              </w:rPr>
              <w:fldChar w:fldCharType="end"/>
            </w:r>
          </w:hyperlink>
        </w:p>
        <w:p w14:paraId="0EBEBD8B" w14:textId="77777777" w:rsidR="00EE5898" w:rsidRDefault="00EE5898">
          <w:pPr>
            <w:pStyle w:val="TOC2"/>
            <w:tabs>
              <w:tab w:val="right" w:leader="dot" w:pos="9350"/>
            </w:tabs>
            <w:rPr>
              <w:noProof/>
            </w:rPr>
          </w:pPr>
          <w:hyperlink w:anchor="_Toc232508607" w:history="1">
            <w:r w:rsidRPr="006B3B5F">
              <w:rPr>
                <w:rStyle w:val="Hyperlink"/>
                <w:noProof/>
              </w:rPr>
              <w:t>Phase 2 — This Raise: The Managed Platform</w:t>
            </w:r>
            <w:r>
              <w:rPr>
                <w:noProof/>
              </w:rPr>
              <w:tab/>
            </w:r>
            <w:r>
              <w:rPr>
                <w:noProof/>
              </w:rPr>
              <w:fldChar w:fldCharType="begin"/>
            </w:r>
            <w:r>
              <w:rPr>
                <w:noProof/>
              </w:rPr>
              <w:instrText xml:space="preserve"> PAGEREF _Toc232508607 \h </w:instrText>
            </w:r>
            <w:r>
              <w:rPr>
                <w:noProof/>
              </w:rPr>
            </w:r>
            <w:r>
              <w:rPr>
                <w:noProof/>
              </w:rPr>
              <w:fldChar w:fldCharType="separate"/>
            </w:r>
            <w:r>
              <w:rPr>
                <w:noProof/>
              </w:rPr>
              <w:t>1</w:t>
            </w:r>
            <w:r>
              <w:rPr>
                <w:noProof/>
              </w:rPr>
              <w:fldChar w:fldCharType="end"/>
            </w:r>
          </w:hyperlink>
        </w:p>
        <w:p w14:paraId="467A3924" w14:textId="77777777" w:rsidR="00EE5898" w:rsidRDefault="00EE5898">
          <w:pPr>
            <w:pStyle w:val="TOC2"/>
            <w:tabs>
              <w:tab w:val="right" w:leader="dot" w:pos="9350"/>
            </w:tabs>
            <w:rPr>
              <w:noProof/>
            </w:rPr>
          </w:pPr>
          <w:hyperlink w:anchor="_Toc232508608" w:history="1">
            <w:r w:rsidRPr="006B3B5F">
              <w:rPr>
                <w:rStyle w:val="Hyperlink"/>
                <w:noProof/>
              </w:rPr>
              <w:t>Phase 3 — Scale: Telemetry &amp; Automation</w:t>
            </w:r>
            <w:r>
              <w:rPr>
                <w:noProof/>
              </w:rPr>
              <w:tab/>
            </w:r>
            <w:r>
              <w:rPr>
                <w:noProof/>
              </w:rPr>
              <w:fldChar w:fldCharType="begin"/>
            </w:r>
            <w:r>
              <w:rPr>
                <w:noProof/>
              </w:rPr>
              <w:instrText xml:space="preserve"> PAGEREF _Toc232508608 \h </w:instrText>
            </w:r>
            <w:r>
              <w:rPr>
                <w:noProof/>
              </w:rPr>
            </w:r>
            <w:r>
              <w:rPr>
                <w:noProof/>
              </w:rPr>
              <w:fldChar w:fldCharType="separate"/>
            </w:r>
            <w:r>
              <w:rPr>
                <w:noProof/>
              </w:rPr>
              <w:t>1</w:t>
            </w:r>
            <w:r>
              <w:rPr>
                <w:noProof/>
              </w:rPr>
              <w:fldChar w:fldCharType="end"/>
            </w:r>
          </w:hyperlink>
        </w:p>
        <w:p w14:paraId="59EEE408" w14:textId="77777777" w:rsidR="00EE5898" w:rsidRDefault="00EE5898">
          <w:pPr>
            <w:pStyle w:val="TOC1"/>
            <w:tabs>
              <w:tab w:val="right" w:leader="dot" w:pos="9350"/>
            </w:tabs>
            <w:rPr>
              <w:noProof/>
            </w:rPr>
          </w:pPr>
          <w:hyperlink w:anchor="_Toc232508609" w:history="1">
            <w:r w:rsidRPr="006B3B5F">
              <w:rPr>
                <w:rStyle w:val="Hyperlink"/>
                <w:noProof/>
              </w:rPr>
              <w:t>8.  Team &amp; Execution</w:t>
            </w:r>
            <w:r>
              <w:rPr>
                <w:noProof/>
              </w:rPr>
              <w:tab/>
            </w:r>
            <w:r>
              <w:rPr>
                <w:noProof/>
              </w:rPr>
              <w:fldChar w:fldCharType="begin"/>
            </w:r>
            <w:r>
              <w:rPr>
                <w:noProof/>
              </w:rPr>
              <w:instrText xml:space="preserve"> PAGEREF _Toc232508609 \h </w:instrText>
            </w:r>
            <w:r>
              <w:rPr>
                <w:noProof/>
              </w:rPr>
            </w:r>
            <w:r>
              <w:rPr>
                <w:noProof/>
              </w:rPr>
              <w:fldChar w:fldCharType="separate"/>
            </w:r>
            <w:r>
              <w:rPr>
                <w:noProof/>
              </w:rPr>
              <w:t>1</w:t>
            </w:r>
            <w:r>
              <w:rPr>
                <w:noProof/>
              </w:rPr>
              <w:fldChar w:fldCharType="end"/>
            </w:r>
          </w:hyperlink>
        </w:p>
        <w:p w14:paraId="3CAEEB76" w14:textId="77777777" w:rsidR="00EE5898" w:rsidRDefault="00EE5898">
          <w:pPr>
            <w:pStyle w:val="TOC1"/>
            <w:tabs>
              <w:tab w:val="right" w:leader="dot" w:pos="9350"/>
            </w:tabs>
            <w:rPr>
              <w:noProof/>
            </w:rPr>
          </w:pPr>
          <w:hyperlink w:anchor="_Toc232508610" w:history="1">
            <w:r w:rsidRPr="006B3B5F">
              <w:rPr>
                <w:rStyle w:val="Hyperlink"/>
                <w:noProof/>
              </w:rPr>
              <w:t>9.  The Ask &amp; Use of Funds</w:t>
            </w:r>
            <w:r>
              <w:rPr>
                <w:noProof/>
              </w:rPr>
              <w:tab/>
            </w:r>
            <w:r>
              <w:rPr>
                <w:noProof/>
              </w:rPr>
              <w:fldChar w:fldCharType="begin"/>
            </w:r>
            <w:r>
              <w:rPr>
                <w:noProof/>
              </w:rPr>
              <w:instrText xml:space="preserve"> PAGEREF _Toc232508610 \h </w:instrText>
            </w:r>
            <w:r>
              <w:rPr>
                <w:noProof/>
              </w:rPr>
            </w:r>
            <w:r>
              <w:rPr>
                <w:noProof/>
              </w:rPr>
              <w:fldChar w:fldCharType="separate"/>
            </w:r>
            <w:r>
              <w:rPr>
                <w:noProof/>
              </w:rPr>
              <w:t>1</w:t>
            </w:r>
            <w:r>
              <w:rPr>
                <w:noProof/>
              </w:rPr>
              <w:fldChar w:fldCharType="end"/>
            </w:r>
          </w:hyperlink>
        </w:p>
        <w:p w14:paraId="1D8BDE91" w14:textId="77777777" w:rsidR="00EE5898" w:rsidRDefault="00EE5898">
          <w:pPr>
            <w:pStyle w:val="TOC1"/>
            <w:tabs>
              <w:tab w:val="right" w:leader="dot" w:pos="9350"/>
            </w:tabs>
            <w:rPr>
              <w:noProof/>
            </w:rPr>
          </w:pPr>
          <w:hyperlink w:anchor="_Toc232508611" w:history="1">
            <w:r w:rsidRPr="006B3B5F">
              <w:rPr>
                <w:rStyle w:val="Hyperlink"/>
                <w:noProof/>
              </w:rPr>
              <w:t>10.  Risk Analysis &amp; Mitigation</w:t>
            </w:r>
            <w:r>
              <w:rPr>
                <w:noProof/>
              </w:rPr>
              <w:tab/>
            </w:r>
            <w:r>
              <w:rPr>
                <w:noProof/>
              </w:rPr>
              <w:fldChar w:fldCharType="begin"/>
            </w:r>
            <w:r>
              <w:rPr>
                <w:noProof/>
              </w:rPr>
              <w:instrText xml:space="preserve"> PAGEREF _Toc232508611 \h </w:instrText>
            </w:r>
            <w:r>
              <w:rPr>
                <w:noProof/>
              </w:rPr>
            </w:r>
            <w:r>
              <w:rPr>
                <w:noProof/>
              </w:rPr>
              <w:fldChar w:fldCharType="separate"/>
            </w:r>
            <w:r>
              <w:rPr>
                <w:noProof/>
              </w:rPr>
              <w:t>1</w:t>
            </w:r>
            <w:r>
              <w:rPr>
                <w:noProof/>
              </w:rPr>
              <w:fldChar w:fldCharType="end"/>
            </w:r>
          </w:hyperlink>
        </w:p>
        <w:p w14:paraId="19E62C35" w14:textId="77777777" w:rsidR="00EE5898" w:rsidRDefault="00EE5898">
          <w:pPr>
            <w:pStyle w:val="TOC1"/>
            <w:tabs>
              <w:tab w:val="right" w:leader="dot" w:pos="9350"/>
            </w:tabs>
            <w:rPr>
              <w:noProof/>
            </w:rPr>
          </w:pPr>
          <w:hyperlink w:anchor="_Toc232508612" w:history="1">
            <w:r w:rsidRPr="006B3B5F">
              <w:rPr>
                <w:rStyle w:val="Hyperlink"/>
                <w:noProof/>
              </w:rPr>
              <w:t>11.  Summary</w:t>
            </w:r>
            <w:r>
              <w:rPr>
                <w:noProof/>
              </w:rPr>
              <w:tab/>
            </w:r>
            <w:r>
              <w:rPr>
                <w:noProof/>
              </w:rPr>
              <w:fldChar w:fldCharType="begin"/>
            </w:r>
            <w:r>
              <w:rPr>
                <w:noProof/>
              </w:rPr>
              <w:instrText xml:space="preserve"> PAGEREF _Toc232508612 \h </w:instrText>
            </w:r>
            <w:r>
              <w:rPr>
                <w:noProof/>
              </w:rPr>
            </w:r>
            <w:r>
              <w:rPr>
                <w:noProof/>
              </w:rPr>
              <w:fldChar w:fldCharType="separate"/>
            </w:r>
            <w:r>
              <w:rPr>
                <w:noProof/>
              </w:rPr>
              <w:t>1</w:t>
            </w:r>
            <w:r>
              <w:rPr>
                <w:noProof/>
              </w:rPr>
              <w:fldChar w:fldCharType="end"/>
            </w:r>
          </w:hyperlink>
        </w:p>
        <w:p w14:paraId="2E3AA454" w14:textId="77777777" w:rsidR="00260689" w:rsidRDefault="00000000">
          <w:r>
            <w:fldChar w:fldCharType="end"/>
          </w:r>
        </w:p>
      </w:sdtContent>
    </w:sdt>
    <w:p w14:paraId="1ABEF167" w14:textId="77777777" w:rsidR="00260689" w:rsidRDefault="00000000">
      <w:r>
        <w:br w:type="page"/>
      </w:r>
    </w:p>
    <w:p w14:paraId="2A3FA974" w14:textId="525D6098" w:rsidR="00260689" w:rsidRDefault="00000000">
      <w:pPr>
        <w:pStyle w:val="Heading1"/>
      </w:pPr>
      <w:bookmarkStart w:id="1" w:name="_Toc232508584"/>
      <w:r>
        <w:lastRenderedPageBreak/>
        <w:t>1</w:t>
      </w:r>
      <w:r w:rsidR="00EE5898">
        <w:t>. Executive</w:t>
      </w:r>
      <w:r>
        <w:t xml:space="preserve"> Summary</w:t>
      </w:r>
      <w:bookmarkEnd w:id="1"/>
    </w:p>
    <w:p w14:paraId="675480FC" w14:textId="77777777" w:rsidR="00260689" w:rsidRDefault="00000000">
      <w:pPr>
        <w:pBdr>
          <w:left w:val="single" w:sz="18" w:space="12" w:color="1B6CA8"/>
        </w:pBdr>
        <w:spacing w:before="120" w:after="160" w:line="300" w:lineRule="auto"/>
        <w:ind w:left="360"/>
      </w:pPr>
      <w:r>
        <w:rPr>
          <w:i/>
          <w:iCs/>
          <w:color w:val="13315C"/>
          <w:sz w:val="24"/>
          <w:szCs w:val="24"/>
        </w:rPr>
        <w:t>“A full-time CISO costs $200,000–$400,000 a year. Nearly half of small businesses have no security budget at all — yet their insurers, customers, and regulators now require a real security program. ShieldAI closes that gap.”</w:t>
      </w:r>
    </w:p>
    <w:p w14:paraId="2FE52614" w14:textId="77777777" w:rsidR="00260689" w:rsidRDefault="00000000">
      <w:pPr>
        <w:spacing w:after="140" w:line="276" w:lineRule="auto"/>
      </w:pPr>
      <w:r>
        <w:t xml:space="preserve">ShieldAI is a virtual Chief Information Security Officer (vCISO) platform for small and mid-sized businesses (SMBs). It delivers a complete, continuously-managed security program — risk scoring, written policies, a prioritized roadmap, compliance mapping, awareness training, and executive reporting — at a price a small business can </w:t>
      </w:r>
      <w:proofErr w:type="gramStart"/>
      <w:r>
        <w:t>actually afford</w:t>
      </w:r>
      <w:proofErr w:type="gramEnd"/>
      <w:r>
        <w:t>.</w:t>
      </w:r>
    </w:p>
    <w:p w14:paraId="04F2A1A4" w14:textId="77777777" w:rsidR="00260689" w:rsidRDefault="00000000">
      <w:pPr>
        <w:spacing w:after="140" w:line="276" w:lineRule="auto"/>
      </w:pPr>
      <w:r>
        <w:t>Our strategy is a deliberate wedge-to-platform progression. We begin with an affordable, largely self-serve product that delivers immediate value and proves the model. As we grow, we layer human expertise on top: cybersecurity engineers who use ShieldAI to run full, managed CISO programs for a portfolio of clients — with the software (and an AI co-pilot) doing the heavy lifting so a small team can protect a large book of businesses. This is how we move from a low-cost tool to a high-value managed-security platform without a linear increase in headcount.</w:t>
      </w:r>
    </w:p>
    <w:p w14:paraId="6B2FB1EB" w14:textId="77777777" w:rsidR="00260689" w:rsidRDefault="00000000">
      <w:pPr>
        <w:spacing w:after="140" w:line="276" w:lineRule="auto"/>
      </w:pPr>
      <w:r>
        <w:t>ShieldAI is powered by frontier AI for analysis and content generation, but our defensibility does not rest on the AI itself. It rests on three things: a proprietary, deterministic security-scoring engine built on the NIST Cybersecurity Framework that produces explainable, auditor- and insurer-trustworthy results; a human-in-the-loop model in which qualified engineers review and approve work before it reaches the client; and the proprietary assessment data and client relationships that compound over time.</w:t>
      </w:r>
    </w:p>
    <w:p w14:paraId="1FC97E0F" w14:textId="77777777" w:rsidR="00260689" w:rsidRDefault="00000000">
      <w:pPr>
        <w:pStyle w:val="Heading2"/>
      </w:pPr>
      <w:bookmarkStart w:id="2" w:name="_Toc232508585"/>
      <w:r>
        <w:t>Key Highlights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0689" w14:paraId="6EE968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0FF5B854" w14:textId="77777777" w:rsidR="00260689"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60AD2ECD" w14:textId="77777777" w:rsidR="00260689" w:rsidRDefault="00000000">
            <w:r>
              <w:rPr>
                <w:b/>
                <w:bCs/>
                <w:color w:val="FFFFFF"/>
                <w:sz w:val="20"/>
                <w:szCs w:val="20"/>
              </w:rPr>
              <w:t>Detail</w:t>
            </w:r>
          </w:p>
        </w:tc>
      </w:tr>
      <w:tr w:rsidR="00260689" w14:paraId="328A1D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7E9C" w14:textId="77777777" w:rsidR="00260689" w:rsidRDefault="00000000">
            <w:r>
              <w:rPr>
                <w:color w:val="000000"/>
                <w:sz w:val="20"/>
                <w:szCs w:val="20"/>
              </w:rPr>
              <w:t>Target market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E83D" w14:textId="77777777" w:rsidR="00260689" w:rsidRDefault="00000000">
            <w:r>
              <w:rPr>
                <w:color w:val="000000"/>
                <w:sz w:val="20"/>
                <w:szCs w:val="20"/>
              </w:rPr>
              <w:t>U.S. SMBs with employees, prioritizing regulated and insured segments</w:t>
            </w:r>
          </w:p>
        </w:tc>
      </w:tr>
      <w:tr w:rsidR="00260689" w14:paraId="0619DB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8DA627" w14:textId="77777777" w:rsidR="00260689" w:rsidRDefault="00000000">
            <w:r>
              <w:rPr>
                <w:color w:val="000000"/>
                <w:sz w:val="20"/>
                <w:szCs w:val="20"/>
              </w:rPr>
              <w:t>Core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02C1477" w14:textId="77777777" w:rsidR="00260689" w:rsidRDefault="00000000">
            <w:r>
              <w:rPr>
                <w:color w:val="000000"/>
                <w:sz w:val="20"/>
                <w:szCs w:val="20"/>
              </w:rPr>
              <w:t>Virtual CISO (vCISO) — ~$2B+ today, growing 12–15%+ annually</w:t>
            </w:r>
          </w:p>
        </w:tc>
      </w:tr>
      <w:tr w:rsidR="00260689" w14:paraId="4B06CA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6F499" w14:textId="77777777" w:rsidR="00260689" w:rsidRDefault="00000000">
            <w:r>
              <w:rPr>
                <w:color w:val="000000"/>
                <w:sz w:val="20"/>
                <w:szCs w:val="20"/>
              </w:rPr>
              <w:t>Demand driver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252FF" w14:textId="77777777" w:rsidR="00260689" w:rsidRDefault="00000000">
            <w:r>
              <w:rPr>
                <w:color w:val="000000"/>
                <w:sz w:val="20"/>
                <w:szCs w:val="20"/>
              </w:rPr>
              <w:t>Cyber-insurance, customer security requirements, and regulation forcing SMBs to act</w:t>
            </w:r>
          </w:p>
        </w:tc>
      </w:tr>
      <w:tr w:rsidR="00260689" w14:paraId="204433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E82C850" w14:textId="77777777" w:rsidR="00260689" w:rsidRDefault="00000000">
            <w:r>
              <w:rPr>
                <w:color w:val="000000"/>
                <w:sz w:val="20"/>
                <w:szCs w:val="20"/>
              </w:rP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A4B929B" w14:textId="77777777" w:rsidR="00260689" w:rsidRDefault="00000000">
            <w:r>
              <w:rPr>
                <w:color w:val="000000"/>
                <w:sz w:val="20"/>
                <w:szCs w:val="20"/>
              </w:rPr>
              <w:t>Wedge: low-cost self-serve → Expand: engineer-run managed vCISO programs</w:t>
            </w:r>
          </w:p>
        </w:tc>
      </w:tr>
      <w:tr w:rsidR="00260689" w14:paraId="7FA31C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B847D" w14:textId="77777777" w:rsidR="00260689" w:rsidRDefault="00000000">
            <w:r>
              <w:rPr>
                <w:color w:val="000000"/>
                <w:sz w:val="20"/>
                <w:szCs w:val="20"/>
              </w:rPr>
              <w:t>Differentiation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9370" w14:textId="77777777" w:rsidR="00260689" w:rsidRDefault="00000000">
            <w:r>
              <w:rPr>
                <w:color w:val="000000"/>
                <w:sz w:val="20"/>
                <w:szCs w:val="20"/>
              </w:rPr>
              <w:t>Deterministic NIST scoring engine + human-in-the-loop + analyst platform</w:t>
            </w:r>
          </w:p>
        </w:tc>
      </w:tr>
      <w:tr w:rsidR="00260689" w14:paraId="213796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F85B120" w14:textId="77777777" w:rsidR="00260689" w:rsidRDefault="00000000">
            <w:r>
              <w:rPr>
                <w:color w:val="000000"/>
                <w:sz w:val="20"/>
                <w:szCs w:val="20"/>
              </w:rPr>
              <w:t>Stage</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6E8EF78" w14:textId="77777777" w:rsidR="00260689" w:rsidRDefault="00000000">
            <w:r>
              <w:rPr>
                <w:color w:val="000000"/>
                <w:sz w:val="20"/>
                <w:szCs w:val="20"/>
              </w:rPr>
              <w:t>Working product live (assessment, scoring, program &amp; policy generation, accounts, admin)</w:t>
            </w:r>
          </w:p>
        </w:tc>
      </w:tr>
      <w:tr w:rsidR="00260689" w14:paraId="574E7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53BAE" w14:textId="77777777" w:rsidR="00260689" w:rsidRDefault="00000000">
            <w:r>
              <w:rPr>
                <w:color w:val="000000"/>
                <w:sz w:val="20"/>
                <w:szCs w:val="20"/>
              </w:rPr>
              <w:t>Next milestone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F67D0" w14:textId="77777777" w:rsidR="00260689" w:rsidRDefault="00000000">
            <w:r>
              <w:rPr>
                <w:color w:val="000000"/>
                <w:sz w:val="20"/>
                <w:szCs w:val="20"/>
              </w:rPr>
              <w:t>Convert the analyst console from mockup to live; hire first security engineers</w:t>
            </w:r>
          </w:p>
        </w:tc>
      </w:tr>
    </w:tbl>
    <w:p w14:paraId="78FB5CE9" w14:textId="77777777" w:rsidR="00260689" w:rsidRDefault="00260689">
      <w:pPr>
        <w:spacing w:after="80"/>
      </w:pPr>
    </w:p>
    <w:p w14:paraId="5E285FB0" w14:textId="77777777" w:rsidR="00260689" w:rsidRDefault="00000000">
      <w:pPr>
        <w:spacing w:after="140" w:line="276" w:lineRule="auto"/>
      </w:pPr>
      <w:r>
        <w:rPr>
          <w:i/>
          <w:iCs/>
          <w:color w:val="5A6B7B"/>
        </w:rPr>
        <w:lastRenderedPageBreak/>
        <w:t xml:space="preserve">This plan reflects ShieldAI’s current direction: the self-serve product is built and functioning, and this </w:t>
      </w:r>
      <w:proofErr w:type="gramStart"/>
      <w:r>
        <w:rPr>
          <w:i/>
          <w:iCs/>
          <w:color w:val="5A6B7B"/>
        </w:rPr>
        <w:t>raise</w:t>
      </w:r>
      <w:proofErr w:type="gramEnd"/>
      <w:r>
        <w:rPr>
          <w:i/>
          <w:iCs/>
          <w:color w:val="5A6B7B"/>
        </w:rPr>
        <w:t xml:space="preserve"> funds the build-out of the managed-services platform layer that turns it into a scalable business.</w:t>
      </w:r>
    </w:p>
    <w:p w14:paraId="4DEBC551" w14:textId="77777777" w:rsidR="00260689" w:rsidRDefault="00000000">
      <w:pPr>
        <w:pStyle w:val="Heading1"/>
      </w:pPr>
      <w:bookmarkStart w:id="3" w:name="_Toc232508586"/>
      <w:r>
        <w:t>2</w:t>
      </w:r>
      <w:proofErr w:type="gramStart"/>
      <w:r>
        <w:t>.  The</w:t>
      </w:r>
      <w:proofErr w:type="gramEnd"/>
      <w:r>
        <w:t xml:space="preserve"> Problem &amp; Market Opportunity</w:t>
      </w:r>
      <w:bookmarkEnd w:id="3"/>
    </w:p>
    <w:p w14:paraId="68FDA138" w14:textId="77777777" w:rsidR="00260689" w:rsidRDefault="00000000">
      <w:pPr>
        <w:pStyle w:val="Heading2"/>
      </w:pPr>
      <w:bookmarkStart w:id="4" w:name="_Toc232508587"/>
      <w:proofErr w:type="gramStart"/>
      <w:r>
        <w:t>2.1  The</w:t>
      </w:r>
      <w:proofErr w:type="gramEnd"/>
      <w:r>
        <w:t xml:space="preserve"> SMB Security Gap</w:t>
      </w:r>
      <w:bookmarkEnd w:id="4"/>
    </w:p>
    <w:p w14:paraId="651ED7A7" w14:textId="77777777" w:rsidR="00260689" w:rsidRDefault="00000000">
      <w:pPr>
        <w:spacing w:after="140" w:line="276" w:lineRule="auto"/>
      </w:pPr>
      <w:r>
        <w:t>Small businesses face the same threat landscape as enterprises — ransomware, phishing, business email compromise, supply-chain attacks — but lack the budget, expertise, or time to respond. They are caught in a structural bind: too big to ignore security, too small to afford a dedicated leader. A full-time CISO costs $200,000–$400,000 or more per year, while the foundational tools and expertise cost roughly the same whether a business has 10 employees or 100 — so the per-employee burden falls hardest on the smallest firms.</w:t>
      </w:r>
    </w:p>
    <w:p w14:paraId="6B441A9A" w14:textId="77777777" w:rsidR="00260689" w:rsidRDefault="00000000">
      <w:pPr>
        <w:spacing w:after="140" w:line="276" w:lineRule="auto"/>
      </w:pPr>
      <w:r>
        <w:t>The data shows how exposed this segment is:</w:t>
      </w:r>
    </w:p>
    <w:p w14:paraId="2EBD663B" w14:textId="77777777" w:rsidR="00260689" w:rsidRDefault="00000000">
      <w:pPr>
        <w:pStyle w:val="ListParagraph"/>
        <w:numPr>
          <w:ilvl w:val="0"/>
          <w:numId w:val="2"/>
        </w:numPr>
        <w:spacing w:after="60" w:line="264" w:lineRule="auto"/>
      </w:pPr>
      <w:r>
        <w:t>47% of businesses with fewer than 50 employees have no cybersecurity budget at all (</w:t>
      </w:r>
      <w:proofErr w:type="spellStart"/>
      <w:r>
        <w:t>StrongDM</w:t>
      </w:r>
      <w:proofErr w:type="spellEnd"/>
      <w:r>
        <w:t xml:space="preserve"> / CrowdStrike, 2025).</w:t>
      </w:r>
    </w:p>
    <w:p w14:paraId="3307A8A5" w14:textId="77777777" w:rsidR="00260689" w:rsidRDefault="00000000">
      <w:pPr>
        <w:pStyle w:val="ListParagraph"/>
        <w:numPr>
          <w:ilvl w:val="0"/>
          <w:numId w:val="2"/>
        </w:numPr>
        <w:spacing w:after="60" w:line="264" w:lineRule="auto"/>
      </w:pPr>
      <w:r>
        <w:t>51% have no security measures in place; one-third rely on free, consumer-grade tools.</w:t>
      </w:r>
    </w:p>
    <w:p w14:paraId="47DD9928" w14:textId="77777777" w:rsidR="00260689" w:rsidRDefault="00000000">
      <w:pPr>
        <w:pStyle w:val="ListParagraph"/>
        <w:numPr>
          <w:ilvl w:val="0"/>
          <w:numId w:val="2"/>
        </w:numPr>
        <w:spacing w:after="60" w:line="264" w:lineRule="auto"/>
      </w:pPr>
      <w:r>
        <w:t>Only 34% have a formal incident response plan (</w:t>
      </w:r>
      <w:proofErr w:type="spellStart"/>
      <w:r>
        <w:t>Guardz</w:t>
      </w:r>
      <w:proofErr w:type="spellEnd"/>
      <w:r>
        <w:t>, 2025).</w:t>
      </w:r>
    </w:p>
    <w:p w14:paraId="1B497DDB" w14:textId="77777777" w:rsidR="00260689" w:rsidRDefault="00000000">
      <w:pPr>
        <w:pStyle w:val="ListParagraph"/>
        <w:numPr>
          <w:ilvl w:val="0"/>
          <w:numId w:val="2"/>
        </w:numPr>
        <w:spacing w:after="60" w:line="264" w:lineRule="auto"/>
      </w:pPr>
      <w:r>
        <w:t xml:space="preserve">Only ~13% conduct proactive security audits, and only ~1 in 5 </w:t>
      </w:r>
      <w:proofErr w:type="gramStart"/>
      <w:r>
        <w:t>performs</w:t>
      </w:r>
      <w:proofErr w:type="gramEnd"/>
      <w:r>
        <w:t xml:space="preserve"> annual penetration testing.</w:t>
      </w:r>
    </w:p>
    <w:p w14:paraId="6D6E0ABB" w14:textId="77777777" w:rsidR="00260689" w:rsidRDefault="00000000">
      <w:pPr>
        <w:pStyle w:val="ListParagraph"/>
        <w:numPr>
          <w:ilvl w:val="0"/>
          <w:numId w:val="2"/>
        </w:numPr>
        <w:spacing w:after="60" w:line="264" w:lineRule="auto"/>
      </w:pPr>
      <w:r>
        <w:t>Small businesses represent roughly 43% of all cyberattacks, and SMB incident rates rose ~47% year over year.</w:t>
      </w:r>
    </w:p>
    <w:p w14:paraId="319E8F69" w14:textId="77777777" w:rsidR="00260689" w:rsidRDefault="00000000">
      <w:pPr>
        <w:spacing w:after="140" w:line="276" w:lineRule="auto"/>
      </w:pPr>
      <w:r>
        <w:t>The cost of inaction is severe and quantifiable: IBM data shows a tested incident-response plan reduces breach cost by approximately $232,000, and prevention investment returns consistently exceed 7x. A foundational program costing $5,000–$15,000 a year would save hundreds of thousands in the event of a breach — yet the businesses that spend nothing are the ones that pay the most.</w:t>
      </w:r>
    </w:p>
    <w:p w14:paraId="2AF08324" w14:textId="4775B0A8" w:rsidR="00260689" w:rsidRDefault="00EF54A2">
      <w:pPr>
        <w:pStyle w:val="Heading2"/>
      </w:pPr>
      <w:bookmarkStart w:id="5" w:name="_Toc232508588"/>
      <w:r>
        <w:t>2.2 Market</w:t>
      </w:r>
      <w:r w:rsidR="00000000">
        <w:t xml:space="preserve"> Size</w:t>
      </w:r>
      <w:bookmarkEnd w:id="5"/>
    </w:p>
    <w:p w14:paraId="67E3C74E" w14:textId="77777777" w:rsidR="00260689" w:rsidRDefault="00000000">
      <w:pPr>
        <w:spacing w:after="140" w:line="276" w:lineRule="auto"/>
      </w:pPr>
      <w:r>
        <w:t>ShieldAI sits in the virtual CISO category, inside the broader SMB cybersecurity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260689" w14:paraId="4AC3739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2861E343" w14:textId="77777777" w:rsidR="00260689" w:rsidRDefault="00000000">
            <w:r>
              <w:rPr>
                <w:b/>
                <w:bCs/>
                <w:color w:val="FFFFFF"/>
                <w:sz w:val="20"/>
                <w:szCs w:val="20"/>
              </w:rPr>
              <w:t>Market</w:t>
            </w:r>
          </w:p>
        </w:tc>
        <w:tc>
          <w:tcPr>
            <w:tcW w:w="336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4E5858B5" w14:textId="77777777" w:rsidR="00260689" w:rsidRDefault="00000000">
            <w:r>
              <w:rPr>
                <w:b/>
                <w:bCs/>
                <w:color w:val="FFFFFF"/>
                <w:sz w:val="20"/>
                <w:szCs w:val="20"/>
              </w:rPr>
              <w:t>Size / Estimate</w:t>
            </w:r>
          </w:p>
        </w:tc>
        <w:tc>
          <w:tcPr>
            <w:tcW w:w="33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2E4FE9A7" w14:textId="77777777" w:rsidR="00260689" w:rsidRDefault="00000000">
            <w:r>
              <w:rPr>
                <w:b/>
                <w:bCs/>
                <w:color w:val="FFFFFF"/>
                <w:sz w:val="20"/>
                <w:szCs w:val="20"/>
              </w:rPr>
              <w:t>Source</w:t>
            </w:r>
          </w:p>
        </w:tc>
      </w:tr>
      <w:tr w:rsidR="00260689" w14:paraId="45C28AA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69CCF" w14:textId="77777777" w:rsidR="00260689" w:rsidRDefault="00000000">
            <w:r>
              <w:rPr>
                <w:color w:val="000000"/>
                <w:sz w:val="20"/>
                <w:szCs w:val="20"/>
              </w:rPr>
              <w:t>U.S. small businesses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7E14" w14:textId="77777777" w:rsidR="00260689" w:rsidRDefault="00000000">
            <w:r>
              <w:rPr>
                <w:color w:val="000000"/>
                <w:sz w:val="20"/>
                <w:szCs w:val="20"/>
              </w:rPr>
              <w:t>36.2M total; ~5.8M with employees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386AE" w14:textId="77777777" w:rsidR="00260689" w:rsidRDefault="00000000">
            <w:r>
              <w:rPr>
                <w:color w:val="000000"/>
                <w:sz w:val="20"/>
                <w:szCs w:val="20"/>
              </w:rPr>
              <w:t>SBA Office of Advocacy, 2025</w:t>
            </w:r>
          </w:p>
        </w:tc>
      </w:tr>
      <w:tr w:rsidR="00260689" w14:paraId="551EE18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34D8FB7" w14:textId="77777777" w:rsidR="00260689" w:rsidRDefault="00000000">
            <w:r>
              <w:rPr>
                <w:color w:val="000000"/>
                <w:sz w:val="20"/>
                <w:szCs w:val="20"/>
              </w:rPr>
              <w:t xml:space="preserve">Global SMB cybersecurity </w:t>
            </w:r>
            <w:proofErr w:type="gramStart"/>
            <w:r>
              <w:rPr>
                <w:color w:val="000000"/>
                <w:sz w:val="20"/>
                <w:szCs w:val="20"/>
              </w:rPr>
              <w:t>spend</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18F4D06" w14:textId="77777777" w:rsidR="00260689" w:rsidRDefault="00000000">
            <w:r>
              <w:rPr>
                <w:color w:val="000000"/>
                <w:sz w:val="20"/>
                <w:szCs w:val="20"/>
              </w:rPr>
              <w:t>~$109B by 2026, ~10% CAGR</w:t>
            </w:r>
          </w:p>
        </w:tc>
        <w:tc>
          <w:tcPr>
            <w:tcW w:w="33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18ACE73" w14:textId="77777777" w:rsidR="00260689" w:rsidRDefault="00000000">
            <w:proofErr w:type="spellStart"/>
            <w:r>
              <w:rPr>
                <w:color w:val="000000"/>
                <w:sz w:val="20"/>
                <w:szCs w:val="20"/>
              </w:rPr>
              <w:t>Analysys</w:t>
            </w:r>
            <w:proofErr w:type="spellEnd"/>
            <w:r>
              <w:rPr>
                <w:color w:val="000000"/>
                <w:sz w:val="20"/>
                <w:szCs w:val="20"/>
              </w:rPr>
              <w:t xml:space="preserve"> Mason</w:t>
            </w:r>
          </w:p>
        </w:tc>
      </w:tr>
      <w:tr w:rsidR="00260689" w14:paraId="234DA9E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CF88" w14:textId="77777777" w:rsidR="00260689" w:rsidRDefault="00000000">
            <w:r>
              <w:rPr>
                <w:color w:val="000000"/>
                <w:sz w:val="20"/>
                <w:szCs w:val="20"/>
              </w:rPr>
              <w:t>Virtual CISO market (global)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F5AB1" w14:textId="77777777" w:rsidR="00260689" w:rsidRDefault="00000000">
            <w:r>
              <w:rPr>
                <w:color w:val="000000"/>
                <w:sz w:val="20"/>
                <w:szCs w:val="20"/>
              </w:rPr>
              <w:t>~$2B+ in 2025, 12–15%+ CAGR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FA51" w14:textId="77777777" w:rsidR="00260689" w:rsidRDefault="00000000">
            <w:r>
              <w:rPr>
                <w:color w:val="000000"/>
                <w:sz w:val="20"/>
                <w:szCs w:val="20"/>
              </w:rPr>
              <w:t>Composite (multiple research firms)</w:t>
            </w:r>
          </w:p>
        </w:tc>
      </w:tr>
      <w:tr w:rsidR="00260689" w14:paraId="4040D3D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57AD5E8" w14:textId="77777777" w:rsidR="00260689" w:rsidRDefault="00000000">
            <w:r>
              <w:rPr>
                <w:color w:val="000000"/>
                <w:sz w:val="20"/>
                <w:szCs w:val="20"/>
              </w:rPr>
              <w:t>U.S. cyber-insurance market</w:t>
            </w:r>
          </w:p>
        </w:tc>
        <w:tc>
          <w:tcPr>
            <w:tcW w:w="3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46D15D4" w14:textId="77777777" w:rsidR="00260689" w:rsidRDefault="00000000">
            <w:r>
              <w:rPr>
                <w:color w:val="000000"/>
                <w:sz w:val="20"/>
                <w:szCs w:val="20"/>
              </w:rPr>
              <w:t>~$3.9B (2025), ~22% CAGR</w:t>
            </w:r>
          </w:p>
        </w:tc>
        <w:tc>
          <w:tcPr>
            <w:tcW w:w="33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7EB12E5" w14:textId="77777777" w:rsidR="00260689" w:rsidRDefault="00000000">
            <w:r>
              <w:rPr>
                <w:color w:val="000000"/>
                <w:sz w:val="20"/>
                <w:szCs w:val="20"/>
              </w:rPr>
              <w:t>Market Research Future</w:t>
            </w:r>
          </w:p>
        </w:tc>
      </w:tr>
    </w:tbl>
    <w:p w14:paraId="120B306E" w14:textId="77777777" w:rsidR="00260689" w:rsidRDefault="00260689">
      <w:pPr>
        <w:spacing w:after="80"/>
      </w:pPr>
    </w:p>
    <w:p w14:paraId="524D9938" w14:textId="77777777" w:rsidR="00260689" w:rsidRDefault="00000000">
      <w:pPr>
        <w:spacing w:after="140" w:line="276" w:lineRule="auto"/>
      </w:pPr>
      <w:r>
        <w:rPr>
          <w:i/>
          <w:iCs/>
          <w:color w:val="5A6B7B"/>
        </w:rPr>
        <w:lastRenderedPageBreak/>
        <w:t>vCISO market estimates vary by research firm — from roughly $1.06B to $2.89B for 2024–25, with forecasts ranging from $1.5B to $12B by the early 2030s — because firms scope the category differently. Every credible source agrees on the direction: double-digit annual growth driven by escalating threats, a 3.4-million-person global cybersecurity talent shortage, and tightening compliance.</w:t>
      </w:r>
    </w:p>
    <w:p w14:paraId="05FBC819" w14:textId="2247C29D" w:rsidR="00260689" w:rsidRDefault="00EF54A2">
      <w:pPr>
        <w:pStyle w:val="Heading2"/>
      </w:pPr>
      <w:bookmarkStart w:id="6" w:name="_Toc232508589"/>
      <w:r>
        <w:t>2.3 Market</w:t>
      </w:r>
      <w:r w:rsidR="00000000">
        <w:t xml:space="preserve"> Sizing (Bottom-Up)</w:t>
      </w:r>
      <w:bookmarkEnd w:id="6"/>
    </w:p>
    <w:p w14:paraId="273816E3" w14:textId="77777777" w:rsidR="00260689" w:rsidRDefault="00000000">
      <w:pPr>
        <w:pStyle w:val="ListParagraph"/>
        <w:numPr>
          <w:ilvl w:val="0"/>
          <w:numId w:val="2"/>
        </w:numPr>
        <w:spacing w:after="60" w:line="264" w:lineRule="auto"/>
      </w:pPr>
      <w:r>
        <w:t>TAM: The global vCISO category, ~$2B+ and growing 12–15%+ per year — the market we directly serve.</w:t>
      </w:r>
    </w:p>
    <w:p w14:paraId="2DD2D7F6" w14:textId="77777777" w:rsidR="00260689" w:rsidRDefault="00000000">
      <w:pPr>
        <w:pStyle w:val="ListParagraph"/>
        <w:numPr>
          <w:ilvl w:val="0"/>
          <w:numId w:val="2"/>
        </w:numPr>
        <w:spacing w:after="60" w:line="264" w:lineRule="auto"/>
      </w:pPr>
      <w:r>
        <w:t>SAM: ~5.8M U.S. employer businesses, narrowed to regulated/insured/supply-chain segments (a conservative 10–20% → roughly 600K–1.2M businesses). At a blended program value in the low thousands per year, this is a multi-billion-dollar serviceable market.</w:t>
      </w:r>
    </w:p>
    <w:p w14:paraId="0CB3B583" w14:textId="7250BEC9" w:rsidR="00260689" w:rsidRDefault="00000000">
      <w:pPr>
        <w:pStyle w:val="ListParagraph"/>
        <w:numPr>
          <w:ilvl w:val="0"/>
          <w:numId w:val="2"/>
        </w:numPr>
        <w:spacing w:after="60" w:line="264" w:lineRule="auto"/>
      </w:pPr>
      <w:r>
        <w:t>SOM: A modest, credible early capture — e.g., 1% of a 600K-business SAM at a few thousand dollars per year per client — represents a business on the order of $20M+ in annual recurring revenue, reached over a 3–</w:t>
      </w:r>
      <w:r w:rsidR="00EF54A2">
        <w:t>5-year</w:t>
      </w:r>
      <w:r>
        <w:t xml:space="preserve"> horizon via the self-serve-to-managed motion.</w:t>
      </w:r>
    </w:p>
    <w:p w14:paraId="65471E75" w14:textId="77777777" w:rsidR="00260689" w:rsidRDefault="00000000">
      <w:pPr>
        <w:spacing w:after="140" w:line="276" w:lineRule="auto"/>
      </w:pPr>
      <w:r>
        <w:rPr>
          <w:i/>
          <w:iCs/>
          <w:color w:val="5A6B7B"/>
        </w:rPr>
        <w:t>Final ARPU, pricing tiers, and segment definitions are being finalized; the figures above illustrate the framework, not committed numbers.</w:t>
      </w:r>
    </w:p>
    <w:p w14:paraId="74684D5C" w14:textId="7B992A32" w:rsidR="00260689" w:rsidRDefault="00EF54A2">
      <w:pPr>
        <w:pStyle w:val="Heading2"/>
      </w:pPr>
      <w:bookmarkStart w:id="7" w:name="_Toc232508590"/>
      <w:r>
        <w:t>2.4 Why</w:t>
      </w:r>
      <w:r w:rsidR="00000000">
        <w:t xml:space="preserve"> Now</w:t>
      </w:r>
      <w:bookmarkEnd w:id="7"/>
    </w:p>
    <w:p w14:paraId="606CC0F9" w14:textId="77777777" w:rsidR="00260689" w:rsidRDefault="00000000">
      <w:pPr>
        <w:spacing w:after="140" w:line="276" w:lineRule="auto"/>
      </w:pPr>
      <w:r>
        <w:t xml:space="preserve">The decisive shift is that demand is no longer driven by whether small businesses care about </w:t>
      </w:r>
      <w:proofErr w:type="gramStart"/>
      <w:r>
        <w:t>security — it</w:t>
      </w:r>
      <w:proofErr w:type="gramEnd"/>
      <w:r>
        <w:t xml:space="preserve"> is being forced on them by three external pressures converging at once:</w:t>
      </w:r>
    </w:p>
    <w:p w14:paraId="473408B8" w14:textId="77777777" w:rsidR="00260689" w:rsidRDefault="00000000">
      <w:pPr>
        <w:pStyle w:val="ListParagraph"/>
        <w:numPr>
          <w:ilvl w:val="0"/>
          <w:numId w:val="2"/>
        </w:numPr>
        <w:spacing w:after="60" w:line="264" w:lineRule="auto"/>
      </w:pPr>
      <w:r>
        <w:t>Cyber-insurance as gatekeeper: Insurers now require proof of specific controls (MFA, incident response, etc.) before issuing or renewing policies. 63% of SMBs saw premiums rise 200%+ in 2025, and businesses under $25M in revenue filed 64% of all cyber-insurance claims — so insurers are tightening precisely on our target segment.</w:t>
      </w:r>
    </w:p>
    <w:p w14:paraId="323F42C7" w14:textId="77777777" w:rsidR="00260689" w:rsidRDefault="00000000">
      <w:pPr>
        <w:pStyle w:val="ListParagraph"/>
        <w:numPr>
          <w:ilvl w:val="0"/>
          <w:numId w:val="2"/>
        </w:numPr>
        <w:spacing w:after="60" w:line="264" w:lineRule="auto"/>
      </w:pPr>
      <w:r>
        <w:t>Customer-driven requirements: Larger customers increasingly push security questionnaires and insurance requirements down to their small vendors. Without a demonstrable program, small businesses lose contracts.</w:t>
      </w:r>
    </w:p>
    <w:p w14:paraId="3FF18E28" w14:textId="77777777" w:rsidR="00260689" w:rsidRDefault="00000000">
      <w:pPr>
        <w:pStyle w:val="ListParagraph"/>
        <w:numPr>
          <w:ilvl w:val="0"/>
          <w:numId w:val="2"/>
        </w:numPr>
        <w:spacing w:after="60" w:line="264" w:lineRule="auto"/>
      </w:pPr>
      <w:r>
        <w:t>Expanding regulation: HIPAA, CMMC (defense supply chain), the FTC Safeguards Rule, and state privacy laws now carry real penalties — reaching deep into the small-business tier.</w:t>
      </w:r>
    </w:p>
    <w:p w14:paraId="30E76169" w14:textId="77777777" w:rsidR="00260689" w:rsidRDefault="00000000">
      <w:pPr>
        <w:spacing w:after="140" w:line="276" w:lineRule="auto"/>
      </w:pPr>
      <w:r>
        <w:t>On the supply side, AI has only recently become capable enough to deliver expert-level security analysis and documentation at a cost that makes serving the small-business segment economically viable. The need and the means have arrived at the same moment.</w:t>
      </w:r>
    </w:p>
    <w:p w14:paraId="3790BA8F" w14:textId="77777777" w:rsidR="00260689" w:rsidRDefault="00000000">
      <w:pPr>
        <w:pStyle w:val="Heading1"/>
      </w:pPr>
      <w:bookmarkStart w:id="8" w:name="_Toc232508591"/>
      <w:r>
        <w:t>3</w:t>
      </w:r>
      <w:proofErr w:type="gramStart"/>
      <w:r>
        <w:t>.  Product</w:t>
      </w:r>
      <w:proofErr w:type="gramEnd"/>
      <w:r>
        <w:t xml:space="preserve"> &amp; Platform</w:t>
      </w:r>
      <w:bookmarkEnd w:id="8"/>
    </w:p>
    <w:p w14:paraId="4651C961" w14:textId="3E350661" w:rsidR="00260689" w:rsidRDefault="00EF54A2">
      <w:pPr>
        <w:pStyle w:val="Heading2"/>
      </w:pPr>
      <w:bookmarkStart w:id="9" w:name="_Toc232508592"/>
      <w:r>
        <w:t>3.1 What</w:t>
      </w:r>
      <w:r w:rsidR="00000000">
        <w:t xml:space="preserve"> the Customer Gets</w:t>
      </w:r>
      <w:bookmarkEnd w:id="9"/>
    </w:p>
    <w:p w14:paraId="4AA76860" w14:textId="2067BAB9" w:rsidR="00260689" w:rsidRDefault="00000000">
      <w:pPr>
        <w:spacing w:after="140" w:line="276" w:lineRule="auto"/>
      </w:pPr>
      <w:r>
        <w:t xml:space="preserve">From a </w:t>
      </w:r>
      <w:r w:rsidR="00EF54A2">
        <w:t>short, structured</w:t>
      </w:r>
      <w:r>
        <w:t xml:space="preserve"> assessment, ShieldAI produces a complete security program through a unified dashboard:</w:t>
      </w:r>
    </w:p>
    <w:p w14:paraId="135C186C" w14:textId="77777777" w:rsidR="00260689" w:rsidRDefault="00000000">
      <w:pPr>
        <w:pStyle w:val="ListParagraph"/>
        <w:numPr>
          <w:ilvl w:val="0"/>
          <w:numId w:val="2"/>
        </w:numPr>
        <w:spacing w:after="60" w:line="264" w:lineRule="auto"/>
      </w:pPr>
      <w:r>
        <w:lastRenderedPageBreak/>
        <w:t>Security assessment: a conversational intake plus a structured, NIST-mapped checklist that captures the business’s context and current posture.</w:t>
      </w:r>
    </w:p>
    <w:p w14:paraId="4F21B024" w14:textId="77777777" w:rsidR="00260689" w:rsidRDefault="00000000">
      <w:pPr>
        <w:pStyle w:val="ListParagraph"/>
        <w:numPr>
          <w:ilvl w:val="0"/>
          <w:numId w:val="2"/>
        </w:numPr>
        <w:spacing w:after="60" w:line="264" w:lineRule="auto"/>
      </w:pPr>
      <w:r>
        <w:t>Deterministic risk score: an explainable security-posture score (see 3.2) with a per-function breakdown.</w:t>
      </w:r>
    </w:p>
    <w:p w14:paraId="5A6F24CD" w14:textId="77777777" w:rsidR="00260689" w:rsidRDefault="00000000">
      <w:pPr>
        <w:pStyle w:val="ListParagraph"/>
        <w:numPr>
          <w:ilvl w:val="0"/>
          <w:numId w:val="2"/>
        </w:numPr>
        <w:spacing w:after="60" w:line="264" w:lineRule="auto"/>
      </w:pPr>
      <w:r>
        <w:t>Prioritized roadmap: ranked actions with effort, impact, cost, and ownership — including immediate quick wins.</w:t>
      </w:r>
    </w:p>
    <w:p w14:paraId="74E3B080" w14:textId="77777777" w:rsidR="00260689" w:rsidRDefault="00000000">
      <w:pPr>
        <w:pStyle w:val="ListParagraph"/>
        <w:numPr>
          <w:ilvl w:val="0"/>
          <w:numId w:val="2"/>
        </w:numPr>
        <w:spacing w:after="60" w:line="264" w:lineRule="auto"/>
      </w:pPr>
      <w:r>
        <w:t>Professional policy library: complete, formatted, ready-to-use policy documents (Acceptable Use, Incident Response, Access Control, Data Classification, and more), downloadable as Word files and tailored to the business.</w:t>
      </w:r>
    </w:p>
    <w:p w14:paraId="5DF70B25" w14:textId="77777777" w:rsidR="00260689" w:rsidRDefault="00000000">
      <w:pPr>
        <w:pStyle w:val="ListParagraph"/>
        <w:numPr>
          <w:ilvl w:val="0"/>
          <w:numId w:val="2"/>
        </w:numPr>
        <w:spacing w:after="60" w:line="264" w:lineRule="auto"/>
      </w:pPr>
      <w:r>
        <w:t>Compliance mapping: gap analysis against the frameworks relevant to the business (HIPAA, PCI-DSS, SOC 2, CMMC, etc.) with remediation guidance.</w:t>
      </w:r>
    </w:p>
    <w:p w14:paraId="697372F7" w14:textId="77777777" w:rsidR="00260689" w:rsidRDefault="00000000">
      <w:pPr>
        <w:pStyle w:val="ListParagraph"/>
        <w:numPr>
          <w:ilvl w:val="0"/>
          <w:numId w:val="2"/>
        </w:numPr>
        <w:spacing w:after="60" w:line="264" w:lineRule="auto"/>
      </w:pPr>
      <w:r>
        <w:t>Incident response workflows, a recommended tool stack, an awareness-training program, and board-ready executive reporting.</w:t>
      </w:r>
    </w:p>
    <w:p w14:paraId="0D0E567C" w14:textId="7E6F7FC3" w:rsidR="00260689" w:rsidRDefault="00EF54A2">
      <w:pPr>
        <w:pStyle w:val="Heading2"/>
      </w:pPr>
      <w:bookmarkStart w:id="10" w:name="_Toc232508593"/>
      <w:r>
        <w:t>3.2 The</w:t>
      </w:r>
      <w:r w:rsidR="00000000">
        <w:t xml:space="preserve"> Scoring Engine — Our Core IP</w:t>
      </w:r>
      <w:bookmarkEnd w:id="10"/>
    </w:p>
    <w:p w14:paraId="7A1883F9" w14:textId="77777777" w:rsidR="00260689" w:rsidRDefault="00000000">
      <w:pPr>
        <w:spacing w:after="140" w:line="276" w:lineRule="auto"/>
      </w:pPr>
      <w:r>
        <w:t>ShieldAI’s differentiator is a deterministic risk-scoring engine built on the NIST Cybersecurity Framework. Unlike an AI that “guesses” a number, the engine computes a posture score across the five NIST functions — Identify, Protect, Detect, Respond, and Recover — each weighted and scored from the structured assessment. The same inputs always produce the same score, and every point traces to a specific control.</w:t>
      </w:r>
    </w:p>
    <w:p w14:paraId="198BD8C0" w14:textId="77777777" w:rsidR="00260689" w:rsidRDefault="00000000">
      <w:pPr>
        <w:spacing w:after="140" w:line="276" w:lineRule="auto"/>
      </w:pPr>
      <w:r>
        <w:t>This matters commercially: an insurer, auditor, or enterprise customer can trust an explainable, repeatable score in a way they would never trust an opaque AI output. The scoring methodology is proprietary and improves as our assessment dataset grows.</w:t>
      </w:r>
    </w:p>
    <w:p w14:paraId="250709CE" w14:textId="1246250F" w:rsidR="00260689" w:rsidRDefault="00EF54A2">
      <w:pPr>
        <w:pStyle w:val="Heading2"/>
      </w:pPr>
      <w:bookmarkStart w:id="11" w:name="_Toc232508594"/>
      <w:r>
        <w:t>3.3 The</w:t>
      </w:r>
      <w:r w:rsidR="00000000">
        <w:t xml:space="preserve"> Role of AI</w:t>
      </w:r>
      <w:bookmarkEnd w:id="11"/>
    </w:p>
    <w:p w14:paraId="1A0FE553" w14:textId="77777777" w:rsidR="00260689" w:rsidRDefault="00000000">
      <w:pPr>
        <w:spacing w:after="140" w:line="276" w:lineRule="auto"/>
      </w:pPr>
      <w:r>
        <w:t>Frontier AI powers the analytical and generative work — interpreting the assessment, drafting tailored policies, generating training and reporting, and (in the platform layer) assisting our engineers. The architecture is model-flexible: it currently runs on Anthropic’s Claude, and additional models can be incorporated where they add value. Crucially, the AI accelerates expert work rather than replacing expert judgment — which is central to both our quality bar and our liability posture.</w:t>
      </w:r>
    </w:p>
    <w:p w14:paraId="6EDD718C" w14:textId="64B1EF7C" w:rsidR="00260689" w:rsidRDefault="00000000">
      <w:pPr>
        <w:pStyle w:val="Heading1"/>
      </w:pPr>
      <w:bookmarkStart w:id="12" w:name="_Toc232508595"/>
      <w:r>
        <w:t>4</w:t>
      </w:r>
      <w:r w:rsidR="00EF54A2">
        <w:t>. Strategy</w:t>
      </w:r>
      <w:r>
        <w:t>: Wedge to Platform</w:t>
      </w:r>
      <w:bookmarkEnd w:id="12"/>
    </w:p>
    <w:p w14:paraId="405A043E" w14:textId="5F7CC2F8" w:rsidR="00260689" w:rsidRDefault="00EF54A2">
      <w:pPr>
        <w:pStyle w:val="Heading2"/>
      </w:pPr>
      <w:bookmarkStart w:id="13" w:name="_Toc232508596"/>
      <w:r>
        <w:t>4.1 The</w:t>
      </w:r>
      <w:r w:rsidR="00000000">
        <w:t xml:space="preserve"> Wedge — Self-Serve Product</w:t>
      </w:r>
      <w:bookmarkEnd w:id="13"/>
    </w:p>
    <w:p w14:paraId="58618614" w14:textId="77777777" w:rsidR="00260689" w:rsidRDefault="00000000">
      <w:pPr>
        <w:spacing w:after="140" w:line="276" w:lineRule="auto"/>
      </w:pPr>
      <w:r>
        <w:t>The entry product is affordable and largely self-serve. A business completes an assessment, receives a real posture score and a complete program, and can generate and download professional policies — immediate, tangible value at a fraction of the cost of a consultant. This wedge gets businesses in the door cheaply, proves the model, and builds the assessment dataset that strengthens our scoring engine.</w:t>
      </w:r>
    </w:p>
    <w:p w14:paraId="30619904" w14:textId="6AC0E01D" w:rsidR="00260689" w:rsidRDefault="00EF54A2">
      <w:pPr>
        <w:pStyle w:val="Heading2"/>
      </w:pPr>
      <w:bookmarkStart w:id="14" w:name="_Toc232508597"/>
      <w:r>
        <w:t>4.2 The</w:t>
      </w:r>
      <w:r w:rsidR="00000000">
        <w:t xml:space="preserve"> Expansion — Managed vCISO Programs</w:t>
      </w:r>
      <w:bookmarkEnd w:id="14"/>
    </w:p>
    <w:p w14:paraId="2B37E993" w14:textId="77777777" w:rsidR="00260689" w:rsidRDefault="00000000">
      <w:pPr>
        <w:spacing w:after="140" w:line="276" w:lineRule="auto"/>
      </w:pPr>
      <w:r>
        <w:lastRenderedPageBreak/>
        <w:t>As clients grow or face greater compliance demands, they graduate to managed plans in which a ShieldAI cybersecurity engineer runs their security program on an ongoing basis. This is higher-value, higher-retention recurring revenue, and it is where the human-in-the-loop model delivers both quality and trust.</w:t>
      </w:r>
    </w:p>
    <w:p w14:paraId="1B086BF2" w14:textId="57761D70" w:rsidR="00260689" w:rsidRDefault="00EF54A2">
      <w:pPr>
        <w:pStyle w:val="Heading2"/>
      </w:pPr>
      <w:bookmarkStart w:id="15" w:name="_Toc232508598"/>
      <w:r>
        <w:t>4.3 The</w:t>
      </w:r>
      <w:r w:rsidR="00000000">
        <w:t xml:space="preserve"> Platform — The Analyst Console</w:t>
      </w:r>
      <w:bookmarkEnd w:id="15"/>
    </w:p>
    <w:p w14:paraId="2D21D797" w14:textId="77777777" w:rsidR="00260689" w:rsidRDefault="00000000">
      <w:pPr>
        <w:spacing w:after="140" w:line="276" w:lineRule="auto"/>
      </w:pPr>
      <w:r>
        <w:t>The engine of scale is an internal analyst console: a command center where each engineer manages a portfolio of client businesses. From a single interface an engineer monitors every client’s posture and trend over time, sees live alerts from agents deployed in client networks, communicates directly with clients, and reviews and approves the AI’s work before it ships. An integrated AI co-pilot — “ShieldAI Mastermind” — triages threats, diagnoses issues, and surfaces compliance gaps, so one engineer can do what previously required a whole team.</w:t>
      </w:r>
    </w:p>
    <w:p w14:paraId="065889EF" w14:textId="77777777" w:rsidR="00260689" w:rsidRDefault="00000000">
      <w:pPr>
        <w:spacing w:after="140" w:line="276" w:lineRule="auto"/>
      </w:pPr>
      <w:r>
        <w:t>A working mockup of this console exists today; converting it into a live, agent-fed product is a primary objective of this raise. This is the layer that transforms cybersecurity consulting from a headcount-bound business into a scalable platform.</w:t>
      </w:r>
    </w:p>
    <w:p w14:paraId="0DB053A5" w14:textId="40E47B56" w:rsidR="00260689" w:rsidRDefault="00000000">
      <w:pPr>
        <w:pBdr>
          <w:left w:val="single" w:sz="18" w:space="12" w:color="1B6CA8"/>
        </w:pBdr>
        <w:spacing w:before="120" w:after="160" w:line="300" w:lineRule="auto"/>
        <w:ind w:left="360"/>
      </w:pPr>
      <w:r>
        <w:rPr>
          <w:i/>
          <w:iCs/>
          <w:color w:val="13315C"/>
          <w:sz w:val="24"/>
          <w:szCs w:val="24"/>
        </w:rPr>
        <w:t xml:space="preserve">The AI does the first 80%. The engineer adds </w:t>
      </w:r>
      <w:r w:rsidR="00EF54A2">
        <w:rPr>
          <w:i/>
          <w:iCs/>
          <w:color w:val="13315C"/>
          <w:sz w:val="24"/>
          <w:szCs w:val="24"/>
        </w:rPr>
        <w:t>high</w:t>
      </w:r>
      <w:r>
        <w:rPr>
          <w:i/>
          <w:iCs/>
          <w:color w:val="13315C"/>
          <w:sz w:val="24"/>
          <w:szCs w:val="24"/>
        </w:rPr>
        <w:t xml:space="preserve">-value </w:t>
      </w:r>
      <w:r w:rsidR="00EF54A2">
        <w:rPr>
          <w:i/>
          <w:iCs/>
          <w:color w:val="13315C"/>
          <w:sz w:val="24"/>
          <w:szCs w:val="24"/>
        </w:rPr>
        <w:t>20%</w:t>
      </w:r>
      <w:r>
        <w:rPr>
          <w:i/>
          <w:iCs/>
          <w:color w:val="13315C"/>
          <w:sz w:val="24"/>
          <w:szCs w:val="24"/>
        </w:rPr>
        <w:t xml:space="preserve"> judgment, accountability, and </w:t>
      </w:r>
      <w:r w:rsidR="00EF54A2">
        <w:rPr>
          <w:i/>
          <w:iCs/>
          <w:color w:val="13315C"/>
          <w:sz w:val="24"/>
          <w:szCs w:val="24"/>
        </w:rPr>
        <w:t>client</w:t>
      </w:r>
      <w:r>
        <w:rPr>
          <w:i/>
          <w:iCs/>
          <w:color w:val="13315C"/>
          <w:sz w:val="24"/>
          <w:szCs w:val="24"/>
        </w:rPr>
        <w:t xml:space="preserve"> relationship. That blend is our margin and our quality bar.</w:t>
      </w:r>
    </w:p>
    <w:p w14:paraId="40858ECC" w14:textId="2DADE7AA" w:rsidR="00260689" w:rsidRDefault="00000000">
      <w:pPr>
        <w:pStyle w:val="Heading1"/>
      </w:pPr>
      <w:bookmarkStart w:id="16" w:name="_Toc232508599"/>
      <w:r>
        <w:t>5</w:t>
      </w:r>
      <w:r w:rsidR="00EF54A2">
        <w:t>. Business</w:t>
      </w:r>
      <w:r>
        <w:t xml:space="preserve"> Model</w:t>
      </w:r>
      <w:bookmarkEnd w:id="16"/>
    </w:p>
    <w:p w14:paraId="5EC4083E" w14:textId="3E8EF242" w:rsidR="00260689" w:rsidRDefault="00EF54A2">
      <w:pPr>
        <w:pStyle w:val="Heading2"/>
      </w:pPr>
      <w:bookmarkStart w:id="17" w:name="_Toc232508600"/>
      <w:r>
        <w:t>5.1 Revenue</w:t>
      </w:r>
      <w:r w:rsidR="00000000">
        <w:t xml:space="preserve"> Streams</w:t>
      </w:r>
      <w:bookmarkEnd w:id="17"/>
    </w:p>
    <w:p w14:paraId="217D0E17" w14:textId="77777777" w:rsidR="00260689" w:rsidRDefault="00000000">
      <w:pPr>
        <w:pStyle w:val="ListParagraph"/>
        <w:numPr>
          <w:ilvl w:val="0"/>
          <w:numId w:val="3"/>
        </w:numPr>
        <w:spacing w:after="60" w:line="264" w:lineRule="auto"/>
      </w:pPr>
      <w:r>
        <w:t>Self-serve subscriptions — low-cost, high-volume entry tier; the wedge.</w:t>
      </w:r>
    </w:p>
    <w:p w14:paraId="55923A7B" w14:textId="77777777" w:rsidR="00260689" w:rsidRDefault="00000000">
      <w:pPr>
        <w:pStyle w:val="ListParagraph"/>
        <w:numPr>
          <w:ilvl w:val="0"/>
          <w:numId w:val="3"/>
        </w:numPr>
        <w:spacing w:after="60" w:line="264" w:lineRule="auto"/>
      </w:pPr>
      <w:r>
        <w:t>Managed vCISO plans — engineer-run programs; the primary recurring-revenue engine.</w:t>
      </w:r>
    </w:p>
    <w:p w14:paraId="65DA6E60" w14:textId="77777777" w:rsidR="00260689" w:rsidRDefault="00000000">
      <w:pPr>
        <w:pStyle w:val="ListParagraph"/>
        <w:numPr>
          <w:ilvl w:val="0"/>
          <w:numId w:val="3"/>
        </w:numPr>
        <w:spacing w:after="60" w:line="264" w:lineRule="auto"/>
      </w:pPr>
      <w:r>
        <w:t>Channel / partnerships — referrals from cyber-insurers, MSPs, and professional-services firms whose clients are required to demonstrate controls (a natural low-CAC path).</w:t>
      </w:r>
    </w:p>
    <w:p w14:paraId="07C95615" w14:textId="77777777" w:rsidR="00260689" w:rsidRDefault="00000000">
      <w:pPr>
        <w:pStyle w:val="ListParagraph"/>
        <w:numPr>
          <w:ilvl w:val="0"/>
          <w:numId w:val="3"/>
        </w:numPr>
        <w:spacing w:after="60" w:line="264" w:lineRule="auto"/>
      </w:pPr>
      <w:r>
        <w:t>Add-ons — compliance-readiness packages, cyber-insurance documentation, and specialized policy work.</w:t>
      </w:r>
    </w:p>
    <w:p w14:paraId="51F82B1C" w14:textId="0984F608" w:rsidR="00260689" w:rsidRDefault="00EF54A2">
      <w:pPr>
        <w:pStyle w:val="Heading2"/>
      </w:pPr>
      <w:bookmarkStart w:id="18" w:name="_Toc232508601"/>
      <w:r>
        <w:t>5.2 Land</w:t>
      </w:r>
      <w:r w:rsidR="00000000">
        <w:t>-and-Expand Economics</w:t>
      </w:r>
      <w:bookmarkEnd w:id="18"/>
    </w:p>
    <w:p w14:paraId="389AB5F4" w14:textId="4499C804" w:rsidR="00260689" w:rsidRDefault="00000000">
      <w:pPr>
        <w:spacing w:after="140" w:line="276" w:lineRule="auto"/>
      </w:pPr>
      <w:r>
        <w:t xml:space="preserve">The model is designed to land small and expand: a business enters via the affordable self-serve tier and grows into managed plans as trust builds and requirements increase. Gross margins are high because AI performs the heavy lifting and engineers concentrate on high-value judgment. The managed tier carries a higher price and far better retention, since an </w:t>
      </w:r>
      <w:r w:rsidR="00EF54A2">
        <w:t>actively managed</w:t>
      </w:r>
      <w:r>
        <w:t xml:space="preserve"> security program is continuously valuable rather than a one-time deliverable.</w:t>
      </w:r>
    </w:p>
    <w:p w14:paraId="224310E2" w14:textId="77777777" w:rsidR="00260689" w:rsidRDefault="00000000">
      <w:pPr>
        <w:spacing w:after="140" w:line="276" w:lineRule="auto"/>
      </w:pPr>
      <w:r>
        <w:rPr>
          <w:i/>
          <w:iCs/>
          <w:color w:val="5A6B7B"/>
        </w:rPr>
        <w:t>Exact pricing tiers and unit economics are being finalized as part of this raise; the structure above defines the shape of the model.</w:t>
      </w:r>
    </w:p>
    <w:p w14:paraId="01EB6D45" w14:textId="0A6789F3" w:rsidR="00260689" w:rsidRDefault="00000000">
      <w:pPr>
        <w:pStyle w:val="Heading1"/>
      </w:pPr>
      <w:bookmarkStart w:id="19" w:name="_Toc232508602"/>
      <w:r>
        <w:t>6</w:t>
      </w:r>
      <w:r w:rsidR="00EF54A2">
        <w:t>. Competitive</w:t>
      </w:r>
      <w:r>
        <w:t xml:space="preserve"> Landscape &amp; Defensibility</w:t>
      </w:r>
      <w:bookmarkEnd w:id="19"/>
    </w:p>
    <w:p w14:paraId="3FCBA843" w14:textId="189F3936" w:rsidR="00260689" w:rsidRDefault="00EF54A2">
      <w:pPr>
        <w:pStyle w:val="Heading2"/>
      </w:pPr>
      <w:bookmarkStart w:id="20" w:name="_Toc232508603"/>
      <w:r>
        <w:t>6.1 The</w:t>
      </w:r>
      <w:r w:rsidR="00000000">
        <w:t xml:space="preserve"> Landscape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30"/>
        <w:gridCol w:w="2430"/>
      </w:tblGrid>
      <w:tr w:rsidR="00260689" w14:paraId="35978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0302F507" w14:textId="77777777" w:rsidR="00260689" w:rsidRDefault="00000000">
            <w:r>
              <w:rPr>
                <w:b/>
                <w:bCs/>
                <w:color w:val="FFFFFF"/>
                <w:sz w:val="20"/>
                <w:szCs w:val="20"/>
              </w:rPr>
              <w:lastRenderedPageBreak/>
              <w:t>Category</w:t>
            </w:r>
          </w:p>
        </w:tc>
        <w:tc>
          <w:tcPr>
            <w:tcW w:w="23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237EBA21" w14:textId="77777777" w:rsidR="00260689" w:rsidRDefault="00000000">
            <w:r>
              <w:rPr>
                <w:b/>
                <w:bCs/>
                <w:color w:val="FFFFFF"/>
                <w:sz w:val="20"/>
                <w:szCs w:val="20"/>
              </w:rPr>
              <w:t>Examples</w:t>
            </w:r>
          </w:p>
        </w:tc>
        <w:tc>
          <w:tcPr>
            <w:tcW w:w="243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4FB73A63" w14:textId="77777777" w:rsidR="00260689" w:rsidRDefault="00000000">
            <w:r>
              <w:rPr>
                <w:b/>
                <w:bCs/>
                <w:color w:val="FFFFFF"/>
                <w:sz w:val="20"/>
                <w:szCs w:val="20"/>
              </w:rPr>
              <w:t>Limitation</w:t>
            </w:r>
          </w:p>
        </w:tc>
        <w:tc>
          <w:tcPr>
            <w:tcW w:w="243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4347D3DD" w14:textId="77777777" w:rsidR="00260689" w:rsidRDefault="00000000">
            <w:r>
              <w:rPr>
                <w:b/>
                <w:bCs/>
                <w:color w:val="FFFFFF"/>
                <w:sz w:val="20"/>
                <w:szCs w:val="20"/>
              </w:rPr>
              <w:t>ShieldAI Edge</w:t>
            </w:r>
          </w:p>
        </w:tc>
      </w:tr>
      <w:tr w:rsidR="00260689" w14:paraId="41DB3A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C7D45" w14:textId="77777777" w:rsidR="00260689" w:rsidRDefault="00000000">
            <w:r>
              <w:rPr>
                <w:color w:val="000000"/>
                <w:sz w:val="20"/>
                <w:szCs w:val="20"/>
              </w:rPr>
              <w:t>Traditional vCISO / consultancies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E757E" w14:textId="77777777" w:rsidR="00260689" w:rsidRDefault="00000000">
            <w:r>
              <w:rPr>
                <w:color w:val="000000"/>
                <w:sz w:val="20"/>
                <w:szCs w:val="20"/>
              </w:rPr>
              <w:t xml:space="preserve">Fractional CISO, </w:t>
            </w:r>
            <w:proofErr w:type="spellStart"/>
            <w:r>
              <w:rPr>
                <w:color w:val="000000"/>
                <w:sz w:val="20"/>
                <w:szCs w:val="20"/>
              </w:rPr>
              <w:t>FRSecure</w:t>
            </w:r>
            <w:proofErr w:type="spellEnd"/>
            <w:r>
              <w:rPr>
                <w:color w:val="000000"/>
                <w:sz w:val="20"/>
                <w:szCs w:val="20"/>
              </w:rPr>
              <w:t>, Kroll</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E29CF" w14:textId="77777777" w:rsidR="00260689" w:rsidRDefault="00000000">
            <w:r>
              <w:rPr>
                <w:color w:val="000000"/>
                <w:sz w:val="20"/>
                <w:szCs w:val="20"/>
              </w:rPr>
              <w:t>Human-only; expensive; priced for mid-market+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6A52C" w14:textId="77777777" w:rsidR="00260689" w:rsidRDefault="00000000">
            <w:r>
              <w:rPr>
                <w:color w:val="000000"/>
                <w:sz w:val="20"/>
                <w:szCs w:val="20"/>
              </w:rPr>
              <w:t>AI does the heavy lifting — we serve the small end profitably</w:t>
            </w:r>
          </w:p>
        </w:tc>
      </w:tr>
      <w:tr w:rsidR="00260689" w14:paraId="51F10D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2636FC6" w14:textId="77777777" w:rsidR="00260689" w:rsidRDefault="00000000">
            <w:r>
              <w:rPr>
                <w:color w:val="000000"/>
                <w:sz w:val="20"/>
                <w:szCs w:val="20"/>
              </w:rPr>
              <w:t>AI-native vCISO platforms</w:t>
            </w:r>
          </w:p>
        </w:tc>
        <w:tc>
          <w:tcPr>
            <w:tcW w:w="23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BC3CC42" w14:textId="77777777" w:rsidR="00260689" w:rsidRDefault="00000000">
            <w:r>
              <w:rPr>
                <w:color w:val="000000"/>
                <w:sz w:val="20"/>
                <w:szCs w:val="20"/>
              </w:rPr>
              <w:t xml:space="preserve">Cynomi, </w:t>
            </w:r>
            <w:proofErr w:type="spellStart"/>
            <w:r>
              <w:rPr>
                <w:color w:val="000000"/>
                <w:sz w:val="20"/>
                <w:szCs w:val="20"/>
              </w:rPr>
              <w:t>RealCISO</w:t>
            </w:r>
            <w:proofErr w:type="spellEnd"/>
            <w:r>
              <w:rPr>
                <w:color w:val="000000"/>
                <w:sz w:val="20"/>
                <w:szCs w:val="20"/>
              </w:rPr>
              <w:t>, Trava</w:t>
            </w:r>
          </w:p>
        </w:tc>
        <w:tc>
          <w:tcPr>
            <w:tcW w:w="2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17FC4D5" w14:textId="77777777" w:rsidR="00260689" w:rsidRDefault="00000000">
            <w:r>
              <w:rPr>
                <w:color w:val="000000"/>
                <w:sz w:val="20"/>
                <w:szCs w:val="20"/>
              </w:rPr>
              <w:t>The real competitive set to watch</w:t>
            </w:r>
          </w:p>
        </w:tc>
        <w:tc>
          <w:tcPr>
            <w:tcW w:w="2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DAF1CCF" w14:textId="77777777" w:rsidR="00260689" w:rsidRDefault="00000000">
            <w:r>
              <w:rPr>
                <w:color w:val="000000"/>
                <w:sz w:val="20"/>
                <w:szCs w:val="20"/>
              </w:rPr>
              <w:t>Deterministic scoring IP; direct-to-SMB + managed hybrid; agent roadmap</w:t>
            </w:r>
          </w:p>
        </w:tc>
      </w:tr>
      <w:tr w:rsidR="00260689" w14:paraId="76CBED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8CBA7" w14:textId="77777777" w:rsidR="00260689" w:rsidRDefault="00000000">
            <w:r>
              <w:rPr>
                <w:color w:val="000000"/>
                <w:sz w:val="20"/>
                <w:szCs w:val="20"/>
              </w:rPr>
              <w:t>GRC / scoring tools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97DCB" w14:textId="77777777" w:rsidR="00260689" w:rsidRDefault="00000000">
            <w:proofErr w:type="spellStart"/>
            <w:r>
              <w:rPr>
                <w:color w:val="000000"/>
                <w:sz w:val="20"/>
                <w:szCs w:val="20"/>
              </w:rPr>
              <w:t>SecurityScorecard</w:t>
            </w:r>
            <w:proofErr w:type="spellEnd"/>
            <w:r>
              <w:rPr>
                <w:color w:val="000000"/>
                <w:sz w:val="20"/>
                <w:szCs w:val="20"/>
              </w:rPr>
              <w:t xml:space="preserve">, </w:t>
            </w:r>
            <w:proofErr w:type="spellStart"/>
            <w:r>
              <w:rPr>
                <w:color w:val="000000"/>
                <w:sz w:val="20"/>
                <w:szCs w:val="20"/>
              </w:rPr>
              <w:t>CyberSaint</w:t>
            </w:r>
            <w:proofErr w:type="spellEnd"/>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B8A18" w14:textId="77777777" w:rsidR="00260689" w:rsidRDefault="00000000">
            <w:r>
              <w:rPr>
                <w:color w:val="000000"/>
                <w:sz w:val="20"/>
                <w:szCs w:val="20"/>
              </w:rPr>
              <w:t>Scoring or compliance only; not a full program</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DA125" w14:textId="77777777" w:rsidR="00260689" w:rsidRDefault="00000000">
            <w:r>
              <w:rPr>
                <w:color w:val="000000"/>
                <w:sz w:val="20"/>
                <w:szCs w:val="20"/>
              </w:rPr>
              <w:t>Complete program + human-managed delivery</w:t>
            </w:r>
          </w:p>
        </w:tc>
      </w:tr>
      <w:tr w:rsidR="00260689" w14:paraId="007024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87241C9" w14:textId="77777777" w:rsidR="00260689" w:rsidRDefault="00000000">
            <w:r>
              <w:rPr>
                <w:color w:val="000000"/>
                <w:sz w:val="20"/>
                <w:szCs w:val="20"/>
              </w:rPr>
              <w:t>MSPs / DIY tools</w:t>
            </w:r>
          </w:p>
        </w:tc>
        <w:tc>
          <w:tcPr>
            <w:tcW w:w="23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2527C89" w14:textId="77777777" w:rsidR="00260689" w:rsidRDefault="00000000">
            <w:r>
              <w:rPr>
                <w:color w:val="000000"/>
                <w:sz w:val="20"/>
                <w:szCs w:val="20"/>
              </w:rPr>
              <w:t>Managed IT add-ons, templates</w:t>
            </w:r>
          </w:p>
        </w:tc>
        <w:tc>
          <w:tcPr>
            <w:tcW w:w="2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180564E" w14:textId="77777777" w:rsidR="00260689" w:rsidRDefault="00000000">
            <w:r>
              <w:rPr>
                <w:color w:val="000000"/>
                <w:sz w:val="20"/>
                <w:szCs w:val="20"/>
              </w:rPr>
              <w:t>Tools without strategy or CISO-level judgment</w:t>
            </w:r>
          </w:p>
        </w:tc>
        <w:tc>
          <w:tcPr>
            <w:tcW w:w="2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37BD390" w14:textId="77777777" w:rsidR="00260689" w:rsidRDefault="00000000">
            <w:r>
              <w:rPr>
                <w:color w:val="000000"/>
                <w:sz w:val="20"/>
                <w:szCs w:val="20"/>
              </w:rPr>
              <w:t>We deliver the CISO function, not just tooling</w:t>
            </w:r>
          </w:p>
        </w:tc>
      </w:tr>
    </w:tbl>
    <w:p w14:paraId="692FD096" w14:textId="77777777" w:rsidR="00260689" w:rsidRDefault="00260689">
      <w:pPr>
        <w:spacing w:after="80"/>
      </w:pPr>
    </w:p>
    <w:p w14:paraId="6A61EB4C" w14:textId="29E25136" w:rsidR="00260689" w:rsidRDefault="00EF54A2">
      <w:pPr>
        <w:pStyle w:val="Heading2"/>
      </w:pPr>
      <w:bookmarkStart w:id="21" w:name="_Toc232508604"/>
      <w:r>
        <w:t>6.2 Why</w:t>
      </w:r>
      <w:r w:rsidR="00000000">
        <w:t xml:space="preserve"> We Win</w:t>
      </w:r>
      <w:bookmarkEnd w:id="21"/>
    </w:p>
    <w:p w14:paraId="498CC1FD" w14:textId="77777777" w:rsidR="00260689" w:rsidRDefault="00000000">
      <w:pPr>
        <w:pStyle w:val="ListParagraph"/>
        <w:numPr>
          <w:ilvl w:val="0"/>
          <w:numId w:val="2"/>
        </w:numPr>
        <w:spacing w:after="60" w:line="264" w:lineRule="auto"/>
      </w:pPr>
      <w:r>
        <w:t>Proprietary scoring methodology: explainable, repeatable, and trusted by insurers and auditors — not an opaque AI guess.</w:t>
      </w:r>
    </w:p>
    <w:p w14:paraId="37FAD8A8" w14:textId="77777777" w:rsidR="00260689" w:rsidRDefault="00000000">
      <w:pPr>
        <w:pStyle w:val="ListParagraph"/>
        <w:numPr>
          <w:ilvl w:val="0"/>
          <w:numId w:val="2"/>
        </w:numPr>
        <w:spacing w:after="60" w:line="264" w:lineRule="auto"/>
      </w:pPr>
      <w:r>
        <w:t>Human-in-the-loop: expert review makes output trustworthy enough to sell and materially limits liability.</w:t>
      </w:r>
    </w:p>
    <w:p w14:paraId="2D568564" w14:textId="77777777" w:rsidR="00260689" w:rsidRDefault="00000000">
      <w:pPr>
        <w:pStyle w:val="ListParagraph"/>
        <w:numPr>
          <w:ilvl w:val="0"/>
          <w:numId w:val="2"/>
        </w:numPr>
        <w:spacing w:after="60" w:line="264" w:lineRule="auto"/>
      </w:pPr>
      <w:r>
        <w:t>Compounding data and relationships: every assessment and managed client makes the system smarter and stickier.</w:t>
      </w:r>
    </w:p>
    <w:p w14:paraId="6B48176E" w14:textId="77777777" w:rsidR="00260689" w:rsidRDefault="00000000">
      <w:pPr>
        <w:pStyle w:val="ListParagraph"/>
        <w:numPr>
          <w:ilvl w:val="0"/>
          <w:numId w:val="2"/>
        </w:numPr>
        <w:spacing w:after="60" w:line="264" w:lineRule="auto"/>
      </w:pPr>
      <w:proofErr w:type="gramStart"/>
      <w:r>
        <w:t>The AI</w:t>
      </w:r>
      <w:proofErr w:type="gramEnd"/>
      <w:r>
        <w:t xml:space="preserve"> is the commodity; the system around it — methodology, workflow, engineers, data — is the moat. A well-funded competitor cannot trivially replicate the whole system.</w:t>
      </w:r>
    </w:p>
    <w:p w14:paraId="47B7C974" w14:textId="705875B7" w:rsidR="00260689" w:rsidRDefault="00000000">
      <w:pPr>
        <w:pStyle w:val="Heading1"/>
      </w:pPr>
      <w:bookmarkStart w:id="22" w:name="_Toc232508605"/>
      <w:r>
        <w:t>7</w:t>
      </w:r>
      <w:r w:rsidR="00EF54A2">
        <w:t>. Product</w:t>
      </w:r>
      <w:r>
        <w:t xml:space="preserve"> Roadmap</w:t>
      </w:r>
      <w:bookmarkEnd w:id="22"/>
    </w:p>
    <w:p w14:paraId="70B82F98" w14:textId="77777777" w:rsidR="00260689" w:rsidRDefault="00000000">
      <w:pPr>
        <w:pStyle w:val="Heading2"/>
      </w:pPr>
      <w:bookmarkStart w:id="23" w:name="_Toc232508606"/>
      <w:r>
        <w:t>Phase 1 — Live Today: The Self-Serve Product</w:t>
      </w:r>
      <w:bookmarkEnd w:id="23"/>
    </w:p>
    <w:p w14:paraId="6506CCDB" w14:textId="77777777" w:rsidR="00260689" w:rsidRDefault="00000000">
      <w:pPr>
        <w:pStyle w:val="ListParagraph"/>
        <w:numPr>
          <w:ilvl w:val="0"/>
          <w:numId w:val="2"/>
        </w:numPr>
        <w:spacing w:after="60" w:line="264" w:lineRule="auto"/>
      </w:pPr>
      <w:r>
        <w:t>Conversational intake + structured NIST checklist; deterministic posture scoring.</w:t>
      </w:r>
    </w:p>
    <w:p w14:paraId="50EDEA77" w14:textId="77777777" w:rsidR="00260689" w:rsidRDefault="00000000">
      <w:pPr>
        <w:pStyle w:val="ListParagraph"/>
        <w:numPr>
          <w:ilvl w:val="0"/>
          <w:numId w:val="2"/>
        </w:numPr>
        <w:spacing w:after="60" w:line="264" w:lineRule="auto"/>
      </w:pPr>
      <w:r>
        <w:t>AI-generated security program: roadmap, policies, compliance mapping, workflows, training, executive report.</w:t>
      </w:r>
    </w:p>
    <w:p w14:paraId="5248A934" w14:textId="77777777" w:rsidR="00260689" w:rsidRDefault="00000000">
      <w:pPr>
        <w:pStyle w:val="ListParagraph"/>
        <w:numPr>
          <w:ilvl w:val="0"/>
          <w:numId w:val="2"/>
        </w:numPr>
        <w:spacing w:after="60" w:line="264" w:lineRule="auto"/>
      </w:pPr>
      <w:r>
        <w:t>Professional policy generation with Word export; user accounts; admin tooling.</w:t>
      </w:r>
    </w:p>
    <w:p w14:paraId="488FFECA" w14:textId="77777777" w:rsidR="00260689" w:rsidRDefault="00000000">
      <w:pPr>
        <w:pStyle w:val="Heading2"/>
      </w:pPr>
      <w:bookmarkStart w:id="24" w:name="_Toc232508607"/>
      <w:r>
        <w:t>Phase 2 — This Raise: The Managed Platform</w:t>
      </w:r>
      <w:bookmarkEnd w:id="24"/>
    </w:p>
    <w:p w14:paraId="572E6F7C" w14:textId="77777777" w:rsidR="00260689" w:rsidRDefault="00000000">
      <w:pPr>
        <w:pStyle w:val="ListParagraph"/>
        <w:numPr>
          <w:ilvl w:val="0"/>
          <w:numId w:val="2"/>
        </w:numPr>
        <w:spacing w:after="60" w:line="264" w:lineRule="auto"/>
      </w:pPr>
      <w:r>
        <w:t>Convert the analyst console from mockup to live product (portfolio view, per-client command centers).</w:t>
      </w:r>
    </w:p>
    <w:p w14:paraId="2B77DBAA" w14:textId="77777777" w:rsidR="00260689" w:rsidRDefault="00000000">
      <w:pPr>
        <w:pStyle w:val="ListParagraph"/>
        <w:numPr>
          <w:ilvl w:val="0"/>
          <w:numId w:val="2"/>
        </w:numPr>
        <w:spacing w:after="60" w:line="264" w:lineRule="auto"/>
      </w:pPr>
      <w:r>
        <w:t>Hire and onboard the first cybersecurity engineers to run managed programs.</w:t>
      </w:r>
    </w:p>
    <w:p w14:paraId="3032C6A6" w14:textId="77777777" w:rsidR="00260689" w:rsidRDefault="00000000">
      <w:pPr>
        <w:pStyle w:val="ListParagraph"/>
        <w:numPr>
          <w:ilvl w:val="0"/>
          <w:numId w:val="2"/>
        </w:numPr>
        <w:spacing w:after="60" w:line="264" w:lineRule="auto"/>
      </w:pPr>
      <w:r>
        <w:t>Live “Mastermind” AI co-pilot for engineers; review-and-approval workflow in production.</w:t>
      </w:r>
    </w:p>
    <w:p w14:paraId="26FBA97F" w14:textId="77777777" w:rsidR="00260689" w:rsidRDefault="00000000">
      <w:pPr>
        <w:pStyle w:val="ListParagraph"/>
        <w:numPr>
          <w:ilvl w:val="0"/>
          <w:numId w:val="2"/>
        </w:numPr>
        <w:spacing w:after="60" w:line="264" w:lineRule="auto"/>
      </w:pPr>
      <w:r>
        <w:t>Client messaging, weekly automated program reporting, and compliance progress tracking.</w:t>
      </w:r>
    </w:p>
    <w:p w14:paraId="1FA222CA" w14:textId="77777777" w:rsidR="00260689" w:rsidRDefault="00000000">
      <w:pPr>
        <w:pStyle w:val="Heading2"/>
      </w:pPr>
      <w:bookmarkStart w:id="25" w:name="_Toc232508608"/>
      <w:r>
        <w:t>Phase 3 — Scale: Telemetry &amp; Automation</w:t>
      </w:r>
      <w:bookmarkEnd w:id="25"/>
    </w:p>
    <w:p w14:paraId="2A1D54F5" w14:textId="77777777" w:rsidR="00260689" w:rsidRDefault="00000000">
      <w:pPr>
        <w:pStyle w:val="ListParagraph"/>
        <w:numPr>
          <w:ilvl w:val="0"/>
          <w:numId w:val="2"/>
        </w:numPr>
        <w:spacing w:after="60" w:line="264" w:lineRule="auto"/>
      </w:pPr>
      <w:r>
        <w:lastRenderedPageBreak/>
        <w:t>Deploy network agents in client environments for live posture and threat telemetry.</w:t>
      </w:r>
    </w:p>
    <w:p w14:paraId="42510FF9" w14:textId="77777777" w:rsidR="00260689" w:rsidRDefault="00000000">
      <w:pPr>
        <w:pStyle w:val="ListParagraph"/>
        <w:numPr>
          <w:ilvl w:val="0"/>
          <w:numId w:val="2"/>
        </w:numPr>
        <w:spacing w:after="60" w:line="264" w:lineRule="auto"/>
      </w:pPr>
      <w:r>
        <w:t>Continuous monitoring, automated alerting, and agent-fed recommendations.</w:t>
      </w:r>
    </w:p>
    <w:p w14:paraId="3ADE9C8C" w14:textId="77777777" w:rsidR="00260689" w:rsidRDefault="00000000">
      <w:pPr>
        <w:pStyle w:val="ListParagraph"/>
        <w:numPr>
          <w:ilvl w:val="0"/>
          <w:numId w:val="2"/>
        </w:numPr>
        <w:spacing w:after="60" w:line="264" w:lineRule="auto"/>
      </w:pPr>
      <w:r>
        <w:t>Channel partnerships (insurers, MSPs) for low-CAC distribution; expand client base and verticals.</w:t>
      </w:r>
    </w:p>
    <w:p w14:paraId="09287F94" w14:textId="71D2FF23" w:rsidR="00260689" w:rsidRDefault="00000000">
      <w:pPr>
        <w:pStyle w:val="Heading1"/>
      </w:pPr>
      <w:bookmarkStart w:id="26" w:name="_Toc232508609"/>
      <w:r>
        <w:t>8</w:t>
      </w:r>
      <w:r w:rsidR="00EF54A2">
        <w:t>. Team</w:t>
      </w:r>
      <w:r>
        <w:t xml:space="preserve"> &amp; Execution</w:t>
      </w:r>
      <w:bookmarkEnd w:id="26"/>
    </w:p>
    <w:p w14:paraId="71B306A3" w14:textId="77777777" w:rsidR="00260689" w:rsidRDefault="00000000">
      <w:pPr>
        <w:spacing w:after="140" w:line="276" w:lineRule="auto"/>
      </w:pPr>
      <w:r>
        <w:t>ShieldAI is being built by Xandu Ltd. The product is already developed and functioning, demonstrating execution capability and meaningfully de-risking the technical plan. The immediate organizational priority funded by this raise is hiring the first cybersecurity engineers — the people who run managed client programs through the analyst console — alongside continued product engineering.</w:t>
      </w:r>
    </w:p>
    <w:p w14:paraId="7C128C0E" w14:textId="77777777" w:rsidR="00260689" w:rsidRDefault="00000000">
      <w:pPr>
        <w:spacing w:after="140" w:line="276" w:lineRule="auto"/>
      </w:pPr>
      <w:r>
        <w:t>Because the platform model amplifies each engineer with AI, the team can stay lean relative to the size of the client book it supports. Security leadership and qualified engineering talent are the key early hires, given that the managed offering depends on credible, accountable human expertise.</w:t>
      </w:r>
    </w:p>
    <w:p w14:paraId="6E93E434" w14:textId="77777777" w:rsidR="00260689" w:rsidRDefault="00000000">
      <w:pPr>
        <w:spacing w:after="140" w:line="276" w:lineRule="auto"/>
      </w:pPr>
      <w:r>
        <w:rPr>
          <w:i/>
          <w:iCs/>
          <w:color w:val="5A6B7B"/>
        </w:rPr>
        <w:t>[Insert founder/team bios and relevant security, SaaS, and go-to-market experience here.]</w:t>
      </w:r>
    </w:p>
    <w:p w14:paraId="3AA6871E" w14:textId="77777777" w:rsidR="00260689" w:rsidRDefault="00000000">
      <w:pPr>
        <w:pStyle w:val="Heading1"/>
      </w:pPr>
      <w:bookmarkStart w:id="27" w:name="_Toc232508610"/>
      <w:r>
        <w:t>9.  The Ask &amp; Use of Funds</w:t>
      </w:r>
      <w:bookmarkEnd w:id="27"/>
    </w:p>
    <w:p w14:paraId="219A56DA" w14:textId="77777777" w:rsidR="00260689" w:rsidRDefault="00000000">
      <w:pPr>
        <w:spacing w:after="140" w:line="276" w:lineRule="auto"/>
      </w:pPr>
      <w:r>
        <w:t>ShieldAI is raising [amount] to fund the transition from a working self-serve product to a managed-security platform over the next [N] months. The capital is allocated to:</w:t>
      </w:r>
    </w:p>
    <w:p w14:paraId="3902B194" w14:textId="77777777" w:rsidR="00260689" w:rsidRDefault="00000000">
      <w:pPr>
        <w:pStyle w:val="ListParagraph"/>
        <w:numPr>
          <w:ilvl w:val="0"/>
          <w:numId w:val="2"/>
        </w:numPr>
        <w:spacing w:after="60" w:line="264" w:lineRule="auto"/>
      </w:pPr>
      <w:r>
        <w:t>Engineering: convert the analyst console to a live product and build agent telemetry and monitoring.</w:t>
      </w:r>
    </w:p>
    <w:p w14:paraId="37634013" w14:textId="77777777" w:rsidR="00260689" w:rsidRDefault="00000000">
      <w:pPr>
        <w:pStyle w:val="ListParagraph"/>
        <w:numPr>
          <w:ilvl w:val="0"/>
          <w:numId w:val="2"/>
        </w:numPr>
        <w:spacing w:after="60" w:line="264" w:lineRule="auto"/>
      </w:pPr>
      <w:r>
        <w:t xml:space="preserve">First security-engineer hires: the people who deliver </w:t>
      </w:r>
      <w:proofErr w:type="gramStart"/>
      <w:r>
        <w:t>managed</w:t>
      </w:r>
      <w:proofErr w:type="gramEnd"/>
      <w:r>
        <w:t xml:space="preserve"> vCISO programs at quality.</w:t>
      </w:r>
    </w:p>
    <w:p w14:paraId="759DF36A" w14:textId="77777777" w:rsidR="00260689" w:rsidRDefault="00000000">
      <w:pPr>
        <w:pStyle w:val="ListParagraph"/>
        <w:numPr>
          <w:ilvl w:val="0"/>
          <w:numId w:val="2"/>
        </w:numPr>
        <w:spacing w:after="60" w:line="264" w:lineRule="auto"/>
      </w:pPr>
      <w:r>
        <w:t>Go-to-market: establish channel partnerships (insurers, MSPs) and demand generation in target verticals.</w:t>
      </w:r>
    </w:p>
    <w:p w14:paraId="47901388" w14:textId="77777777" w:rsidR="00260689" w:rsidRDefault="00000000">
      <w:pPr>
        <w:pStyle w:val="ListParagraph"/>
        <w:numPr>
          <w:ilvl w:val="0"/>
          <w:numId w:val="2"/>
        </w:numPr>
        <w:spacing w:after="60" w:line="264" w:lineRule="auto"/>
      </w:pPr>
      <w:r>
        <w:t>Operations and compliance: pursue ShieldAI’s own SOC 2 posture and put appropriate scope, terms, and liability protections around the managed and self-serve tiers.</w:t>
      </w:r>
    </w:p>
    <w:p w14:paraId="7D4A2324" w14:textId="77777777" w:rsidR="00260689" w:rsidRDefault="00000000">
      <w:pPr>
        <w:spacing w:after="140" w:line="276" w:lineRule="auto"/>
      </w:pPr>
      <w:r>
        <w:rPr>
          <w:i/>
          <w:iCs/>
          <w:color w:val="5A6B7B"/>
        </w:rPr>
        <w:t xml:space="preserve">[Insert specific dollar amount, allocation percentages, milestones this raise achieves, and the runway it provides. Tie milestones to a Series A readiness story — e.g., N managed clients, $X ARR, proven </w:t>
      </w:r>
      <w:proofErr w:type="gramStart"/>
      <w:r>
        <w:rPr>
          <w:i/>
          <w:iCs/>
          <w:color w:val="5A6B7B"/>
        </w:rPr>
        <w:t>LTV:CAC</w:t>
      </w:r>
      <w:proofErr w:type="gramEnd"/>
      <w:r>
        <w:rPr>
          <w:i/>
          <w:iCs/>
          <w:color w:val="5A6B7B"/>
        </w:rPr>
        <w:t>.]</w:t>
      </w:r>
    </w:p>
    <w:p w14:paraId="20331B02" w14:textId="77777777" w:rsidR="00260689" w:rsidRDefault="00000000">
      <w:pPr>
        <w:pBdr>
          <w:left w:val="single" w:sz="18" w:space="12" w:color="1B6CA8"/>
        </w:pBdr>
        <w:spacing w:before="120" w:after="160" w:line="300" w:lineRule="auto"/>
        <w:ind w:left="360"/>
      </w:pPr>
      <w:r>
        <w:rPr>
          <w:i/>
          <w:iCs/>
          <w:color w:val="13315C"/>
          <w:sz w:val="24"/>
          <w:szCs w:val="24"/>
        </w:rPr>
        <w:t>A full-time CISO costs a quarter-million dollars a year. ShieldAI delivers that protection for the price of a subscription — and the platform lets a handful of our engineers protect thousands of businesses.</w:t>
      </w:r>
    </w:p>
    <w:p w14:paraId="639FEA2D" w14:textId="77777777" w:rsidR="00260689" w:rsidRDefault="00000000">
      <w:pPr>
        <w:pStyle w:val="Heading1"/>
      </w:pPr>
      <w:bookmarkStart w:id="28" w:name="_Toc232508611"/>
      <w:r>
        <w:t>10</w:t>
      </w:r>
      <w:proofErr w:type="gramStart"/>
      <w:r>
        <w:t>.  Risk</w:t>
      </w:r>
      <w:proofErr w:type="gramEnd"/>
      <w:r>
        <w:t xml:space="preserve"> Analysis &amp; Mitigation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0689" w14:paraId="7D59B0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08E7A102" w14:textId="77777777" w:rsidR="00260689" w:rsidRDefault="00000000">
            <w:r>
              <w:rPr>
                <w:b/>
                <w:bCs/>
                <w:color w:val="FFFFFF"/>
                <w:sz w:val="20"/>
                <w:szCs w:val="20"/>
              </w:rPr>
              <w:t>Risk</w:t>
            </w:r>
          </w:p>
        </w:tc>
        <w:tc>
          <w:tcPr>
            <w:tcW w:w="636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tcPr>
          <w:p w14:paraId="39188957" w14:textId="77777777" w:rsidR="00260689" w:rsidRDefault="00000000">
            <w:r>
              <w:rPr>
                <w:b/>
                <w:bCs/>
                <w:color w:val="FFFFFF"/>
                <w:sz w:val="20"/>
                <w:szCs w:val="20"/>
              </w:rPr>
              <w:t>Mitigation</w:t>
            </w:r>
          </w:p>
        </w:tc>
      </w:tr>
      <w:tr w:rsidR="00260689" w14:paraId="69FD9B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940FD" w14:textId="77777777" w:rsidR="00260689" w:rsidRDefault="00000000">
            <w:r>
              <w:rPr>
                <w:color w:val="000000"/>
                <w:sz w:val="20"/>
                <w:szCs w:val="20"/>
              </w:rPr>
              <w:lastRenderedPageBreak/>
              <w:t>AI output accuracy / hallucination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0E8A" w14:textId="77777777" w:rsidR="00260689" w:rsidRDefault="00000000">
            <w:r>
              <w:rPr>
                <w:color w:val="000000"/>
                <w:sz w:val="20"/>
                <w:szCs w:val="20"/>
              </w:rPr>
              <w:t>Deterministic scoring engine for the trust-critical number; human engineer reviews and approves all client-facing deliverables before release.</w:t>
            </w:r>
          </w:p>
        </w:tc>
      </w:tr>
      <w:tr w:rsidR="00260689" w14:paraId="0F6E13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151AEC0" w14:textId="77777777" w:rsidR="00260689" w:rsidRDefault="00000000">
            <w:r>
              <w:rPr>
                <w:color w:val="000000"/>
                <w:sz w:val="20"/>
                <w:szCs w:val="20"/>
              </w:rPr>
              <w:t>Liability if a managed client is breached</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5A9D570" w14:textId="77777777" w:rsidR="00260689" w:rsidRDefault="00000000">
            <w:r>
              <w:rPr>
                <w:color w:val="000000"/>
                <w:sz w:val="20"/>
                <w:szCs w:val="20"/>
              </w:rPr>
              <w:t>Human-in-the-loop accountability; clear scope and terms on the self-serve tier; appropriate professional and cyber insurance; SOC 2 posture.</w:t>
            </w:r>
          </w:p>
        </w:tc>
      </w:tr>
      <w:tr w:rsidR="00260689" w14:paraId="1E09C1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9E7A8" w14:textId="77777777" w:rsidR="00260689" w:rsidRDefault="00000000">
            <w:r>
              <w:rPr>
                <w:color w:val="000000"/>
                <w:sz w:val="20"/>
                <w:szCs w:val="20"/>
              </w:rPr>
              <w:t xml:space="preserve">Well-funded competitor (e.g., an AI-native vCISO)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8BF24" w14:textId="77777777" w:rsidR="00260689" w:rsidRDefault="00000000">
            <w:r>
              <w:rPr>
                <w:color w:val="000000"/>
                <w:sz w:val="20"/>
                <w:szCs w:val="20"/>
              </w:rPr>
              <w:t xml:space="preserve">Differentiate on proprietary scoring methodology, the </w:t>
            </w:r>
            <w:proofErr w:type="gramStart"/>
            <w:r>
              <w:rPr>
                <w:color w:val="000000"/>
                <w:sz w:val="20"/>
                <w:szCs w:val="20"/>
              </w:rPr>
              <w:t>managed-services</w:t>
            </w:r>
            <w:proofErr w:type="gramEnd"/>
            <w:r>
              <w:rPr>
                <w:color w:val="000000"/>
                <w:sz w:val="20"/>
                <w:szCs w:val="20"/>
              </w:rPr>
              <w:t xml:space="preserve"> + platform model, and accumulated data and relationships rather than the AI alone.</w:t>
            </w:r>
          </w:p>
        </w:tc>
      </w:tr>
      <w:tr w:rsidR="00260689" w14:paraId="4E28F2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470FFB" w14:textId="77777777" w:rsidR="00260689" w:rsidRDefault="00000000">
            <w:r>
              <w:rPr>
                <w:color w:val="000000"/>
                <w:sz w:val="20"/>
                <w:szCs w:val="20"/>
              </w:rPr>
              <w:t>AI API cost or terms change</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C3D13AE" w14:textId="77777777" w:rsidR="00260689" w:rsidRDefault="00000000">
            <w:r>
              <w:rPr>
                <w:color w:val="000000"/>
                <w:sz w:val="20"/>
                <w:szCs w:val="20"/>
              </w:rPr>
              <w:t>Model-flexible architecture; proprietary logic and scoring sit above any single provider; substitute models as needed.</w:t>
            </w:r>
          </w:p>
        </w:tc>
      </w:tr>
      <w:tr w:rsidR="00260689" w14:paraId="3ADE42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994BE" w14:textId="77777777" w:rsidR="00260689" w:rsidRDefault="00000000">
            <w:r>
              <w:rPr>
                <w:color w:val="000000"/>
                <w:sz w:val="20"/>
                <w:szCs w:val="20"/>
              </w:rPr>
              <w:t>Customer churn (“security feels done”)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BF838" w14:textId="77777777" w:rsidR="00260689" w:rsidRDefault="00000000">
            <w:r>
              <w:rPr>
                <w:color w:val="000000"/>
                <w:sz w:val="20"/>
                <w:szCs w:val="20"/>
              </w:rPr>
              <w:t>Managed plans and continuous monitoring make the program perpetually valuable; compliance cycles and reporting anchor retention.</w:t>
            </w:r>
          </w:p>
        </w:tc>
      </w:tr>
      <w:tr w:rsidR="00260689" w14:paraId="19ADCE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BB77C1C" w14:textId="77777777" w:rsidR="00260689" w:rsidRDefault="00000000">
            <w:r>
              <w:rPr>
                <w:color w:val="000000"/>
                <w:sz w:val="20"/>
                <w:szCs w:val="20"/>
              </w:rPr>
              <w:t>Scaling human expertise</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92132FC" w14:textId="77777777" w:rsidR="00260689" w:rsidRDefault="00000000">
            <w:r>
              <w:rPr>
                <w:color w:val="000000"/>
                <w:sz w:val="20"/>
                <w:szCs w:val="20"/>
              </w:rPr>
              <w:t>The analyst console + AI co-pilot are designed precisely so each engineer manages many clients without linear headcount growth.</w:t>
            </w:r>
          </w:p>
        </w:tc>
      </w:tr>
    </w:tbl>
    <w:p w14:paraId="3BCF66BD" w14:textId="77777777" w:rsidR="00260689" w:rsidRDefault="00000000">
      <w:pPr>
        <w:pStyle w:val="Heading1"/>
      </w:pPr>
      <w:bookmarkStart w:id="29" w:name="_Toc232508612"/>
      <w:r>
        <w:t>11</w:t>
      </w:r>
      <w:proofErr w:type="gramStart"/>
      <w:r>
        <w:t>.  Summary</w:t>
      </w:r>
      <w:bookmarkEnd w:id="29"/>
      <w:proofErr w:type="gramEnd"/>
    </w:p>
    <w:p w14:paraId="1EA53E8C" w14:textId="77777777" w:rsidR="00260689" w:rsidRDefault="00000000">
      <w:pPr>
        <w:spacing w:after="140" w:line="276" w:lineRule="auto"/>
      </w:pPr>
      <w:r>
        <w:t>ShieldAI addresses a large, underserved, and — critically — a forced-demand market: tens of millions of small businesses that now must demonstrate a real security program but cannot afford to staff one. We enter with an affordable, working self-serve product and expand into high-value managed programs delivered by cybersecurity engineers who are amplified by our software and AI co-pilot.</w:t>
      </w:r>
    </w:p>
    <w:p w14:paraId="445D4B30" w14:textId="77777777" w:rsidR="00260689" w:rsidRDefault="00000000">
      <w:pPr>
        <w:spacing w:after="140" w:line="276" w:lineRule="auto"/>
      </w:pPr>
      <w:r>
        <w:t xml:space="preserve">Our defensibility is a system, not a feature: a proprietary, explainable NIST scoring engine; a human-in-the-loop model that makes our output trustworthy enough to sell; and the data and relationships that compound with every client. The product is already built. This </w:t>
      </w:r>
      <w:proofErr w:type="gramStart"/>
      <w:r>
        <w:t>raise</w:t>
      </w:r>
      <w:proofErr w:type="gramEnd"/>
      <w:r>
        <w:t xml:space="preserve"> funds the platform layer that turns it into a scalable business.</w:t>
      </w:r>
    </w:p>
    <w:p w14:paraId="4A1A5178" w14:textId="77777777" w:rsidR="00260689" w:rsidRDefault="00000000">
      <w:pPr>
        <w:spacing w:before="240"/>
        <w:jc w:val="center"/>
      </w:pPr>
      <w:proofErr w:type="gramStart"/>
      <w:r>
        <w:rPr>
          <w:color w:val="5A6B7B"/>
          <w:sz w:val="18"/>
          <w:szCs w:val="18"/>
        </w:rPr>
        <w:t>ShieldAI  ·</w:t>
      </w:r>
      <w:proofErr w:type="gramEnd"/>
      <w:r>
        <w:rPr>
          <w:color w:val="5A6B7B"/>
          <w:sz w:val="18"/>
          <w:szCs w:val="18"/>
        </w:rPr>
        <w:t xml:space="preserve">  </w:t>
      </w:r>
      <w:proofErr w:type="gramStart"/>
      <w:r>
        <w:rPr>
          <w:color w:val="5A6B7B"/>
          <w:sz w:val="18"/>
          <w:szCs w:val="18"/>
        </w:rPr>
        <w:t>Confidential  ·</w:t>
      </w:r>
      <w:proofErr w:type="gramEnd"/>
      <w:r>
        <w:rPr>
          <w:color w:val="5A6B7B"/>
          <w:sz w:val="18"/>
          <w:szCs w:val="18"/>
        </w:rPr>
        <w:t xml:space="preserve">  2026</w:t>
      </w:r>
    </w:p>
    <w:sectPr w:rsidR="002606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2440"/>
    <w:multiLevelType w:val="hybridMultilevel"/>
    <w:tmpl w:val="EC04E226"/>
    <w:lvl w:ilvl="0" w:tplc="8E9A2460">
      <w:start w:val="1"/>
      <w:numFmt w:val="decimal"/>
      <w:lvlText w:val="%1."/>
      <w:lvlJc w:val="left"/>
      <w:pPr>
        <w:ind w:left="540" w:hanging="280"/>
      </w:pPr>
    </w:lvl>
    <w:lvl w:ilvl="1" w:tplc="0364522A">
      <w:numFmt w:val="decimal"/>
      <w:lvlText w:val=""/>
      <w:lvlJc w:val="left"/>
    </w:lvl>
    <w:lvl w:ilvl="2" w:tplc="8946DCD0">
      <w:numFmt w:val="decimal"/>
      <w:lvlText w:val=""/>
      <w:lvlJc w:val="left"/>
    </w:lvl>
    <w:lvl w:ilvl="3" w:tplc="B2120DA2">
      <w:numFmt w:val="decimal"/>
      <w:lvlText w:val=""/>
      <w:lvlJc w:val="left"/>
    </w:lvl>
    <w:lvl w:ilvl="4" w:tplc="64546B70">
      <w:numFmt w:val="decimal"/>
      <w:lvlText w:val=""/>
      <w:lvlJc w:val="left"/>
    </w:lvl>
    <w:lvl w:ilvl="5" w:tplc="1AE41688">
      <w:numFmt w:val="decimal"/>
      <w:lvlText w:val=""/>
      <w:lvlJc w:val="left"/>
    </w:lvl>
    <w:lvl w:ilvl="6" w:tplc="A5706054">
      <w:numFmt w:val="decimal"/>
      <w:lvlText w:val=""/>
      <w:lvlJc w:val="left"/>
    </w:lvl>
    <w:lvl w:ilvl="7" w:tplc="DE9CB1D0">
      <w:numFmt w:val="decimal"/>
      <w:lvlText w:val=""/>
      <w:lvlJc w:val="left"/>
    </w:lvl>
    <w:lvl w:ilvl="8" w:tplc="F860295A">
      <w:numFmt w:val="decimal"/>
      <w:lvlText w:val=""/>
      <w:lvlJc w:val="left"/>
    </w:lvl>
  </w:abstractNum>
  <w:abstractNum w:abstractNumId="1" w15:restartNumberingAfterBreak="0">
    <w:nsid w:val="3A050538"/>
    <w:multiLevelType w:val="hybridMultilevel"/>
    <w:tmpl w:val="2ED86CE4"/>
    <w:lvl w:ilvl="0" w:tplc="E6003AC0">
      <w:start w:val="1"/>
      <w:numFmt w:val="bullet"/>
      <w:lvlText w:val="●"/>
      <w:lvlJc w:val="left"/>
      <w:pPr>
        <w:ind w:left="720" w:hanging="360"/>
      </w:pPr>
    </w:lvl>
    <w:lvl w:ilvl="1" w:tplc="444A19C2">
      <w:start w:val="1"/>
      <w:numFmt w:val="bullet"/>
      <w:lvlText w:val="○"/>
      <w:lvlJc w:val="left"/>
      <w:pPr>
        <w:ind w:left="1440" w:hanging="360"/>
      </w:pPr>
    </w:lvl>
    <w:lvl w:ilvl="2" w:tplc="9C7E1F46">
      <w:start w:val="1"/>
      <w:numFmt w:val="bullet"/>
      <w:lvlText w:val="■"/>
      <w:lvlJc w:val="left"/>
      <w:pPr>
        <w:ind w:left="2160" w:hanging="360"/>
      </w:pPr>
    </w:lvl>
    <w:lvl w:ilvl="3" w:tplc="12A6C1DC">
      <w:start w:val="1"/>
      <w:numFmt w:val="bullet"/>
      <w:lvlText w:val="●"/>
      <w:lvlJc w:val="left"/>
      <w:pPr>
        <w:ind w:left="2880" w:hanging="360"/>
      </w:pPr>
    </w:lvl>
    <w:lvl w:ilvl="4" w:tplc="97FAC4E4">
      <w:start w:val="1"/>
      <w:numFmt w:val="bullet"/>
      <w:lvlText w:val="○"/>
      <w:lvlJc w:val="left"/>
      <w:pPr>
        <w:ind w:left="3600" w:hanging="360"/>
      </w:pPr>
    </w:lvl>
    <w:lvl w:ilvl="5" w:tplc="DCD6B678">
      <w:start w:val="1"/>
      <w:numFmt w:val="bullet"/>
      <w:lvlText w:val="■"/>
      <w:lvlJc w:val="left"/>
      <w:pPr>
        <w:ind w:left="4320" w:hanging="360"/>
      </w:pPr>
    </w:lvl>
    <w:lvl w:ilvl="6" w:tplc="A51CB36E">
      <w:start w:val="1"/>
      <w:numFmt w:val="bullet"/>
      <w:lvlText w:val="●"/>
      <w:lvlJc w:val="left"/>
      <w:pPr>
        <w:ind w:left="5040" w:hanging="360"/>
      </w:pPr>
    </w:lvl>
    <w:lvl w:ilvl="7" w:tplc="1B18EE1A">
      <w:start w:val="1"/>
      <w:numFmt w:val="bullet"/>
      <w:lvlText w:val="●"/>
      <w:lvlJc w:val="left"/>
      <w:pPr>
        <w:ind w:left="5760" w:hanging="360"/>
      </w:pPr>
    </w:lvl>
    <w:lvl w:ilvl="8" w:tplc="19262BAA">
      <w:start w:val="1"/>
      <w:numFmt w:val="bullet"/>
      <w:lvlText w:val="●"/>
      <w:lvlJc w:val="left"/>
      <w:pPr>
        <w:ind w:left="6480" w:hanging="360"/>
      </w:pPr>
    </w:lvl>
  </w:abstractNum>
  <w:abstractNum w:abstractNumId="2" w15:restartNumberingAfterBreak="0">
    <w:nsid w:val="785A7132"/>
    <w:multiLevelType w:val="hybridMultilevel"/>
    <w:tmpl w:val="BD54EA5C"/>
    <w:lvl w:ilvl="0" w:tplc="7E76E4D4">
      <w:start w:val="1"/>
      <w:numFmt w:val="bullet"/>
      <w:lvlText w:val="•"/>
      <w:lvlJc w:val="left"/>
      <w:pPr>
        <w:ind w:left="540" w:hanging="280"/>
      </w:pPr>
    </w:lvl>
    <w:lvl w:ilvl="1" w:tplc="345C12A0">
      <w:start w:val="1"/>
      <w:numFmt w:val="bullet"/>
      <w:lvlText w:val="–"/>
      <w:lvlJc w:val="left"/>
      <w:pPr>
        <w:ind w:left="1080" w:hanging="280"/>
      </w:pPr>
    </w:lvl>
    <w:lvl w:ilvl="2" w:tplc="075EF23A">
      <w:numFmt w:val="decimal"/>
      <w:lvlText w:val=""/>
      <w:lvlJc w:val="left"/>
    </w:lvl>
    <w:lvl w:ilvl="3" w:tplc="4FFE5174">
      <w:numFmt w:val="decimal"/>
      <w:lvlText w:val=""/>
      <w:lvlJc w:val="left"/>
    </w:lvl>
    <w:lvl w:ilvl="4" w:tplc="25CED358">
      <w:numFmt w:val="decimal"/>
      <w:lvlText w:val=""/>
      <w:lvlJc w:val="left"/>
    </w:lvl>
    <w:lvl w:ilvl="5" w:tplc="83D4BAC0">
      <w:numFmt w:val="decimal"/>
      <w:lvlText w:val=""/>
      <w:lvlJc w:val="left"/>
    </w:lvl>
    <w:lvl w:ilvl="6" w:tplc="EB5CB37E">
      <w:numFmt w:val="decimal"/>
      <w:lvlText w:val=""/>
      <w:lvlJc w:val="left"/>
    </w:lvl>
    <w:lvl w:ilvl="7" w:tplc="89642102">
      <w:numFmt w:val="decimal"/>
      <w:lvlText w:val=""/>
      <w:lvlJc w:val="left"/>
    </w:lvl>
    <w:lvl w:ilvl="8" w:tplc="8FBC9920">
      <w:numFmt w:val="decimal"/>
      <w:lvlText w:val=""/>
      <w:lvlJc w:val="left"/>
    </w:lvl>
  </w:abstractNum>
  <w:num w:numId="1" w16cid:durableId="1520467452">
    <w:abstractNumId w:val="1"/>
    <w:lvlOverride w:ilvl="0">
      <w:startOverride w:val="1"/>
    </w:lvlOverride>
  </w:num>
  <w:num w:numId="2" w16cid:durableId="1184827956">
    <w:abstractNumId w:val="2"/>
    <w:lvlOverride w:ilvl="0">
      <w:startOverride w:val="1"/>
    </w:lvlOverride>
  </w:num>
  <w:num w:numId="3" w16cid:durableId="909267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689"/>
    <w:rsid w:val="00260689"/>
    <w:rsid w:val="00AA06D1"/>
    <w:rsid w:val="00DE3F0E"/>
    <w:rsid w:val="00EE5898"/>
    <w:rsid w:val="00EF5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26F5"/>
  <w15:docId w15:val="{2293E572-E6F0-45ED-9A9D-6294C3724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B6CA8"/>
      </w:pBdr>
      <w:spacing w:before="320" w:after="160"/>
      <w:outlineLvl w:val="0"/>
    </w:pPr>
    <w:rPr>
      <w:b/>
      <w:bCs/>
      <w:color w:val="0B2545"/>
      <w:sz w:val="30"/>
      <w:szCs w:val="30"/>
    </w:rPr>
  </w:style>
  <w:style w:type="paragraph" w:styleId="Heading2">
    <w:name w:val="heading 2"/>
    <w:uiPriority w:val="9"/>
    <w:unhideWhenUsed/>
    <w:qFormat/>
    <w:pPr>
      <w:spacing w:before="220" w:after="100"/>
      <w:outlineLvl w:val="1"/>
    </w:pPr>
    <w:rPr>
      <w:b/>
      <w:bCs/>
      <w:color w:val="1331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5898"/>
    <w:pPr>
      <w:spacing w:after="100"/>
    </w:pPr>
  </w:style>
  <w:style w:type="paragraph" w:styleId="TOC2">
    <w:name w:val="toc 2"/>
    <w:basedOn w:val="Normal"/>
    <w:next w:val="Normal"/>
    <w:autoRedefine/>
    <w:uiPriority w:val="39"/>
    <w:unhideWhenUsed/>
    <w:rsid w:val="00EE589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3126</Words>
  <Characters>17820</Characters>
  <Application>Microsoft Office Word</Application>
  <DocSecurity>0</DocSecurity>
  <Lines>148</Lines>
  <Paragraphs>41</Paragraphs>
  <ScaleCrop>false</ScaleCrop>
  <Company/>
  <LinksUpToDate>false</LinksUpToDate>
  <CharactersWithSpaces>20905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ShieldAI Business Plan 2026</dc:title>
  <dc:creator>ShieldAI</dc:creator>
  <cp:lastModifiedBy>Derrick Brooks</cp:lastModifiedBy>
  <cp:revision>4</cp:revision>
  <dcterms:created xsi:type="dcterms:W3CDTF">2026-06-16T20:15:00Z</dcterms:created>
  <dcterms:modified xsi:type="dcterms:W3CDTF">2026-06-16T21:46:00Z</dcterms:modified>
</cp:coreProperties>
</file>