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C4DF6" w:sz="18" w:space="10"/>
        </w:pBdr>
        <w:spacing w:after="0"/>
      </w:pPr>
      <w:r>
        <w:rPr>
          <w:rFonts w:ascii="Arial" w:cs="Arial" w:eastAsia="Arial" w:hAnsi="Arial"/>
          <w:b/>
          <w:bCs/>
          <w:color w:val="12173A"/>
          <w:sz w:val="30"/>
          <w:szCs w:val="30"/>
        </w:rPr>
        <w:t xml:space="preserve">SHIFT</w:t>
      </w:r>
      <w:r>
        <w:rPr>
          <w:rFonts w:ascii="Arial" w:cs="Arial" w:eastAsia="Arial" w:hAnsi="Arial"/>
          <w:b/>
          <w:bCs/>
          <w:color w:val="6C4DF6"/>
          <w:sz w:val="30"/>
          <w:szCs w:val="30"/>
        </w:rPr>
        <w:t xml:space="preserve">+G</w:t>
      </w:r>
      <w:r>
        <w:rPr>
          <w:rFonts w:ascii="Arial" w:cs="Arial" w:eastAsia="Arial" w:hAnsi="Arial"/>
          <w:b/>
          <w:bCs/>
          <w:color w:val="5B5F73"/>
          <w:spacing w:val="20"/>
          <w:sz w:val="18"/>
          <w:szCs w:val="18"/>
        </w:rPr>
        <w:t xml:space="preserve">   ·   FÁBRICA DE SOFTWARE + IA</w:t>
      </w:r>
    </w:p>
    <w:p>
      <w:pPr>
        <w:spacing w:after="420"/>
      </w:pPr>
      <w:r>
        <w:rPr>
          <w:rFonts w:ascii="Arial" w:cs="Arial" w:eastAsia="Arial" w:hAnsi="Arial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C4DF6"/>
          <w:spacing w:val="30"/>
          <w:sz w:val="18"/>
          <w:szCs w:val="18"/>
        </w:rPr>
        <w:t xml:space="preserve">DOCUMENTO ESTRATÉGICO INTERNO · V1.0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2173A"/>
          <w:sz w:val="64"/>
          <w:szCs w:val="64"/>
        </w:rPr>
        <w:t xml:space="preserve">Portal de Negócios</w:t>
      </w:r>
    </w:p>
    <w:p>
      <w:pPr>
        <w:spacing w:after="240"/>
      </w:pPr>
      <w:r>
        <w:rPr>
          <w:rFonts w:ascii="Arial" w:cs="Arial" w:eastAsia="Arial" w:hAnsi="Arial"/>
          <w:color w:val="6C4DF6"/>
          <w:sz w:val="30"/>
          <w:szCs w:val="30"/>
        </w:rPr>
        <w:t xml:space="preserve">O cockpit de comando da SHIFT+G</w:t>
      </w:r>
    </w:p>
    <w:p>
      <w:pPr>
        <w:spacing w:after="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Uma única fonte de verdade para clientes, vendas, entregas, financeiro e contratos. </w:t>
      </w:r>
      <w:r>
        <w:rPr>
          <w:rFonts w:ascii="Arial" w:cs="Arial" w:eastAsia="Arial" w:hAnsi="Arial"/>
          <w:b/>
          <w:bCs/>
          <w:color w:val="12173A"/>
          <w:sz w:val="22"/>
          <w:szCs w:val="22"/>
        </w:rPr>
        <w:t xml:space="preserve">Operar a nossa casa com o mesmo rigor e a mesma inteligência que vendemos.</w:t>
      </w:r>
    </w:p>
    <w:p>
      <w:pPr>
        <w:spacing w:after="160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0FB5A6" w:sz="8" w:space="8"/>
        </w:pBdr>
        <w:tabs>
          <w:tab w:val="right" w:pos="9026"/>
        </w:tabs>
        <w:spacing w:after="0"/>
      </w:pPr>
      <w:r>
        <w:rPr>
          <w:rFonts w:ascii="Arial" w:cs="Arial" w:eastAsia="Arial" w:hAnsi="Arial"/>
          <w:color w:val="5B5F73"/>
          <w:sz w:val="19"/>
          <w:szCs w:val="19"/>
        </w:rPr>
        <w:t xml:space="preserve">Preparado para  </w:t>
      </w:r>
      <w:r>
        <w:rPr>
          <w:rFonts w:ascii="Arial" w:cs="Arial" w:eastAsia="Arial" w:hAnsi="Arial"/>
          <w:b/>
          <w:bCs/>
          <w:color w:val="12173A"/>
          <w:sz w:val="19"/>
          <w:szCs w:val="19"/>
        </w:rPr>
        <w:t xml:space="preserve">William — CEO, SHIFT+G</w:t>
      </w:r>
      <w:r>
        <w:rPr>
          <w:rFonts w:ascii="Arial" w:cs="Arial" w:eastAsia="Arial" w:hAnsi="Arial"/>
          <w:color w:val="5B5F73"/>
          <w:sz w:val="19"/>
          <w:szCs w:val="19"/>
        </w:rPr>
        <w:t xml:space="preserve">	29 de junho de 2026</w:t>
      </w:r>
    </w:p>
    <w:p>
      <w:pPr>
        <w:spacing w:before="60"/>
      </w:pPr>
      <w:r>
        <w:rPr>
          <w:rFonts w:ascii="Arial" w:cs="Arial" w:eastAsia="Arial" w:hAnsi="Arial"/>
          <w:i/>
          <w:iCs/>
          <w:color w:val="5B5F73"/>
          <w:sz w:val="16"/>
          <w:szCs w:val="16"/>
        </w:rPr>
        <w:t xml:space="preserve">Confidencial · Uso interno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Arial" w:cs="Arial" w:eastAsia="Arial" w:hAnsi="Arial"/>
          <w:b/>
          <w:bCs/>
          <w:color w:val="12173A"/>
          <w:sz w:val="30"/>
          <w:szCs w:val="30"/>
        </w:rPr>
        <w:t xml:space="preserve">Conteúdo</w:t>
      </w:r>
    </w:p>
    <w:p>
      <w:pPr>
        <w:pBdr>
          <w:bottom w:val="single" w:color="6C4DF6" w:sz="8" w:space="6"/>
        </w:pBdr>
        <w:spacing w:after="220"/>
      </w:pPr>
      <w:r>
        <w:rPr>
          <w:rFonts w:ascii="Arial" w:cs="Arial" w:eastAsia="Arial" w:hAnsi="Arial"/>
        </w:rPr>
        <w:t xml:space="preserve"/>
      </w:r>
    </w:p>
    <w:p>
      <w:pPr>
        <w:tabs>
          <w:tab w:val="left" w:pos="620"/>
        </w:tabs>
        <w:spacing w:after="150" w:line="276"/>
      </w:pPr>
      <w:r>
        <w:rPr>
          <w:rFonts w:ascii="Arial" w:cs="Arial" w:eastAsia="Arial" w:hAnsi="Arial"/>
          <w:b/>
          <w:bCs/>
          <w:color w:val="6C4DF6"/>
          <w:sz w:val="22"/>
          <w:szCs w:val="22"/>
        </w:rPr>
        <w:t xml:space="preserve">01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Sumário executivo</w:t>
      </w:r>
    </w:p>
    <w:p>
      <w:pPr>
        <w:tabs>
          <w:tab w:val="left" w:pos="620"/>
        </w:tabs>
        <w:spacing w:after="150" w:line="276"/>
      </w:pPr>
      <w:r>
        <w:rPr>
          <w:rFonts w:ascii="Arial" w:cs="Arial" w:eastAsia="Arial" w:hAnsi="Arial"/>
          <w:b/>
          <w:bCs/>
          <w:color w:val="6C4DF6"/>
          <w:sz w:val="22"/>
          <w:szCs w:val="22"/>
        </w:rPr>
        <w:t xml:space="preserve">02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Por que agora — a dor real</w:t>
      </w:r>
    </w:p>
    <w:p>
      <w:pPr>
        <w:tabs>
          <w:tab w:val="left" w:pos="620"/>
        </w:tabs>
        <w:spacing w:after="150" w:line="276"/>
      </w:pPr>
      <w:r>
        <w:rPr>
          <w:rFonts w:ascii="Arial" w:cs="Arial" w:eastAsia="Arial" w:hAnsi="Arial"/>
          <w:b/>
          <w:bCs/>
          <w:color w:val="6C4DF6"/>
          <w:sz w:val="22"/>
          <w:szCs w:val="22"/>
        </w:rPr>
        <w:t xml:space="preserve">03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Visão</w:t>
      </w:r>
    </w:p>
    <w:p>
      <w:pPr>
        <w:tabs>
          <w:tab w:val="left" w:pos="620"/>
        </w:tabs>
        <w:spacing w:after="150" w:line="276"/>
      </w:pPr>
      <w:r>
        <w:rPr>
          <w:rFonts w:ascii="Arial" w:cs="Arial" w:eastAsia="Arial" w:hAnsi="Arial"/>
          <w:b/>
          <w:bCs/>
          <w:color w:val="6C4DF6"/>
          <w:sz w:val="22"/>
          <w:szCs w:val="22"/>
        </w:rPr>
        <w:t xml:space="preserve">04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Os módulos — visão 360</w:t>
      </w:r>
    </w:p>
    <w:p>
      <w:pPr>
        <w:tabs>
          <w:tab w:val="left" w:pos="620"/>
        </w:tabs>
        <w:spacing w:after="150" w:line="276"/>
      </w:pPr>
      <w:r>
        <w:rPr>
          <w:rFonts w:ascii="Arial" w:cs="Arial" w:eastAsia="Arial" w:hAnsi="Arial"/>
          <w:b/>
          <w:bCs/>
          <w:color w:val="6C4DF6"/>
          <w:sz w:val="22"/>
          <w:szCs w:val="22"/>
        </w:rPr>
        <w:t xml:space="preserve">05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Como tudo se conecta</w:t>
      </w:r>
    </w:p>
    <w:p>
      <w:pPr>
        <w:tabs>
          <w:tab w:val="left" w:pos="620"/>
        </w:tabs>
        <w:spacing w:after="150" w:line="276"/>
      </w:pPr>
      <w:r>
        <w:rPr>
          <w:rFonts w:ascii="Arial" w:cs="Arial" w:eastAsia="Arial" w:hAnsi="Arial"/>
          <w:b/>
          <w:bCs/>
          <w:color w:val="6C4DF6"/>
          <w:sz w:val="22"/>
          <w:szCs w:val="22"/>
        </w:rPr>
        <w:t xml:space="preserve">06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Perfis de acesso (interno)</w:t>
      </w:r>
    </w:p>
    <w:p>
      <w:pPr>
        <w:tabs>
          <w:tab w:val="left" w:pos="620"/>
        </w:tabs>
        <w:spacing w:after="150" w:line="276"/>
      </w:pPr>
      <w:r>
        <w:rPr>
          <w:rFonts w:ascii="Arial" w:cs="Arial" w:eastAsia="Arial" w:hAnsi="Arial"/>
          <w:b/>
          <w:bCs/>
          <w:color w:val="6C4DF6"/>
          <w:sz w:val="22"/>
          <w:szCs w:val="22"/>
        </w:rPr>
        <w:t xml:space="preserve">07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Construir ou comprar?</w:t>
      </w:r>
    </w:p>
    <w:p>
      <w:pPr>
        <w:tabs>
          <w:tab w:val="left" w:pos="620"/>
        </w:tabs>
        <w:spacing w:after="150" w:line="276"/>
      </w:pPr>
      <w:r>
        <w:rPr>
          <w:rFonts w:ascii="Arial" w:cs="Arial" w:eastAsia="Arial" w:hAnsi="Arial"/>
          <w:b/>
          <w:bCs/>
          <w:color w:val="6C4DF6"/>
          <w:sz w:val="22"/>
          <w:szCs w:val="22"/>
        </w:rPr>
        <w:t xml:space="preserve">08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Roadmap por fases</w:t>
      </w:r>
    </w:p>
    <w:p>
      <w:pPr>
        <w:tabs>
          <w:tab w:val="left" w:pos="620"/>
        </w:tabs>
        <w:spacing w:after="150" w:line="276"/>
      </w:pPr>
      <w:r>
        <w:rPr>
          <w:rFonts w:ascii="Arial" w:cs="Arial" w:eastAsia="Arial" w:hAnsi="Arial"/>
          <w:b/>
          <w:bCs/>
          <w:color w:val="6C4DF6"/>
          <w:sz w:val="22"/>
          <w:szCs w:val="22"/>
        </w:rPr>
        <w:t xml:space="preserve">09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Como medimos sucesso</w:t>
      </w:r>
    </w:p>
    <w:p>
      <w:pPr>
        <w:tabs>
          <w:tab w:val="left" w:pos="620"/>
        </w:tabs>
        <w:spacing w:after="150" w:line="276"/>
      </w:pPr>
      <w:r>
        <w:rPr>
          <w:rFonts w:ascii="Arial" w:cs="Arial" w:eastAsia="Arial" w:hAnsi="Arial"/>
          <w:b/>
          <w:bCs/>
          <w:color w:val="6C4DF6"/>
          <w:sz w:val="22"/>
          <w:szCs w:val="22"/>
        </w:rPr>
        <w:t xml:space="preserve">10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Próximos passos</w:t>
      </w:r>
    </w:p>
    <w:p>
      <w:r>
        <w:br w:type="page"/>
      </w:r>
    </w:p>
    <w:p>
      <w:pPr>
        <w:pStyle w:val="Heading1"/>
        <w:pBdr>
          <w:bottom w:val="single" w:color="6C4DF6" w:sz="8" w:space="6"/>
        </w:pBdr>
        <w:spacing w:after="160" w:before="320"/>
      </w:pPr>
      <w:r>
        <w:rPr>
          <w:rFonts w:ascii="Arial" w:cs="Arial" w:eastAsia="Arial" w:hAnsi="Arial"/>
        </w:rPr>
        <w:t xml:space="preserve">1. Sumário executivo</w:t>
      </w:r>
    </w:p>
    <w:p>
      <w:pPr>
        <w:spacing w:after="160" w:line="290"/>
        <w:jc w:val="both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A SHIFT+G está crescendo — e crescimento sem cockpit vira caos.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Hoje a operação vive espalhada entre planilhas, WhatsApp, e-mail e a cabeça dos sócios. Cada cliente, cada proposta, cada contrato e cada fatura mora num lugar diferente. Isso funciona com 3 clientes. Não funciona com 30.</w:t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 Portal de Negócios é a resposta: um sistema operacional único do negócio, onde todo o ciclo de vida do cliente — do primeiro lead ao contrato renovado — vive conectado em um só lugar. Cinco módulos integrados (Clientes, CRM de Vendas, Entregas/Kanban, Financeiro e Contratos), costurados por uma camada de IA que faz o trabalho chato: resume, alerta e sugere o próximo passo.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4F1FE" w:sz="1"/>
              <w:left w:val="single" w:color="6C4DF6" w:sz="24"/>
              <w:bottom w:val="single" w:color="F4F1FE" w:sz="1"/>
              <w:right w:val="single" w:color="F4F1FE" w:sz="1"/>
            </w:tcBorders>
            <w:shd w:fill="F4F1F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173A"/>
                <w:sz w:val="20"/>
                <w:szCs w:val="20"/>
              </w:rPr>
              <w:t xml:space="preserve">A tese em uma frase</w:t>
            </w:r>
          </w:p>
          <w:p>
            <w:pPr>
              <w:spacing w:after="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12173A"/>
                <w:sz w:val="21"/>
                <w:szCs w:val="21"/>
              </w:rPr>
              <w:t xml:space="preserve">Vendemos organização e inteligência para os nossos clientes. Está na hora de operar a nossa própria casa com a mesma organização e a mesma inteligência — e transformar isso num ativo.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Este documento define a visão, os módulos, o modelo de dados, os perfis de acesso, a decisão de construir-vs-comprar, um roadmap por fases e as métricas de sucesso. O foco desta versão é operação interna: organizar a SHIFT+G por dentro. O portal do cliente e a possibilidade de empacotar tudo como produto entram como evolução natural.</w:t>
      </w:r>
    </w:p>
    <w:p>
      <w:pPr>
        <w:pStyle w:val="Heading1"/>
        <w:pBdr>
          <w:bottom w:val="single" w:color="6C4DF6" w:sz="8" w:space="6"/>
        </w:pBdr>
        <w:spacing w:after="160" w:before="320"/>
      </w:pPr>
      <w:r>
        <w:rPr>
          <w:rFonts w:ascii="Arial" w:cs="Arial" w:eastAsia="Arial" w:hAnsi="Arial"/>
        </w:rPr>
        <w:t xml:space="preserve">2. Por que agora — a dor real</w:t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dor não é teórica. Ela aparece toda semana, e cada item abaixo é dinheiro e tempo escorrendo pelo ralo: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Cliente fragmentado: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não existe visão única do cliente. Para responder “onde estamos com a MedCuritiba?” é preciso garimpar e-mail, planilha e conversa.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Vendas no escuro: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o pipeline de vendas mora na cabeça de alguém. Forecast no feeling, sem previsibilidade de quanto vai entrar no mês.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Financeiro reativo: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receita recorrente (MRR) sem controle fino. Inadimplência e churn aparecem tarde, quando já doeu.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Contrato esquecido: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renovação e reajuste dependem de lembrar. Esquecer uma renovação é perder receita garantida.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Valor invisível: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hoje o cliente não enxerga o que entregamos. Trabalho feito que ninguém vê é valor que não vira renovação.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6E9" w:sz="1"/>
              <w:left w:val="single" w:color="E2A038" w:sz="24"/>
              <w:bottom w:val="single" w:color="FFF6E9" w:sz="1"/>
              <w:right w:val="single" w:color="FFF6E9" w:sz="1"/>
            </w:tcBorders>
            <w:shd w:fill="FFF6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173A"/>
                <w:sz w:val="20"/>
                <w:szCs w:val="20"/>
              </w:rPr>
              <w:t xml:space="preserve">O ponto de inflexão</w:t>
            </w:r>
          </w:p>
          <w:p>
            <w:pPr>
              <w:spacing w:after="0" w:line="280"/>
              <w:jc w:val="both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 deals ativos como MedCuritiba (TI-as-a-Service, R$ 15 mil/mês) e a Incubadora do Vale do Iguaçu em andamento, sair de X para 3X clientes com a operação atual é receita certa de caos. O portal é o que torna o crescimento sustentável em vez de sufocante.</w:t>
            </w:r>
          </w:p>
        </w:tc>
      </w:tr>
    </w:tbl>
    <w:p>
      <w:pPr>
        <w:pStyle w:val="Heading1"/>
        <w:pBdr>
          <w:bottom w:val="single" w:color="6C4DF6" w:sz="8" w:space="6"/>
        </w:pBdr>
        <w:spacing w:after="160" w:before="320"/>
      </w:pPr>
      <w:r>
        <w:rPr>
          <w:rFonts w:ascii="Arial" w:cs="Arial" w:eastAsia="Arial" w:hAnsi="Arial"/>
        </w:rPr>
        <w:t xml:space="preserve">3. Visão</w:t>
      </w:r>
    </w:p>
    <w:p>
      <w:pPr>
        <w:spacing w:after="160" w:line="290"/>
        <w:jc w:val="both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O Portal de Negócios é o cockpit de comando da SHIFT+G: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o único lugar onde sócios e time enxergam e operam todo o ciclo de vida do cliente, com a IA tirando o trabalho manual do caminho. Abre o portal de manhã e sabe, em um olhar, onde está cada conta, cada real e cada entrega.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Princípios de design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Fonte única de verdade: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uma informação, um lugar. Acabou a caça ao dado.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IA nativa: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 IA não é enfeite — ela resume, alerta e sugere ação. É o nosso diferencial respirando dentro da ferramenta.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Modular e incremental: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nada de big bang. Entregamos valor em semanas, módulo a módulo.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Dogfooding: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nós somos uma fábrica de software. Construir o nosso próprio cockpit é a melhor prova viva da nossa capacidade.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Pronto para o cliente: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o que ganhamos de transparência interna abre caminho para, depois, dar transparência ao cliente.</w:t>
      </w:r>
    </w:p>
    <w:p>
      <w:pPr>
        <w:pStyle w:val="Heading1"/>
        <w:pBdr>
          <w:bottom w:val="single" w:color="6C4DF6" w:sz="8" w:space="6"/>
        </w:pBdr>
        <w:spacing w:after="160" w:before="320"/>
      </w:pPr>
      <w:r>
        <w:rPr>
          <w:rFonts w:ascii="Arial" w:cs="Arial" w:eastAsia="Arial" w:hAnsi="Arial"/>
        </w:rPr>
        <w:t xml:space="preserve">4. Os módulos — visão 360</w:t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Cinco módulos no mesmo nível de importância, mais a camada de IA que atravessa todos. Visão de conjunto: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36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resolve</w:t>
            </w:r>
          </w:p>
        </w:tc>
        <w:tc>
          <w:tcPr>
            <w:tcW w:type="dxa" w:w="32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Toque de IA</w:t>
            </w:r>
          </w:p>
        </w:tc>
      </w:tr>
      <w:tr>
        <w:tc>
          <w:tcPr>
            <w:tcW w:type="dxa" w:w="22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Clientes (360)</w:t>
            </w:r>
          </w:p>
        </w:tc>
        <w:tc>
          <w:tcPr>
            <w:tcW w:type="dxa" w:w="36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Visão única de cada conta: dados, contratos, entregas, financeiro e histórico num só lugar.</w:t>
            </w:r>
          </w:p>
        </w:tc>
        <w:tc>
          <w:tcPr>
            <w:tcW w:type="dxa" w:w="32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Resumo da conta e sinais de risco de churn.</w:t>
            </w:r>
          </w:p>
        </w:tc>
      </w:tr>
      <w:tr>
        <w:tc>
          <w:tcPr>
            <w:tcW w:type="dxa" w:w="22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CRM de Vendas</w:t>
            </w:r>
          </w:p>
        </w:tc>
        <w:tc>
          <w:tcPr>
            <w:tcW w:type="dxa" w:w="36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Pipeline previsível, do lead ao fechamento, com forecast ponderado.</w:t>
            </w:r>
          </w:p>
        </w:tc>
        <w:tc>
          <w:tcPr>
            <w:tcW w:type="dxa" w:w="32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Próximo passo e proposta sugeridos.</w:t>
            </w:r>
          </w:p>
        </w:tc>
      </w:tr>
      <w:tr>
        <w:tc>
          <w:tcPr>
            <w:tcW w:type="dxa" w:w="22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Entregas / Kanban</w:t>
            </w:r>
          </w:p>
        </w:tc>
        <w:tc>
          <w:tcPr>
            <w:tcW w:type="dxa" w:w="36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 que foi feito, o que está em andamento e o que está agendado — por cliente.</w:t>
            </w:r>
          </w:p>
        </w:tc>
        <w:tc>
          <w:tcPr>
            <w:tcW w:type="dxa" w:w="32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Status report gerado e alerta de atraso.</w:t>
            </w:r>
          </w:p>
        </w:tc>
      </w:tr>
      <w:tr>
        <w:tc>
          <w:tcPr>
            <w:tcW w:type="dxa" w:w="22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Financeiro</w:t>
            </w:r>
          </w:p>
        </w:tc>
        <w:tc>
          <w:tcPr>
            <w:tcW w:type="dxa" w:w="36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MRR, faturas, recebíveis e margem real por conta.</w:t>
            </w:r>
          </w:p>
        </w:tc>
        <w:tc>
          <w:tcPr>
            <w:tcW w:type="dxa" w:w="32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Alerta de inadimplência e previsão de caixa.</w:t>
            </w:r>
          </w:p>
        </w:tc>
      </w:tr>
      <w:tr>
        <w:tc>
          <w:tcPr>
            <w:tcW w:type="dxa" w:w="22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Contratos</w:t>
            </w:r>
          </w:p>
        </w:tc>
        <w:tc>
          <w:tcPr>
            <w:tcW w:type="dxa" w:w="36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Repositório central com vigência, valor e alertas de renovação.</w:t>
            </w:r>
          </w:p>
        </w:tc>
        <w:tc>
          <w:tcPr>
            <w:tcW w:type="dxa" w:w="32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Extração de cláusulas e lembrete de renovação.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4.1 Gestão de Clientes — o Cliente 360</w:t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 coração do portal. Cada conta tem uma ficha única: empresa, contatos, setor, produtos contratados (NearOne, ADERIS, fábrica de software), responsável interno (owner) e uma linha do tempo com tudo que aconteceu — reuniões, entregas, faturas, interações.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Health Score: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um indicador de saúde da conta (uso, financeiro em dia, engajamento, satisfação) que aponta quem está em risco e quem está pronto para upsell.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Resumo instantâneo: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 IA monta o resumo da conta em segundos — perfeito para entrar numa reunião sem garimpar nada.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4.2 CRM de Vendas — o motor de crescimento</w:t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Pipeline visual por estágio: Lead → Qualificado → Proposta → Negociação → Fechado / Perdido. Cada deal é um card com valor, probabilidade, próximo passo e owner. O forecast soma os deals ponderados pela probabilidade e responde a pergunta de ouro: quanto deve entrar este mês?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Concreto desde o dia 1: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deals reais já moram aqui — MedCuritiba (R$ 15 mil/mês, em fechamento) e Incubadora do Vale do Iguaçu — com origem do lead e, quando se perde, o motivo registrado para virar aprendizado.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Copiloto comercial: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 IA prioriza quais deals atacar, sugere o próximo passo e rascunha a proposta ou o e-mail de follow-up.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4.3 Painel de Entregas / Kanban — operação com transparência</w:t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Um quadro Kanban por cliente ou projeto: A Fazer → Em Andamento → Em Revisão → Feito, mais uma agenda do que está marcado e quando. Visão dupla por design: o time interno vê o detalhe; o cliente, no futuro, vê uma versão limpa de “o que foi feito / o que vem a seguir”.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Tudo amarrado: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cada entrega se conecta ao escopo do contrato e a um marco financeiro — milestone entregue, fatura disparada.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Report sem esforço: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 IA gera o status report do cliente automaticamente e avisa quando algo está atrasando antes de virar problema.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4.4 Financeiro</w:t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visão de dinheiro que falta hoje. Receita recorrente (MRR) consolidada, faturas em todos os estados (a vencer, vencidas, pagas), régua de cobrança e um fluxo de caixa simplificado. E o número que mais importa e quase ninguém tem: a margem real por conta — quanto cada cliente realmente dá de lucro depois do custo de entrega.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Radar financeiro: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 IA antecipa inadimplência, projeta o caixa e aponta a conta que está dando prejuízo silencioso.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4.5 Contratos</w:t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Repositório central de contratos: escopo, vigência, valor, índice de reajuste e status (ativo, em renovação, vencido, encerrado). Alertas automáticos de renovação em 90 / 60 / 30 dias — para nunca mais perder receita por esquecimento. Ligado ao Financeiro (valor → faturas) e às Entregas (escopo → Kanban).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Leitura assistida: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 IA extrai as cláusulas-chave, resume o contrato e dispara o lembrete de renovação e reajuste na hora certa.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</w:rPr>
        <w:t xml:space="preserve">4.6 Camada de IA — o diferencial SHIFT+G</w:t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Não é um módulo separado: é o tecido que conecta todos. Como empresa de IA, o nosso próprio cockpit precisa respirar IA — e ainda vira a vitrine viva da nossa capacidade técnica.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4F1FE" w:sz="1"/>
              <w:left w:val="single" w:color="0FB5A6" w:sz="24"/>
              <w:bottom w:val="single" w:color="F4F1FE" w:sz="1"/>
              <w:right w:val="single" w:color="F4F1FE" w:sz="1"/>
            </w:tcBorders>
            <w:shd w:fill="F4F1F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173A"/>
                <w:sz w:val="20"/>
                <w:szCs w:val="20"/>
              </w:rPr>
              <w:t xml:space="preserve">O copiloto do negócio</w:t>
            </w:r>
          </w:p>
          <w:p>
            <w:pPr>
              <w:spacing w:after="0" w:line="280"/>
              <w:jc w:val="both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Pergunte em linguagem natural: “quais contas estão em risco?”, “quanto fechei este mês?”, “monte o status report da MedCuritiba”. Resumos, alertas proativos e próximos passos — o portal trabalha, você decide.</w:t>
            </w:r>
          </w:p>
        </w:tc>
      </w:tr>
    </w:tbl>
    <w:p>
      <w:pPr>
        <w:pStyle w:val="Heading1"/>
        <w:pBdr>
          <w:bottom w:val="single" w:color="6C4DF6" w:sz="8" w:space="6"/>
        </w:pBdr>
        <w:spacing w:after="160" w:before="320"/>
      </w:pPr>
      <w:r>
        <w:rPr>
          <w:rFonts w:ascii="Arial" w:cs="Arial" w:eastAsia="Arial" w:hAnsi="Arial"/>
        </w:rPr>
        <w:t xml:space="preserve">5. Como tudo se conecta</w:t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força do portal está nas conexões, não nas telas. No centro está o CLIENTE; tudo orbita em volta dele e nada é uma ilha. O fluxo natural do negócio amarra os módulos: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F7F4" w:sz="1"/>
              <w:left w:val="single" w:color="0FB5A6" w:sz="24"/>
              <w:bottom w:val="single" w:color="EAF7F4" w:sz="1"/>
              <w:right w:val="single" w:color="EAF7F4" w:sz="1"/>
            </w:tcBorders>
            <w:shd w:fill="EAF7F4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173A"/>
                <w:sz w:val="20"/>
                <w:szCs w:val="20"/>
              </w:rPr>
              <w:t xml:space="preserve">O fluxo que costura tudo</w:t>
            </w:r>
          </w:p>
          <w:p>
            <w:pPr>
              <w:spacing w:after="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12173A"/>
                <w:sz w:val="21"/>
                <w:szCs w:val="21"/>
              </w:rPr>
              <w:t xml:space="preserve">Lead  →  Deal (CRM)  →  fechou? vira Contrato  →  Contrato gera Projetos no Kanban + Faturas no Financeiro  →  tudo registrado no Cliente 360.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3726"/>
      </w:tblGrid>
      <w:tr>
        <w:trPr>
          <w:tblHeader/>
        </w:trPr>
        <w:tc>
          <w:tcPr>
            <w:tcW w:type="dxa" w:w="21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32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Liga-se a</w:t>
            </w:r>
          </w:p>
        </w:tc>
        <w:tc>
          <w:tcPr>
            <w:tcW w:type="dxa" w:w="37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 no portal</w:t>
            </w:r>
          </w:p>
        </w:tc>
      </w:tr>
      <w:tr>
        <w:tc>
          <w:tcPr>
            <w:tcW w:type="dxa" w:w="21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Cliente</w:t>
            </w:r>
          </w:p>
        </w:tc>
        <w:tc>
          <w:tcPr>
            <w:tcW w:type="dxa" w:w="32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Tudo</w:t>
            </w:r>
          </w:p>
        </w:tc>
        <w:tc>
          <w:tcPr>
            <w:tcW w:type="dxa" w:w="37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 hub central. Toda informação pendura aqui.</w:t>
            </w:r>
          </w:p>
        </w:tc>
      </w:tr>
      <w:tr>
        <w:tc>
          <w:tcPr>
            <w:tcW w:type="dxa" w:w="21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Contato</w:t>
            </w:r>
          </w:p>
        </w:tc>
        <w:tc>
          <w:tcPr>
            <w:tcW w:type="dxa" w:w="32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Cliente, Deal</w:t>
            </w:r>
          </w:p>
        </w:tc>
        <w:tc>
          <w:tcPr>
            <w:tcW w:type="dxa" w:w="37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Pessoas com quem falamos dentro da conta.</w:t>
            </w:r>
          </w:p>
        </w:tc>
      </w:tr>
      <w:tr>
        <w:tc>
          <w:tcPr>
            <w:tcW w:type="dxa" w:w="21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Deal</w:t>
            </w:r>
          </w:p>
        </w:tc>
        <w:tc>
          <w:tcPr>
            <w:tcW w:type="dxa" w:w="32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Cliente, Contrato</w:t>
            </w:r>
          </w:p>
        </w:tc>
        <w:tc>
          <w:tcPr>
            <w:tcW w:type="dxa" w:w="37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Oportunidade de venda no pipeline.</w:t>
            </w:r>
          </w:p>
        </w:tc>
      </w:tr>
      <w:tr>
        <w:tc>
          <w:tcPr>
            <w:tcW w:type="dxa" w:w="21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Contrato</w:t>
            </w:r>
          </w:p>
        </w:tc>
        <w:tc>
          <w:tcPr>
            <w:tcW w:type="dxa" w:w="32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Cliente, Projeto, Fatura</w:t>
            </w:r>
          </w:p>
        </w:tc>
        <w:tc>
          <w:tcPr>
            <w:tcW w:type="dxa" w:w="37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Define escopo, valor e vigência. Gera trabalho e receita.</w:t>
            </w:r>
          </w:p>
        </w:tc>
      </w:tr>
      <w:tr>
        <w:tc>
          <w:tcPr>
            <w:tcW w:type="dxa" w:w="21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Projeto / Entrega</w:t>
            </w:r>
          </w:p>
        </w:tc>
        <w:tc>
          <w:tcPr>
            <w:tcW w:type="dxa" w:w="32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Contrato, Cliente</w:t>
            </w:r>
          </w:p>
        </w:tc>
        <w:tc>
          <w:tcPr>
            <w:tcW w:type="dxa" w:w="37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 trabalho no Kanban, ligado ao escopo.</w:t>
            </w:r>
          </w:p>
        </w:tc>
      </w:tr>
      <w:tr>
        <w:tc>
          <w:tcPr>
            <w:tcW w:type="dxa" w:w="21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Fatura</w:t>
            </w:r>
          </w:p>
        </w:tc>
        <w:tc>
          <w:tcPr>
            <w:tcW w:type="dxa" w:w="32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Contrato, Cliente</w:t>
            </w:r>
          </w:p>
        </w:tc>
        <w:tc>
          <w:tcPr>
            <w:tcW w:type="dxa" w:w="37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 cobrança, ligada ao marco entregue.</w:t>
            </w:r>
          </w:p>
        </w:tc>
      </w:tr>
      <w:tr>
        <w:tc>
          <w:tcPr>
            <w:tcW w:type="dxa" w:w="21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Atividade</w:t>
            </w:r>
          </w:p>
        </w:tc>
        <w:tc>
          <w:tcPr>
            <w:tcW w:type="dxa" w:w="32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Cliente, Deal</w:t>
            </w:r>
          </w:p>
        </w:tc>
        <w:tc>
          <w:tcPr>
            <w:tcW w:type="dxa" w:w="37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Cada interação na linha do tempo.</w:t>
            </w:r>
          </w:p>
        </w:tc>
      </w:tr>
    </w:tbl>
    <w:p>
      <w:pPr>
        <w:pStyle w:val="Heading1"/>
        <w:pBdr>
          <w:bottom w:val="single" w:color="6C4DF6" w:sz="8" w:space="6"/>
        </w:pBdr>
        <w:spacing w:after="160" w:before="320"/>
      </w:pPr>
      <w:r>
        <w:rPr>
          <w:rFonts w:ascii="Arial" w:cs="Arial" w:eastAsia="Arial" w:hAnsi="Arial"/>
        </w:rPr>
        <w:t xml:space="preserve">6. Perfis de acesso (interno)</w:t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Cada um vê o que precisa — nem mais, nem menos. Foco interno nesta fase; a camada de leitura para o cliente entra na evolução.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0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Clientes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CRM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Entregas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Financeiro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Contratos</w:t>
            </w:r>
          </w:p>
        </w:tc>
      </w:tr>
      <w:tr>
        <w:tc>
          <w:tcPr>
            <w:tcW w:type="dxa" w:w="20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Sócios / Diretoria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0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Leitura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Leitura</w:t>
            </w:r>
          </w:p>
        </w:tc>
      </w:tr>
      <w:tr>
        <w:tc>
          <w:tcPr>
            <w:tcW w:type="dxa" w:w="20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Entrega / Operação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Leitura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Leitura</w:t>
            </w:r>
          </w:p>
        </w:tc>
      </w:tr>
      <w:tr>
        <w:tc>
          <w:tcPr>
            <w:tcW w:type="dxa" w:w="20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Financeiro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Leitura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Leitura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Leitura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0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Cliente (futuro)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Própria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Própria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Própria</w:t>
            </w:r>
          </w:p>
        </w:tc>
        <w:tc>
          <w:tcPr>
            <w:tcW w:type="dxa" w:w="14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Própria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B5F73"/>
          <w:sz w:val="17"/>
          <w:szCs w:val="17"/>
        </w:rPr>
        <w:t xml:space="preserve">“Própria” = apenas leitura da própria conta. “—” = sem acesso.</w:t>
      </w:r>
    </w:p>
    <w:p>
      <w:pPr>
        <w:pStyle w:val="Heading1"/>
        <w:pBdr>
          <w:bottom w:val="single" w:color="6C4DF6" w:sz="8" w:space="6"/>
        </w:pBdr>
        <w:spacing w:after="160" w:before="320"/>
      </w:pPr>
      <w:r>
        <w:rPr>
          <w:rFonts w:ascii="Arial" w:cs="Arial" w:eastAsia="Arial" w:hAnsi="Arial"/>
        </w:rPr>
        <w:t xml:space="preserve">7. Construir ou comprar?</w:t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decisão estratégica do projeto. Três caminhos, sem romantismo: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50"/>
        <w:gridCol w:w="2850"/>
        <w:gridCol w:w="1526"/>
      </w:tblGrid>
      <w:tr>
        <w:trPr>
          <w:tblHeader/>
        </w:trPr>
        <w:tc>
          <w:tcPr>
            <w:tcW w:type="dxa" w:w="17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Caminho</w:t>
            </w:r>
          </w:p>
        </w:tc>
        <w:tc>
          <w:tcPr>
            <w:tcW w:type="dxa" w:w="295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Prós</w:t>
            </w:r>
          </w:p>
        </w:tc>
        <w:tc>
          <w:tcPr>
            <w:tcW w:type="dxa" w:w="285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Contras</w:t>
            </w:r>
          </w:p>
        </w:tc>
        <w:tc>
          <w:tcPr>
            <w:tcW w:type="dxa" w:w="15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Veredito</w:t>
            </w:r>
          </w:p>
        </w:tc>
      </w:tr>
      <w:tr>
        <w:tc>
          <w:tcPr>
            <w:tcW w:type="dxa" w:w="17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A. Montar com ferramentas prontas</w:t>
            </w:r>
          </w:p>
        </w:tc>
        <w:tc>
          <w:tcPr>
            <w:tcW w:type="dxa" w:w="295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Rápido e barato no início. Pouco esforço de engenharia.</w:t>
            </w:r>
          </w:p>
        </w:tc>
        <w:tc>
          <w:tcPr>
            <w:tcW w:type="dxa" w:w="285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Dados voltam a fragmentar (a dor que queríamos matar), integrações frágeis, custo cresce por usuário, IA não é a nossa. E não é nosso ativo.</w:t>
            </w:r>
          </w:p>
        </w:tc>
        <w:tc>
          <w:tcPr>
            <w:tcW w:type="dxa" w:w="15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Bom para tapar buraco, ruim como destino.</w:t>
            </w:r>
          </w:p>
        </w:tc>
      </w:tr>
      <w:tr>
        <w:tc>
          <w:tcPr>
            <w:tcW w:type="dxa" w:w="17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B. Construir 100% do zero</w:t>
            </w:r>
          </w:p>
        </w:tc>
        <w:tc>
          <w:tcPr>
            <w:tcW w:type="dxa" w:w="295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Controle total, IA nativa, fonte única de verdade. Vira ativo e possível produto.</w:t>
            </w:r>
          </w:p>
        </w:tc>
        <w:tc>
          <w:tcPr>
            <w:tcW w:type="dxa" w:w="285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Consome o nosso recurso mais caro — tempo de engenharia. Risco de virar projeto eterno.</w:t>
            </w:r>
          </w:p>
        </w:tc>
        <w:tc>
          <w:tcPr>
            <w:tcW w:type="dxa" w:w="15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Tentador, mas arriscado de uma vez só.</w:t>
            </w:r>
          </w:p>
        </w:tc>
      </w:tr>
      <w:tr>
        <w:tc>
          <w:tcPr>
            <w:tcW w:type="dxa" w:w="17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C. Híbrido (recomendado)</w:t>
            </w:r>
          </w:p>
        </w:tc>
        <w:tc>
          <w:tcPr>
            <w:tcW w:type="dxa" w:w="295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Construímos o núcleo que dominamos e integramos o que não é diferencial. Valor rápido, risco baixo, internalização gradual.</w:t>
            </w:r>
          </w:p>
        </w:tc>
        <w:tc>
          <w:tcPr>
            <w:tcW w:type="dxa" w:w="285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Exige disciplina de escopo para não inchar.</w:t>
            </w:r>
          </w:p>
        </w:tc>
        <w:tc>
          <w:tcPr>
            <w:tcW w:type="dxa" w:w="15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 caminho. Dogfooding incremental.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Referência de mercado, para calibrar o custo de “comprar”: um CRM como o Pipedrive começa em torno de US$ 14 por usuário/mês (cobrado em dólar, exposto ao câmbio); ferramentas de gestão/Kanban como o brasileiro Runrun.it ficam na casa de R$ 47 por usuário/mês. Some CRM + gestão + financeiro + portal e o custo por cabeça vira recorrência relevante — paga, mês a mês, uma ferramenta que nunca será sua. A tendência 2026 confirma a direção: o mercado caminha para plataformas tudo-em-um que unificam CRM, entregas, financeiro e portal do cliente.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6E9" w:sz="1"/>
              <w:left w:val="single" w:color="E2A038" w:sz="24"/>
              <w:bottom w:val="single" w:color="FFF6E9" w:sz="1"/>
              <w:right w:val="single" w:color="FFF6E9" w:sz="1"/>
            </w:tcBorders>
            <w:shd w:fill="FFF6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2173A"/>
                <w:sz w:val="20"/>
                <w:szCs w:val="20"/>
              </w:rPr>
              <w:t xml:space="preserve">O movimento de CEO</w:t>
            </w:r>
          </w:p>
          <w:p>
            <w:pPr>
              <w:spacing w:after="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12173A"/>
                <w:sz w:val="21"/>
                <w:szCs w:val="21"/>
              </w:rPr>
              <w:t xml:space="preserve">Depois de validado dentro de casa, este portal é candidato natural a virar PRODUTO — “Portal de Negócios para fábricas de software e consultorias”. Resolvemos a nossa dor e ganhamos um novo SKU. Mas a ordem importa: primeiro arrumamos a nossa casa, depois vendemos a arrumação.</w:t>
            </w:r>
          </w:p>
        </w:tc>
      </w:tr>
    </w:tbl>
    <w:p>
      <w:pPr>
        <w:pStyle w:val="Heading1"/>
        <w:pBdr>
          <w:bottom w:val="single" w:color="6C4DF6" w:sz="8" w:space="6"/>
        </w:pBdr>
        <w:spacing w:after="160" w:before="320"/>
      </w:pPr>
      <w:r>
        <w:rPr>
          <w:rFonts w:ascii="Arial" w:cs="Arial" w:eastAsia="Arial" w:hAnsi="Arial"/>
        </w:rPr>
        <w:t xml:space="preserve">8. Roadmap por fases</w:t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Valor desde a primeira fase. Sem big bang — cada fase fica de pé sozinha.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00"/>
        <w:gridCol w:w="3040"/>
        <w:gridCol w:w="2126"/>
      </w:tblGrid>
      <w:tr>
        <w:trPr>
          <w:tblHeader/>
        </w:trPr>
        <w:tc>
          <w:tcPr>
            <w:tcW w:type="dxa" w:w="156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3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304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Entregável</w:t>
            </w:r>
          </w:p>
        </w:tc>
        <w:tc>
          <w:tcPr>
            <w:tcW w:type="dxa" w:w="21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Sucesso</w:t>
            </w:r>
          </w:p>
        </w:tc>
      </w:tr>
      <w:tr>
        <w:tc>
          <w:tcPr>
            <w:tcW w:type="dxa" w:w="156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0 · Fundação (sem. 1–2)</w:t>
            </w:r>
          </w:p>
        </w:tc>
        <w:tc>
          <w:tcPr>
            <w:tcW w:type="dxa" w:w="23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Parar de perder informação.</w:t>
            </w:r>
          </w:p>
        </w:tc>
        <w:tc>
          <w:tcPr>
            <w:tcW w:type="dxa" w:w="304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Modelo de dados + cadastro dos clientes, contratos e deals reais (mesmo que em base estruturada).</w:t>
            </w:r>
          </w:p>
        </w:tc>
        <w:tc>
          <w:tcPr>
            <w:tcW w:type="dxa" w:w="21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Zero dado perdido.</w:t>
            </w:r>
          </w:p>
        </w:tc>
      </w:tr>
      <w:tr>
        <w:tc>
          <w:tcPr>
            <w:tcW w:type="dxa" w:w="156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 · Cockpit MVP (30–45 dias)</w:t>
            </w:r>
          </w:p>
        </w:tc>
        <w:tc>
          <w:tcPr>
            <w:tcW w:type="dxa" w:w="23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Comercial e entrega num lugar só.</w:t>
            </w:r>
          </w:p>
        </w:tc>
        <w:tc>
          <w:tcPr>
            <w:tcW w:type="dxa" w:w="304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Cliente 360 + CRM (pipeline e forecast) + Kanban básico.</w:t>
            </w:r>
          </w:p>
        </w:tc>
        <w:tc>
          <w:tcPr>
            <w:tcW w:type="dxa" w:w="21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fonte de verdade no ar.</w:t>
            </w:r>
          </w:p>
        </w:tc>
      </w:tr>
      <w:tr>
        <w:tc>
          <w:tcPr>
            <w:tcW w:type="dxa" w:w="156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 · Dinheiro (60–90 dias)</w:t>
            </w:r>
          </w:p>
        </w:tc>
        <w:tc>
          <w:tcPr>
            <w:tcW w:type="dxa" w:w="23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Controle financeiro e contratual.</w:t>
            </w:r>
          </w:p>
        </w:tc>
        <w:tc>
          <w:tcPr>
            <w:tcW w:type="dxa" w:w="304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MRR, faturas, régua de cobrança, alertas de renovação, margem por conta.</w:t>
            </w:r>
          </w:p>
        </w:tc>
        <w:tc>
          <w:tcPr>
            <w:tcW w:type="dxa" w:w="21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Zero renovação perdida.</w:t>
            </w:r>
          </w:p>
        </w:tc>
      </w:tr>
      <w:tr>
        <w:tc>
          <w:tcPr>
            <w:tcW w:type="dxa" w:w="156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 · IA + Cliente (90–150 dias)</w:t>
            </w:r>
          </w:p>
        </w:tc>
        <w:tc>
          <w:tcPr>
            <w:tcW w:type="dxa" w:w="23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Inteligência e transparência.</w:t>
            </w:r>
          </w:p>
        </w:tc>
        <w:tc>
          <w:tcPr>
            <w:tcW w:type="dxa" w:w="304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Copiloto do negócio, status report automático, visão de leitura para o cliente.</w:t>
            </w:r>
          </w:p>
        </w:tc>
        <w:tc>
          <w:tcPr>
            <w:tcW w:type="dxa" w:w="21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Report em minutos, não horas.</w:t>
            </w:r>
          </w:p>
        </w:tc>
      </w:tr>
      <w:tr>
        <w:tc>
          <w:tcPr>
            <w:tcW w:type="dxa" w:w="156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 · Produto (futuro)</w:t>
            </w:r>
          </w:p>
        </w:tc>
        <w:tc>
          <w:tcPr>
            <w:tcW w:type="dxa" w:w="23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Crescer e expandir.</w:t>
            </w:r>
          </w:p>
        </w:tc>
        <w:tc>
          <w:tcPr>
            <w:tcW w:type="dxa" w:w="304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Empacotar e levar o portal ao mercado.</w:t>
            </w:r>
          </w:p>
        </w:tc>
        <w:tc>
          <w:tcPr>
            <w:tcW w:type="dxa" w:w="21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Novo SKU validado.</w:t>
            </w:r>
          </w:p>
        </w:tc>
      </w:tr>
    </w:tbl>
    <w:p>
      <w:pPr>
        <w:pStyle w:val="Heading1"/>
        <w:pBdr>
          <w:bottom w:val="single" w:color="6C4DF6" w:sz="8" w:space="6"/>
        </w:pBdr>
        <w:spacing w:after="160" w:before="320"/>
      </w:pPr>
      <w:r>
        <w:rPr>
          <w:rFonts w:ascii="Arial" w:cs="Arial" w:eastAsia="Arial" w:hAnsi="Arial"/>
        </w:rPr>
        <w:t xml:space="preserve">9. Como medimos sucesso</w:t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 não mede, não conta. Os indicadores que dizem se o portal está pagando o investimento: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426"/>
      </w:tblGrid>
      <w:tr>
        <w:trPr>
          <w:tblHeader/>
        </w:trPr>
        <w:tc>
          <w:tcPr>
            <w:tcW w:type="dxa" w:w="21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35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4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12173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/ sinal de sucesso</w:t>
            </w:r>
          </w:p>
        </w:tc>
      </w:tr>
      <w:tr>
        <w:tc>
          <w:tcPr>
            <w:tcW w:type="dxa" w:w="21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Operação</w:t>
            </w:r>
          </w:p>
        </w:tc>
        <w:tc>
          <w:tcPr>
            <w:tcW w:type="dxa" w:w="35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% de contas com ficha 360 completa; tempo para montar um status report.</w:t>
            </w:r>
          </w:p>
        </w:tc>
        <w:tc>
          <w:tcPr>
            <w:tcW w:type="dxa" w:w="34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100% das contas; de horas para minutos.</w:t>
            </w:r>
          </w:p>
        </w:tc>
      </w:tr>
      <w:tr>
        <w:tc>
          <w:tcPr>
            <w:tcW w:type="dxa" w:w="21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Vendas</w:t>
            </w:r>
          </w:p>
        </w:tc>
        <w:tc>
          <w:tcPr>
            <w:tcW w:type="dxa" w:w="35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Erro do forecast, conversão por estágio, velocidade do pipeline.</w:t>
            </w:r>
          </w:p>
        </w:tc>
        <w:tc>
          <w:tcPr>
            <w:tcW w:type="dxa" w:w="34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Forecast confiável; ciclo de venda mais curto.</w:t>
            </w:r>
          </w:p>
        </w:tc>
      </w:tr>
      <w:tr>
        <w:tc>
          <w:tcPr>
            <w:tcW w:type="dxa" w:w="21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Financeiro</w:t>
            </w:r>
          </w:p>
        </w:tc>
        <w:tc>
          <w:tcPr>
            <w:tcW w:type="dxa" w:w="35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Inadimplência, atraso médio, margem por conta, MRR.</w:t>
            </w:r>
          </w:p>
        </w:tc>
        <w:tc>
          <w:tcPr>
            <w:tcW w:type="dxa" w:w="34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Inadimplência em queda; margem visível por conta.</w:t>
            </w:r>
          </w:p>
        </w:tc>
      </w:tr>
      <w:tr>
        <w:tc>
          <w:tcPr>
            <w:tcW w:type="dxa" w:w="21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Retenção</w:t>
            </w:r>
          </w:p>
        </w:tc>
        <w:tc>
          <w:tcPr>
            <w:tcW w:type="dxa" w:w="3500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Health score, churn, taxa de renovação, upsell.</w:t>
            </w:r>
          </w:p>
        </w:tc>
        <w:tc>
          <w:tcPr>
            <w:tcW w:type="dxa" w:w="3426"/>
            <w:tcBorders>
              <w:top w:val="single" w:color="D8DCEC" w:sz="1"/>
              <w:left w:val="single" w:color="D8DCEC" w:sz="1"/>
              <w:bottom w:val="single" w:color="D8DCEC" w:sz="1"/>
              <w:right w:val="single" w:color="D8DCEC" w:sz="1"/>
            </w:tcBorders>
            <w:shd w:fill="EEF0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Renovação em alta; churn previsto antes de acontecer.</w:t>
            </w:r>
          </w:p>
        </w:tc>
      </w:tr>
    </w:tbl>
    <w:p>
      <w:pPr>
        <w:pStyle w:val="Heading1"/>
        <w:pBdr>
          <w:bottom w:val="single" w:color="6C4DF6" w:sz="8" w:space="6"/>
        </w:pBdr>
        <w:spacing w:after="160" w:before="320"/>
      </w:pPr>
      <w:r>
        <w:rPr>
          <w:rFonts w:ascii="Arial" w:cs="Arial" w:eastAsia="Arial" w:hAnsi="Arial"/>
        </w:rPr>
        <w:t xml:space="preserve">10. Próximos passos</w:t>
      </w:r>
    </w:p>
    <w:p>
      <w:pPr>
        <w:spacing w:after="140" w:line="280"/>
        <w:jc w:val="both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Visão sem execução é alucinação. As ações para sair do papel: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Validar: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aprovar esta visão (este documento) como direção.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Decidir: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fechar o caminho híbrido (C) num workshop de 1 hora.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Nomear: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eleger um dono interno do projeto — sem dono, não anda.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Agir: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começar a Fase 0 já: estruturar os dados dos clientes e deals atuais (MedCuritiba, Incubadora e os demais).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Arial" w:cs="Arial" w:eastAsia="Arial" w:hAnsi="Arial"/>
          <w:b/>
          <w:bCs/>
          <w:color w:val="12173A"/>
          <w:sz w:val="21"/>
          <w:szCs w:val="21"/>
        </w:rPr>
        <w:t xml:space="preserve">Construir: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definir o stack do MVP e o primeiro sprint.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4F1FE" w:sz="1"/>
              <w:left w:val="single" w:color="6C4DF6" w:sz="24"/>
              <w:bottom w:val="single" w:color="F4F1FE" w:sz="1"/>
              <w:right w:val="single" w:color="F4F1FE" w:sz="1"/>
            </w:tcBorders>
            <w:shd w:fill="F4F1FE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80"/>
              <w:jc w:val="both"/>
            </w:pPr>
            <w:r>
              <w:rPr>
                <w:rFonts w:ascii="Arial" w:cs="Arial" w:eastAsia="Arial" w:hAnsi="Arial"/>
                <w:b/>
                <w:bCs/>
                <w:color w:val="12173A"/>
                <w:sz w:val="22"/>
                <w:szCs w:val="22"/>
              </w:rPr>
              <w:t xml:space="preserve">A SHIFT+G já vende cockpit, inteligência e organização para os outros. Construir o nosso é o passo que separa uma fábrica de software de uma empresa de tecnologia que escala. Bora botar de pé.</w:t>
            </w:r>
          </w:p>
        </w:tc>
      </w:tr>
    </w:tbl>
    <w:sectPr>
      <w:headerReference w:type="default" r:id="rId7"/>
      <w:footerReference w:type="default" r:id="rId8"/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CEC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5B5F73"/>
        <w:sz w:val="16"/>
        <w:szCs w:val="16"/>
      </w:rPr>
      <w:t xml:space="preserve">Confidencial · Uso interno</w:t>
    </w:r>
    <w:r>
      <w:rPr>
        <w:rFonts w:ascii="Arial" w:cs="Arial" w:eastAsia="Arial" w:hAnsi="Arial"/>
        <w:color w:val="5B5F73"/>
        <w:sz w:val="16"/>
        <w:szCs w:val="16"/>
      </w:rPr>
      <w:t xml:space="preserve">	Página </w:t>
    </w:r>
    <w:r>
      <w:rPr>
        <w:rFonts w:ascii="Arial" w:cs="Arial" w:eastAsia="Arial" w:hAnsi="Arial"/>
        <w:color w:val="5B5F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C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5B5F73"/>
        <w:sz w:val="16"/>
        <w:szCs w:val="16"/>
      </w:rPr>
      <w:t xml:space="preserve">SHIFT+G · Portal de Negócios</w:t>
    </w:r>
    <w:r>
      <w:rPr>
        <w:rFonts w:ascii="Arial" w:cs="Arial" w:eastAsia="Arial" w:hAnsi="Arial"/>
        <w:color w:val="5B5F73"/>
        <w:sz w:val="16"/>
        <w:szCs w:val="16"/>
      </w:rPr>
      <w:t xml:space="preserve">	Conceito &amp; Estratégia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60"/>
      </w:pPr>
      <w:rPr>
        <w:color w:val="6C4DF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217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6C4D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 de Negócios SHIFT+G — Conceito &amp; Estratégia</dc:title>
  <dc:creator>SHIFT+G</dc:creator>
  <cp:lastModifiedBy>Un-named</cp:lastModifiedBy>
  <cp:revision>1</cp:revision>
  <dcterms:created xsi:type="dcterms:W3CDTF">2026-06-29T20:56:34.693Z</dcterms:created>
  <dcterms:modified xsi:type="dcterms:W3CDTF">2026-06-29T20:56:34.693Z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