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00A03">
      <w:pPr>
        <w:spacing w:before="1400"/>
        <w:jc w:val="center"/>
      </w:pPr>
      <w:bookmarkStart w:id="44" w:name="_GoBack"/>
      <w:bookmarkEnd w:id="44"/>
      <w:r>
        <w:rPr>
          <w:rFonts w:ascii="微软雅黑" w:hAnsi="微软雅黑" w:eastAsia="微软雅黑"/>
          <w:b/>
          <w:color w:val="1D9B83"/>
          <w:sz w:val="26"/>
        </w:rPr>
        <w:t>软件工程课程大作业</w:t>
      </w:r>
    </w:p>
    <w:p w14:paraId="1B7A3F20">
      <w:pPr>
        <w:spacing w:before="920"/>
        <w:jc w:val="center"/>
      </w:pPr>
      <w:r>
        <w:rPr>
          <w:rFonts w:ascii="微软雅黑" w:hAnsi="微软雅黑" w:eastAsia="微软雅黑"/>
          <w:b/>
          <w:color w:val="5E6B80"/>
          <w:sz w:val="44"/>
        </w:rPr>
        <w:t>智慧企业知识财富库系统</w:t>
      </w:r>
    </w:p>
    <w:p w14:paraId="2DCBB233">
      <w:pPr>
        <w:spacing w:before="400"/>
        <w:jc w:val="center"/>
      </w:pPr>
      <w:r>
        <w:rPr>
          <w:rFonts w:ascii="微软雅黑" w:hAnsi="微软雅黑" w:eastAsia="微软雅黑"/>
          <w:b/>
          <w:color w:val="101B33"/>
          <w:sz w:val="60"/>
        </w:rPr>
        <w:t>项目开发计划</w:t>
      </w:r>
    </w:p>
    <w:p w14:paraId="6835215B">
      <w:pPr>
        <w:spacing w:before="280"/>
        <w:jc w:val="center"/>
      </w:pPr>
      <w:r>
        <w:rPr>
          <w:rFonts w:ascii="宋体" w:hAnsi="宋体" w:eastAsia="宋体"/>
          <w:color w:val="7A879A"/>
          <w:sz w:val="22"/>
        </w:rPr>
        <w:t>文档版本 V1.0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3AC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3E03A812">
            <w:r>
              <w:rPr>
                <w:rFonts w:ascii="宋体" w:hAnsi="宋体" w:eastAsia="宋体"/>
                <w:b/>
                <w:color w:val="6E7B90"/>
                <w:sz w:val="21"/>
              </w:rPr>
              <w:t>课程名称</w:t>
            </w:r>
          </w:p>
        </w:tc>
        <w:tc>
          <w:tcPr>
            <w:tcW w:w="5472" w:type="dxa"/>
            <w:vAlign w:val="center"/>
          </w:tcPr>
          <w:p w14:paraId="2A7D9EA8">
            <w:r>
              <w:rPr>
                <w:rFonts w:ascii="宋体" w:hAnsi="宋体" w:eastAsia="宋体"/>
                <w:b w:val="0"/>
                <w:sz w:val="21"/>
              </w:rPr>
              <w:t>软件工程课程大作业</w:t>
            </w:r>
          </w:p>
        </w:tc>
      </w:tr>
      <w:tr w14:paraId="7501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AEEF9B5">
            <w:r>
              <w:rPr>
                <w:rFonts w:ascii="宋体" w:hAnsi="宋体" w:eastAsia="宋体"/>
                <w:b/>
                <w:color w:val="6E7B90"/>
                <w:sz w:val="21"/>
              </w:rPr>
              <w:t>项目版本</w:t>
            </w:r>
          </w:p>
        </w:tc>
        <w:tc>
          <w:tcPr>
            <w:tcW w:w="5472" w:type="dxa"/>
            <w:vAlign w:val="center"/>
          </w:tcPr>
          <w:p w14:paraId="51FBD53E"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 w14:paraId="7219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313BBDB8">
            <w:r>
              <w:rPr>
                <w:rFonts w:ascii="宋体" w:hAnsi="宋体" w:eastAsia="宋体"/>
                <w:b/>
                <w:color w:val="6E7B90"/>
                <w:sz w:val="21"/>
              </w:rPr>
              <w:t>项目组织形式</w:t>
            </w:r>
          </w:p>
        </w:tc>
        <w:tc>
          <w:tcPr>
            <w:tcW w:w="5472" w:type="dxa"/>
            <w:vAlign w:val="center"/>
          </w:tcPr>
          <w:p w14:paraId="7D71DA02">
            <w:r>
              <w:rPr>
                <w:rFonts w:ascii="宋体" w:hAnsi="宋体" w:eastAsia="宋体"/>
                <w:b w:val="0"/>
                <w:sz w:val="21"/>
              </w:rPr>
              <w:t>单人独立项目组</w:t>
            </w:r>
          </w:p>
        </w:tc>
      </w:tr>
      <w:tr w14:paraId="225D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16C0A74">
            <w:r>
              <w:rPr>
                <w:rFonts w:ascii="宋体" w:hAnsi="宋体" w:eastAsia="宋体"/>
                <w:b/>
                <w:color w:val="6E7B90"/>
                <w:sz w:val="21"/>
              </w:rPr>
              <w:t>编制人</w:t>
            </w:r>
          </w:p>
        </w:tc>
        <w:tc>
          <w:tcPr>
            <w:tcW w:w="5472" w:type="dxa"/>
            <w:vAlign w:val="center"/>
          </w:tcPr>
          <w:p w14:paraId="39E21F0B">
            <w:r>
              <w:rPr>
                <w:rFonts w:ascii="宋体" w:hAnsi="宋体" w:eastAsia="宋体"/>
                <w:b w:val="0"/>
                <w:sz w:val="21"/>
              </w:rPr>
              <w:t>项目负责人（本人）</w:t>
            </w:r>
          </w:p>
        </w:tc>
      </w:tr>
      <w:tr w14:paraId="3DFA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5AE9872">
            <w:r>
              <w:rPr>
                <w:rFonts w:ascii="宋体" w:hAnsi="宋体" w:eastAsia="宋体"/>
                <w:b/>
                <w:color w:val="6E7B90"/>
                <w:sz w:val="21"/>
              </w:rPr>
              <w:t>编制日期</w:t>
            </w:r>
          </w:p>
        </w:tc>
        <w:tc>
          <w:tcPr>
            <w:tcW w:w="5472" w:type="dxa"/>
            <w:vAlign w:val="center"/>
          </w:tcPr>
          <w:p w14:paraId="62BBC735">
            <w:r>
              <w:rPr>
                <w:rFonts w:ascii="宋体" w:hAnsi="宋体" w:eastAsia="宋体"/>
                <w:b w:val="0"/>
                <w:sz w:val="21"/>
              </w:rPr>
              <w:t>2026-10-31</w:t>
            </w:r>
          </w:p>
        </w:tc>
      </w:tr>
    </w:tbl>
    <w:p w14:paraId="3F94FC8B">
      <w:pPr>
        <w:spacing w:before="1360"/>
        <w:jc w:val="center"/>
      </w:pPr>
      <w:r>
        <w:rPr>
          <w:rFonts w:ascii="宋体" w:hAnsi="宋体" w:eastAsia="宋体"/>
          <w:b w:val="0"/>
          <w:color w:val="95A0B2"/>
          <w:sz w:val="18"/>
        </w:rPr>
        <w:t>课程设计项目 · 演示数据均为虚构</w:t>
      </w:r>
    </w:p>
    <w:p w14:paraId="0A1824CD">
      <w:r>
        <w:br w:type="page"/>
      </w:r>
    </w:p>
    <w:p w14:paraId="700AA211">
      <w:pPr>
        <w:spacing w:before="0"/>
      </w:pPr>
      <w:r>
        <w:rPr>
          <w:rFonts w:ascii="微软雅黑" w:hAnsi="微软雅黑" w:eastAsia="微软雅黑"/>
          <w:b/>
          <w:color w:val="101B33"/>
          <w:sz w:val="40"/>
        </w:rPr>
        <w:t>目录</w:t>
      </w:r>
    </w:p>
    <w:p w14:paraId="45E5E873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_Toc3456 </w:instrText>
      </w:r>
      <w:r>
        <w:fldChar w:fldCharType="separate"/>
      </w:r>
      <w:r>
        <w:rPr>
          <w:rFonts w:ascii="宋体" w:hAnsi="宋体" w:eastAsia="宋体"/>
        </w:rPr>
        <w:t>1 项目背景、目标与范围</w:t>
      </w:r>
      <w:r>
        <w:tab/>
      </w:r>
      <w:r>
        <w:fldChar w:fldCharType="begin"/>
      </w:r>
      <w:r>
        <w:instrText xml:space="preserve"> PAGEREF _Toc3456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FCAEA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_Toc11491 </w:instrText>
      </w:r>
      <w:r>
        <w:fldChar w:fldCharType="separate"/>
      </w:r>
      <w:r>
        <w:rPr>
          <w:rFonts w:ascii="宋体" w:hAnsi="宋体" w:eastAsia="宋体"/>
        </w:rPr>
        <w:t>1.1 项目背景</w:t>
      </w:r>
      <w:r>
        <w:tab/>
      </w:r>
      <w:r>
        <w:fldChar w:fldCharType="begin"/>
      </w:r>
      <w:r>
        <w:instrText xml:space="preserve"> PAGEREF _Toc11491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C9AB5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_Toc5520 </w:instrText>
      </w:r>
      <w:r>
        <w:fldChar w:fldCharType="separate"/>
      </w:r>
      <w:r>
        <w:rPr>
          <w:rFonts w:ascii="宋体" w:hAnsi="宋体" w:eastAsia="宋体"/>
        </w:rPr>
        <w:t>1.2 项目目标</w:t>
      </w:r>
      <w:r>
        <w:tab/>
      </w:r>
      <w:r>
        <w:fldChar w:fldCharType="begin"/>
      </w:r>
      <w:r>
        <w:instrText xml:space="preserve"> PAGEREF _Toc5520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664E0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_Toc31674 </w:instrText>
      </w:r>
      <w:r>
        <w:fldChar w:fldCharType="separate"/>
      </w:r>
      <w:r>
        <w:rPr>
          <w:rFonts w:ascii="宋体" w:hAnsi="宋体" w:eastAsia="宋体"/>
        </w:rPr>
        <w:t>1.3 成功标准</w:t>
      </w:r>
      <w:r>
        <w:tab/>
      </w:r>
      <w:r>
        <w:fldChar w:fldCharType="begin"/>
      </w:r>
      <w:r>
        <w:instrText xml:space="preserve"> PAGEREF _Toc31674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734E8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_Toc19100 </w:instrText>
      </w:r>
      <w:r>
        <w:fldChar w:fldCharType="separate"/>
      </w:r>
      <w:r>
        <w:rPr>
          <w:rFonts w:ascii="宋体" w:hAnsi="宋体" w:eastAsia="宋体"/>
        </w:rPr>
        <w:t>1.4 项目范围</w:t>
      </w:r>
      <w:r>
        <w:tab/>
      </w:r>
      <w:r>
        <w:fldChar w:fldCharType="begin"/>
      </w:r>
      <w:r>
        <w:instrText xml:space="preserve"> PAGEREF _Toc19100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2BD54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_Toc29701 </w:instrText>
      </w:r>
      <w:r>
        <w:fldChar w:fldCharType="separate"/>
      </w:r>
      <w:r>
        <w:rPr>
          <w:rFonts w:ascii="宋体" w:hAnsi="宋体" w:eastAsia="宋体"/>
        </w:rPr>
        <w:t>1.5 约束与假设</w:t>
      </w:r>
      <w:r>
        <w:tab/>
      </w:r>
      <w:r>
        <w:fldChar w:fldCharType="begin"/>
      </w:r>
      <w:r>
        <w:instrText xml:space="preserve"> PAGEREF _Toc29701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2806555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_Toc10001 </w:instrText>
      </w:r>
      <w:r>
        <w:fldChar w:fldCharType="separate"/>
      </w:r>
      <w:r>
        <w:rPr>
          <w:rFonts w:ascii="宋体" w:hAnsi="宋体" w:eastAsia="宋体"/>
        </w:rPr>
        <w:t>2 组织与单人角色映射</w:t>
      </w:r>
      <w:r>
        <w:tab/>
      </w:r>
      <w:r>
        <w:fldChar w:fldCharType="begin"/>
      </w:r>
      <w:r>
        <w:instrText xml:space="preserve"> PAGEREF _Toc10001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27747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_Toc27590 </w:instrText>
      </w:r>
      <w:r>
        <w:fldChar w:fldCharType="separate"/>
      </w:r>
      <w:r>
        <w:rPr>
          <w:rFonts w:ascii="宋体" w:hAnsi="宋体" w:eastAsia="宋体"/>
        </w:rPr>
        <w:t>2.1 组织形式</w:t>
      </w:r>
      <w:r>
        <w:tab/>
      </w:r>
      <w:r>
        <w:fldChar w:fldCharType="begin"/>
      </w:r>
      <w:r>
        <w:instrText xml:space="preserve"> PAGEREF _Toc27590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98A40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_Toc263 </w:instrText>
      </w:r>
      <w:r>
        <w:fldChar w:fldCharType="separate"/>
      </w:r>
      <w:r>
        <w:rPr>
          <w:rFonts w:ascii="宋体" w:hAnsi="宋体" w:eastAsia="宋体"/>
        </w:rPr>
        <w:t>2.2 角色映射</w:t>
      </w:r>
      <w:r>
        <w:tab/>
      </w:r>
      <w:r>
        <w:fldChar w:fldCharType="begin"/>
      </w:r>
      <w:r>
        <w:instrText xml:space="preserve"> PAGEREF _Toc263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50E16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_Toc24660 </w:instrText>
      </w:r>
      <w:r>
        <w:fldChar w:fldCharType="separate"/>
      </w:r>
      <w:r>
        <w:rPr>
          <w:rFonts w:ascii="宋体" w:hAnsi="宋体" w:eastAsia="宋体"/>
        </w:rPr>
        <w:t>2.3 工作量与投入安排</w:t>
      </w:r>
      <w:r>
        <w:tab/>
      </w:r>
      <w:r>
        <w:fldChar w:fldCharType="begin"/>
      </w:r>
      <w:r>
        <w:instrText xml:space="preserve"> PAGEREF _Toc24660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9F311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_Toc18865 </w:instrText>
      </w:r>
      <w:r>
        <w:fldChar w:fldCharType="separate"/>
      </w:r>
      <w:r>
        <w:rPr>
          <w:rFonts w:ascii="宋体" w:hAnsi="宋体" w:eastAsia="宋体"/>
        </w:rPr>
        <w:t>2.4 单人协作机制</w:t>
      </w:r>
      <w:r>
        <w:tab/>
      </w:r>
      <w:r>
        <w:fldChar w:fldCharType="begin"/>
      </w:r>
      <w:r>
        <w:instrText xml:space="preserve"> PAGEREF _Toc18865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9D21E3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_Toc2684 </w:instrText>
      </w:r>
      <w:r>
        <w:fldChar w:fldCharType="separate"/>
      </w:r>
      <w:r>
        <w:rPr>
          <w:rFonts w:ascii="宋体" w:hAnsi="宋体" w:eastAsia="宋体"/>
        </w:rPr>
        <w:t>3 工作分解结构（WBS）</w:t>
      </w:r>
      <w:r>
        <w:tab/>
      </w:r>
      <w:r>
        <w:fldChar w:fldCharType="begin"/>
      </w:r>
      <w:r>
        <w:instrText xml:space="preserve"> PAGEREF _Toc2684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DD550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_Toc22889 </w:instrText>
      </w:r>
      <w:r>
        <w:fldChar w:fldCharType="separate"/>
      </w:r>
      <w:r>
        <w:rPr>
          <w:rFonts w:ascii="宋体" w:hAnsi="宋体" w:eastAsia="宋体"/>
        </w:rPr>
        <w:t>3.1 WBS 编制原则</w:t>
      </w:r>
      <w:r>
        <w:tab/>
      </w:r>
      <w:r>
        <w:fldChar w:fldCharType="begin"/>
      </w:r>
      <w:r>
        <w:instrText xml:space="preserve"> PAGEREF _Toc22889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CAAA9A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_Toc24813 </w:instrText>
      </w:r>
      <w:r>
        <w:fldChar w:fldCharType="separate"/>
      </w:r>
      <w:r>
        <w:rPr>
          <w:rFonts w:ascii="宋体" w:hAnsi="宋体" w:eastAsia="宋体"/>
        </w:rPr>
        <w:t>3.2 WBS 任务表</w:t>
      </w:r>
      <w:r>
        <w:tab/>
      </w:r>
      <w:r>
        <w:fldChar w:fldCharType="begin"/>
      </w:r>
      <w:r>
        <w:instrText xml:space="preserve"> PAGEREF _Toc24813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3B95AF2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_Toc13551 </w:instrText>
      </w:r>
      <w:r>
        <w:fldChar w:fldCharType="separate"/>
      </w:r>
      <w:r>
        <w:rPr>
          <w:rFonts w:ascii="宋体" w:hAnsi="宋体" w:eastAsia="宋体"/>
        </w:rPr>
        <w:t>4 模块开发任务与分工</w:t>
      </w:r>
      <w:r>
        <w:tab/>
      </w:r>
      <w:r>
        <w:fldChar w:fldCharType="begin"/>
      </w:r>
      <w:r>
        <w:instrText xml:space="preserve"> PAGEREF _Toc13551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57F9892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_Toc25324 </w:instrText>
      </w:r>
      <w:r>
        <w:fldChar w:fldCharType="separate"/>
      </w:r>
      <w:r>
        <w:rPr>
          <w:rFonts w:ascii="宋体" w:hAnsi="宋体" w:eastAsia="宋体"/>
        </w:rPr>
        <w:t>5 12 周开发进度计划</w:t>
      </w:r>
      <w:r>
        <w:tab/>
      </w:r>
      <w:r>
        <w:fldChar w:fldCharType="begin"/>
      </w:r>
      <w:r>
        <w:instrText xml:space="preserve"> PAGEREF _Toc25324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5ADDC1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_Toc24025 </w:instrText>
      </w:r>
      <w:r>
        <w:fldChar w:fldCharType="separate"/>
      </w:r>
      <w:r>
        <w:rPr>
          <w:rFonts w:ascii="宋体" w:hAnsi="宋体" w:eastAsia="宋体"/>
        </w:rPr>
        <w:t>5.1 总体进度安排</w:t>
      </w:r>
      <w:r>
        <w:tab/>
      </w:r>
      <w:r>
        <w:fldChar w:fldCharType="begin"/>
      </w:r>
      <w:r>
        <w:instrText xml:space="preserve"> PAGEREF _Toc24025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0726E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_Toc5525 </w:instrText>
      </w:r>
      <w:r>
        <w:fldChar w:fldCharType="separate"/>
      </w:r>
      <w:r>
        <w:rPr>
          <w:rFonts w:ascii="宋体" w:hAnsi="宋体" w:eastAsia="宋体"/>
        </w:rPr>
        <w:t>5.2 每周执行节奏</w:t>
      </w:r>
      <w:r>
        <w:tab/>
      </w:r>
      <w:r>
        <w:fldChar w:fldCharType="begin"/>
      </w:r>
      <w:r>
        <w:instrText xml:space="preserve"> PAGEREF _Toc5525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B1FD20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_Toc3909 </w:instrText>
      </w:r>
      <w:r>
        <w:fldChar w:fldCharType="separate"/>
      </w:r>
      <w:r>
        <w:rPr>
          <w:rFonts w:ascii="宋体" w:hAnsi="宋体" w:eastAsia="宋体"/>
        </w:rPr>
        <w:t>5.3 进度控制规则</w:t>
      </w:r>
      <w:r>
        <w:tab/>
      </w:r>
      <w:r>
        <w:fldChar w:fldCharType="begin"/>
      </w:r>
      <w:r>
        <w:instrText xml:space="preserve"> PAGEREF _Toc3909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B13C31A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_Toc12344 </w:instrText>
      </w:r>
      <w:r>
        <w:fldChar w:fldCharType="separate"/>
      </w:r>
      <w:r>
        <w:rPr>
          <w:rFonts w:ascii="宋体" w:hAnsi="宋体" w:eastAsia="宋体"/>
        </w:rPr>
        <w:t>6 里程碑计划</w:t>
      </w:r>
      <w:r>
        <w:tab/>
      </w:r>
      <w:r>
        <w:fldChar w:fldCharType="begin"/>
      </w:r>
      <w:r>
        <w:instrText xml:space="preserve"> PAGEREF _Toc12344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4BA15A6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_Toc4422 </w:instrText>
      </w:r>
      <w:r>
        <w:fldChar w:fldCharType="separate"/>
      </w:r>
      <w:r>
        <w:rPr>
          <w:rFonts w:ascii="宋体" w:hAnsi="宋体" w:eastAsia="宋体"/>
        </w:rPr>
        <w:t>7 交付物计划</w:t>
      </w:r>
      <w:r>
        <w:tab/>
      </w:r>
      <w:r>
        <w:fldChar w:fldCharType="begin"/>
      </w:r>
      <w:r>
        <w:instrText xml:space="preserve"> PAGEREF _Toc4422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0CFD37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_Toc6294 </w:instrText>
      </w:r>
      <w:r>
        <w:fldChar w:fldCharType="separate"/>
      </w:r>
      <w:r>
        <w:rPr>
          <w:rFonts w:ascii="宋体" w:hAnsi="宋体" w:eastAsia="宋体"/>
        </w:rPr>
        <w:t>8 配置管理计划</w:t>
      </w:r>
      <w:r>
        <w:tab/>
      </w:r>
      <w:r>
        <w:fldChar w:fldCharType="begin"/>
      </w:r>
      <w:r>
        <w:instrText xml:space="preserve"> PAGEREF _Toc6294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31FE6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_Toc24749 </w:instrText>
      </w:r>
      <w:r>
        <w:fldChar w:fldCharType="separate"/>
      </w:r>
      <w:r>
        <w:rPr>
          <w:rFonts w:ascii="宋体" w:hAnsi="宋体" w:eastAsia="宋体"/>
        </w:rPr>
        <w:t>8.1 配置项</w:t>
      </w:r>
      <w:r>
        <w:tab/>
      </w:r>
      <w:r>
        <w:fldChar w:fldCharType="begin"/>
      </w:r>
      <w:r>
        <w:instrText xml:space="preserve"> PAGEREF _Toc24749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6A8CB2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_Toc5636 </w:instrText>
      </w:r>
      <w:r>
        <w:fldChar w:fldCharType="separate"/>
      </w:r>
      <w:r>
        <w:rPr>
          <w:rFonts w:ascii="宋体" w:hAnsi="宋体" w:eastAsia="宋体"/>
        </w:rPr>
        <w:t>8.2 版本与命名规则</w:t>
      </w:r>
      <w:r>
        <w:tab/>
      </w:r>
      <w:r>
        <w:fldChar w:fldCharType="begin"/>
      </w:r>
      <w:r>
        <w:instrText xml:space="preserve"> PAGEREF _Toc5636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DC1D33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_Toc5654 </w:instrText>
      </w:r>
      <w:r>
        <w:fldChar w:fldCharType="separate"/>
      </w:r>
      <w:r>
        <w:rPr>
          <w:rFonts w:ascii="宋体" w:hAnsi="宋体" w:eastAsia="宋体"/>
        </w:rPr>
        <w:t>8.3 分支与提交策略</w:t>
      </w:r>
      <w:r>
        <w:tab/>
      </w:r>
      <w:r>
        <w:fldChar w:fldCharType="begin"/>
      </w:r>
      <w:r>
        <w:instrText xml:space="preserve"> PAGEREF _Toc5654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D93B31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_Toc6858 </w:instrText>
      </w:r>
      <w:r>
        <w:fldChar w:fldCharType="separate"/>
      </w:r>
      <w:r>
        <w:rPr>
          <w:rFonts w:ascii="宋体" w:hAnsi="宋体" w:eastAsia="宋体"/>
        </w:rPr>
        <w:t>8.4 变更控制</w:t>
      </w:r>
      <w:r>
        <w:tab/>
      </w:r>
      <w:r>
        <w:fldChar w:fldCharType="begin"/>
      </w:r>
      <w:r>
        <w:instrText xml:space="preserve"> PAGEREF _Toc6858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DBEA53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_Toc3684 </w:instrText>
      </w:r>
      <w:r>
        <w:fldChar w:fldCharType="separate"/>
      </w:r>
      <w:r>
        <w:rPr>
          <w:rFonts w:ascii="宋体" w:hAnsi="宋体" w:eastAsia="宋体"/>
        </w:rPr>
        <w:t>8.5 备份与可复现性</w:t>
      </w:r>
      <w:r>
        <w:tab/>
      </w:r>
      <w:r>
        <w:fldChar w:fldCharType="begin"/>
      </w:r>
      <w:r>
        <w:instrText xml:space="preserve"> PAGEREF _Toc3684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C4F682C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_Toc15657 </w:instrText>
      </w:r>
      <w:r>
        <w:fldChar w:fldCharType="separate"/>
      </w:r>
      <w:r>
        <w:rPr>
          <w:rFonts w:ascii="宋体" w:hAnsi="宋体" w:eastAsia="宋体"/>
        </w:rPr>
        <w:t>9 质量保证计划</w:t>
      </w:r>
      <w:r>
        <w:tab/>
      </w:r>
      <w:r>
        <w:fldChar w:fldCharType="begin"/>
      </w:r>
      <w:r>
        <w:instrText xml:space="preserve"> PAGEREF _Toc15657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3C15B7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_Toc10254 </w:instrText>
      </w:r>
      <w:r>
        <w:fldChar w:fldCharType="separate"/>
      </w:r>
      <w:r>
        <w:rPr>
          <w:rFonts w:ascii="宋体" w:hAnsi="宋体" w:eastAsia="宋体"/>
        </w:rPr>
        <w:t>9.1 质量目标</w:t>
      </w:r>
      <w:r>
        <w:tab/>
      </w:r>
      <w:r>
        <w:fldChar w:fldCharType="begin"/>
      </w:r>
      <w:r>
        <w:instrText xml:space="preserve"> PAGEREF _Toc10254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DA06E4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_Toc1525 </w:instrText>
      </w:r>
      <w:r>
        <w:fldChar w:fldCharType="separate"/>
      </w:r>
      <w:r>
        <w:rPr>
          <w:rFonts w:ascii="宋体" w:hAnsi="宋体" w:eastAsia="宋体"/>
        </w:rPr>
        <w:t>9.2 质量活动</w:t>
      </w:r>
      <w:r>
        <w:tab/>
      </w:r>
      <w:r>
        <w:fldChar w:fldCharType="begin"/>
      </w:r>
      <w:r>
        <w:instrText xml:space="preserve"> PAGEREF _Toc1525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BF5CB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_Toc17390 </w:instrText>
      </w:r>
      <w:r>
        <w:fldChar w:fldCharType="separate"/>
      </w:r>
      <w:r>
        <w:rPr>
          <w:rFonts w:ascii="宋体" w:hAnsi="宋体" w:eastAsia="宋体"/>
        </w:rPr>
        <w:t>9.3 测试层次</w:t>
      </w:r>
      <w:r>
        <w:tab/>
      </w:r>
      <w:r>
        <w:fldChar w:fldCharType="begin"/>
      </w:r>
      <w:r>
        <w:instrText xml:space="preserve"> PAGEREF _Toc17390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F3A4E6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_Toc10409 </w:instrText>
      </w:r>
      <w:r>
        <w:fldChar w:fldCharType="separate"/>
      </w:r>
      <w:r>
        <w:rPr>
          <w:rFonts w:ascii="宋体" w:hAnsi="宋体" w:eastAsia="宋体"/>
        </w:rPr>
        <w:t>9.4 完成定义（Definition of Done）</w:t>
      </w:r>
      <w:r>
        <w:tab/>
      </w:r>
      <w:r>
        <w:fldChar w:fldCharType="begin"/>
      </w:r>
      <w:r>
        <w:instrText xml:space="preserve"> PAGEREF _Toc10409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CA4920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_Toc28018 </w:instrText>
      </w:r>
      <w:r>
        <w:fldChar w:fldCharType="separate"/>
      </w:r>
      <w:r>
        <w:rPr>
          <w:rFonts w:ascii="宋体" w:hAnsi="宋体" w:eastAsia="宋体"/>
        </w:rPr>
        <w:t>9.5 缺陷处理原则</w:t>
      </w:r>
      <w:r>
        <w:tab/>
      </w:r>
      <w:r>
        <w:fldChar w:fldCharType="begin"/>
      </w:r>
      <w:r>
        <w:instrText xml:space="preserve"> PAGEREF _Toc28018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5CF2B26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_Toc6487 </w:instrText>
      </w:r>
      <w:r>
        <w:fldChar w:fldCharType="separate"/>
      </w:r>
      <w:r>
        <w:rPr>
          <w:rFonts w:ascii="宋体" w:hAnsi="宋体" w:eastAsia="宋体"/>
        </w:rPr>
        <w:t>10 沟通机制</w:t>
      </w:r>
      <w:r>
        <w:tab/>
      </w:r>
      <w:r>
        <w:fldChar w:fldCharType="begin"/>
      </w:r>
      <w:r>
        <w:instrText xml:space="preserve"> PAGEREF _Toc6487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7011BA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_Toc27994 </w:instrText>
      </w:r>
      <w:r>
        <w:fldChar w:fldCharType="separate"/>
      </w:r>
      <w:r>
        <w:rPr>
          <w:rFonts w:ascii="宋体" w:hAnsi="宋体" w:eastAsia="宋体"/>
        </w:rPr>
        <w:t>10.1 沟通对象与方式</w:t>
      </w:r>
      <w:r>
        <w:tab/>
      </w:r>
      <w:r>
        <w:fldChar w:fldCharType="begin"/>
      </w:r>
      <w:r>
        <w:instrText xml:space="preserve"> PAGEREF _Toc27994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6879E1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_Toc22248 </w:instrText>
      </w:r>
      <w:r>
        <w:fldChar w:fldCharType="separate"/>
      </w:r>
      <w:r>
        <w:rPr>
          <w:rFonts w:ascii="宋体" w:hAnsi="宋体" w:eastAsia="宋体"/>
        </w:rPr>
        <w:t>10.2 沟通规则</w:t>
      </w:r>
      <w:r>
        <w:tab/>
      </w:r>
      <w:r>
        <w:fldChar w:fldCharType="begin"/>
      </w:r>
      <w:r>
        <w:instrText xml:space="preserve"> PAGEREF _Toc22248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33D4B9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_Toc25453 </w:instrText>
      </w:r>
      <w:r>
        <w:fldChar w:fldCharType="separate"/>
      </w:r>
      <w:r>
        <w:rPr>
          <w:rFonts w:ascii="宋体" w:hAnsi="宋体" w:eastAsia="宋体"/>
        </w:rPr>
        <w:t>11 风险与应对计划</w:t>
      </w:r>
      <w:r>
        <w:tab/>
      </w:r>
      <w:r>
        <w:fldChar w:fldCharType="begin"/>
      </w:r>
      <w:r>
        <w:instrText xml:space="preserve"> PAGEREF _Toc25453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43B7AF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_Toc13442 </w:instrText>
      </w:r>
      <w:r>
        <w:fldChar w:fldCharType="separate"/>
      </w:r>
      <w:r>
        <w:rPr>
          <w:rFonts w:ascii="宋体" w:hAnsi="宋体" w:eastAsia="宋体"/>
        </w:rPr>
        <w:t>11.1 风险监控方式</w:t>
      </w:r>
      <w:r>
        <w:tab/>
      </w:r>
      <w:r>
        <w:fldChar w:fldCharType="begin"/>
      </w:r>
      <w:r>
        <w:instrText xml:space="preserve"> PAGEREF _Toc13442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BE0AE1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_Toc9927 </w:instrText>
      </w:r>
      <w:r>
        <w:fldChar w:fldCharType="separate"/>
      </w:r>
      <w:r>
        <w:rPr>
          <w:rFonts w:ascii="宋体" w:hAnsi="宋体" w:eastAsia="宋体"/>
        </w:rPr>
        <w:t>12 验收标准与验收方法</w:t>
      </w:r>
      <w:r>
        <w:tab/>
      </w:r>
      <w:r>
        <w:fldChar w:fldCharType="begin"/>
      </w:r>
      <w:r>
        <w:instrText xml:space="preserve"> PAGEREF _Toc9927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504273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_Toc793 </w:instrText>
      </w:r>
      <w:r>
        <w:fldChar w:fldCharType="separate"/>
      </w:r>
      <w:r>
        <w:rPr>
          <w:rFonts w:ascii="宋体" w:hAnsi="宋体" w:eastAsia="宋体"/>
        </w:rPr>
        <w:t>12.1 功能验收标准</w:t>
      </w:r>
      <w:r>
        <w:tab/>
      </w:r>
      <w:r>
        <w:fldChar w:fldCharType="begin"/>
      </w:r>
      <w:r>
        <w:instrText xml:space="preserve"> PAGEREF _Toc793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48C176E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_Toc27058 </w:instrText>
      </w:r>
      <w:r>
        <w:fldChar w:fldCharType="separate"/>
      </w:r>
      <w:r>
        <w:rPr>
          <w:rFonts w:ascii="宋体" w:hAnsi="宋体" w:eastAsia="宋体"/>
        </w:rPr>
        <w:t>12.2 质量验收标准</w:t>
      </w:r>
      <w:r>
        <w:tab/>
      </w:r>
      <w:r>
        <w:fldChar w:fldCharType="begin"/>
      </w:r>
      <w:r>
        <w:instrText xml:space="preserve"> PAGEREF _Toc27058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9C30E1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_Toc17514 </w:instrText>
      </w:r>
      <w:r>
        <w:fldChar w:fldCharType="separate"/>
      </w:r>
      <w:r>
        <w:rPr>
          <w:rFonts w:ascii="宋体" w:hAnsi="宋体" w:eastAsia="宋体"/>
        </w:rPr>
        <w:t>12.3 验收方法</w:t>
      </w:r>
      <w:r>
        <w:tab/>
      </w:r>
      <w:r>
        <w:fldChar w:fldCharType="begin"/>
      </w:r>
      <w:r>
        <w:instrText xml:space="preserve"> PAGEREF _Toc17514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4F1ACF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_Toc17703 </w:instrText>
      </w:r>
      <w:r>
        <w:fldChar w:fldCharType="separate"/>
      </w:r>
      <w:r>
        <w:rPr>
          <w:rFonts w:ascii="宋体" w:hAnsi="宋体" w:eastAsia="宋体"/>
        </w:rPr>
        <w:t>12.4 验收结论规则</w:t>
      </w:r>
      <w:r>
        <w:tab/>
      </w:r>
      <w:r>
        <w:fldChar w:fldCharType="begin"/>
      </w:r>
      <w:r>
        <w:instrText xml:space="preserve"> PAGEREF _Toc17703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B0A1BFA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_Toc6902 </w:instrText>
      </w:r>
      <w:r>
        <w:fldChar w:fldCharType="separate"/>
      </w:r>
      <w:r>
        <w:rPr>
          <w:rFonts w:ascii="宋体" w:hAnsi="宋体" w:eastAsia="宋体"/>
        </w:rPr>
        <w:t>13 计划收口</w:t>
      </w:r>
      <w:r>
        <w:tab/>
      </w:r>
      <w:r>
        <w:fldChar w:fldCharType="begin"/>
      </w:r>
      <w:r>
        <w:instrText xml:space="preserve"> PAGEREF _Toc6902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87A66BA">
      <w:r>
        <w:fldChar w:fldCharType="end"/>
      </w:r>
    </w:p>
    <w:p w14:paraId="4A775EFF">
      <w:pPr>
        <w:pStyle w:val="4"/>
        <w:pageBreakBefore/>
      </w:pPr>
      <w:bookmarkStart w:id="0" w:name="_Toc3456"/>
      <w:r>
        <w:rPr>
          <w:rFonts w:ascii="宋体" w:hAnsi="宋体" w:eastAsia="宋体"/>
          <w:b/>
          <w:sz w:val="28"/>
        </w:rPr>
        <w:t>1 项目背景、目标与范围</w:t>
      </w:r>
      <w:bookmarkEnd w:id="0"/>
    </w:p>
    <w:p w14:paraId="4BBE0052">
      <w:pPr>
        <w:pStyle w:val="5"/>
      </w:pPr>
      <w:bookmarkStart w:id="1" w:name="_Toc11491"/>
      <w:r>
        <w:rPr>
          <w:rFonts w:ascii="宋体" w:hAnsi="宋体" w:eastAsia="宋体"/>
          <w:b/>
          <w:sz w:val="24"/>
        </w:rPr>
        <w:t>1.1 项目背景</w:t>
      </w:r>
      <w:bookmarkEnd w:id="1"/>
    </w:p>
    <w:p w14:paraId="09E8513F">
      <w:r>
        <w:rPr>
          <w:rFonts w:ascii="宋体" w:hAnsi="宋体" w:eastAsia="宋体"/>
          <w:b w:val="0"/>
          <w:sz w:val="21"/>
        </w:rPr>
        <w:t>企业在日常经营中会沉淀制度、流程、产品说明、项目经验和常见问题等知识，但这些内容往往分散在文件夹、聊天记录和个人笔记中。即使已经建立文档库，仍常见三个问题：第一，文档缺少统一分类、版本和状态管理，查找成本高；第二，机密文档与普通文档混放，检索和问答容易越过权限边界；第三，传统关键词搜索只能返回文档列表，用户仍需逐篇阅读并自行整理答案。</w:t>
      </w:r>
    </w:p>
    <w:p w14:paraId="59CF3F0C">
      <w:r>
        <w:rPr>
          <w:rFonts w:ascii="宋体" w:hAnsi="宋体" w:eastAsia="宋体"/>
          <w:b w:val="0"/>
          <w:sz w:val="21"/>
        </w:rPr>
        <w:t>本项目以课程大作业为背景，设计并实现一个可本地运行、可重复演示的智慧企业知识财富库系统。系统以“可鉴权的知识文档库”为底座，叠加检索增强问答、知识图谱、收藏、审计、用户与分类管理、系统运维等功能，用于展示软件工程全过程中的需求分析、体系结构设计、模块实现、测试验证和交付管理能力。</w:t>
      </w:r>
    </w:p>
    <w:p w14:paraId="19BD8BB4">
      <w:r>
        <w:rPr>
          <w:rFonts w:ascii="宋体" w:hAnsi="宋体" w:eastAsia="宋体"/>
          <w:b w:val="0"/>
          <w:sz w:val="21"/>
        </w:rPr>
        <w:t>需要明确的是，本项目没有真实企业用户，也没有在生产环境上线，不使用真实企业资料。系统中的账号、制度正文、部门、图谱节点和问答记录均为虚构演示数据。项目价值在于验证一套完整的技术与工程闭环，而不是证明某个真实组织已经采用该系统。</w:t>
      </w:r>
    </w:p>
    <w:p w14:paraId="299F1304">
      <w:pPr>
        <w:pStyle w:val="5"/>
      </w:pPr>
      <w:bookmarkStart w:id="2" w:name="_Toc5520"/>
      <w:r>
        <w:rPr>
          <w:rFonts w:ascii="宋体" w:hAnsi="宋体" w:eastAsia="宋体"/>
          <w:b/>
          <w:sz w:val="24"/>
        </w:rPr>
        <w:t>1.2 项目目标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F3F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32C6A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6CCF2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CBF9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可检查结果</w:t>
            </w:r>
          </w:p>
        </w:tc>
      </w:tr>
      <w:tr w14:paraId="5F5D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97ECC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G1</w:t>
            </w:r>
          </w:p>
        </w:tc>
        <w:tc>
          <w:tcPr>
            <w:tcW w:w="3081" w:type="dxa"/>
            <w:vAlign w:val="center"/>
          </w:tcPr>
          <w:p w14:paraId="5CDDED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完成从立项、需求、设计、开发、测试到交付的完整过程</w:t>
            </w:r>
          </w:p>
        </w:tc>
        <w:tc>
          <w:tcPr>
            <w:tcW w:w="3081" w:type="dxa"/>
            <w:vAlign w:val="center"/>
          </w:tcPr>
          <w:p w14:paraId="1CE25E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各阶段均有可追溯文档、版本记录和验收证据</w:t>
            </w:r>
          </w:p>
        </w:tc>
      </w:tr>
      <w:tr w14:paraId="6D4B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22AF8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G2</w:t>
            </w:r>
          </w:p>
        </w:tc>
        <w:tc>
          <w:tcPr>
            <w:tcW w:w="3081" w:type="dxa"/>
            <w:vAlign w:val="center"/>
          </w:tcPr>
          <w:p w14:paraId="59B52F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形成可运行的业务闭环</w:t>
            </w:r>
          </w:p>
        </w:tc>
        <w:tc>
          <w:tcPr>
            <w:tcW w:w="3081" w:type="dxa"/>
            <w:vAlign w:val="center"/>
          </w:tcPr>
          <w:p w14:paraId="6FDD3C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用户能够登录、浏览和检索文档、发起问答、查看图谱，并按照角色和密级访问数据</w:t>
            </w:r>
          </w:p>
        </w:tc>
      </w:tr>
      <w:tr w14:paraId="7551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74114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G3</w:t>
            </w:r>
          </w:p>
        </w:tc>
        <w:tc>
          <w:tcPr>
            <w:tcW w:w="3081" w:type="dxa"/>
            <w:vAlign w:val="center"/>
          </w:tcPr>
          <w:p w14:paraId="162222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建立清晰的前后端分层架构</w:t>
            </w:r>
          </w:p>
        </w:tc>
        <w:tc>
          <w:tcPr>
            <w:tcW w:w="3081" w:type="dxa"/>
            <w:vAlign w:val="center"/>
          </w:tcPr>
          <w:p w14:paraId="608243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 + Vite 前端通过 REST API 调用 Flask 3 后端，业务逻辑不散落在页面中</w:t>
            </w:r>
          </w:p>
        </w:tc>
      </w:tr>
      <w:tr w14:paraId="6B7A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B2976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G4</w:t>
            </w:r>
          </w:p>
        </w:tc>
        <w:tc>
          <w:tcPr>
            <w:tcW w:w="3081" w:type="dxa"/>
            <w:vAlign w:val="center"/>
          </w:tcPr>
          <w:p w14:paraId="5807AD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建立可重复的自动化质量基线</w:t>
            </w:r>
          </w:p>
        </w:tc>
        <w:tc>
          <w:tcPr>
            <w:tcW w:w="3081" w:type="dxa"/>
            <w:vAlign w:val="center"/>
          </w:tcPr>
          <w:p w14:paraId="2597AC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自动化测试共 136 条，编制本计划时的项目快照为全部通过；正式验收以冻结版本的实际执行结果为准</w:t>
            </w:r>
          </w:p>
        </w:tc>
      </w:tr>
      <w:tr w14:paraId="4CA6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79F99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G5</w:t>
            </w:r>
          </w:p>
        </w:tc>
        <w:tc>
          <w:tcPr>
            <w:tcW w:w="3081" w:type="dxa"/>
            <w:vAlign w:val="center"/>
          </w:tcPr>
          <w:p w14:paraId="2104F2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形成完整的课程交付材料</w:t>
            </w:r>
          </w:p>
        </w:tc>
        <w:tc>
          <w:tcPr>
            <w:tcW w:w="3081" w:type="dxa"/>
            <w:vAlign w:val="center"/>
          </w:tcPr>
          <w:p w14:paraId="77C675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包含 10 张 UML 图、前端页面截图、测试证据、运行说明和课程文档</w:t>
            </w:r>
          </w:p>
        </w:tc>
      </w:tr>
      <w:tr w14:paraId="02BF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1734B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G6</w:t>
            </w:r>
          </w:p>
        </w:tc>
        <w:tc>
          <w:tcPr>
            <w:tcW w:w="3081" w:type="dxa"/>
            <w:vAlign w:val="center"/>
          </w:tcPr>
          <w:p w14:paraId="2CA7D0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在单人条件下保持范围、进度和质量可控</w:t>
            </w:r>
          </w:p>
        </w:tc>
        <w:tc>
          <w:tcPr>
            <w:tcW w:w="3081" w:type="dxa"/>
            <w:vAlign w:val="center"/>
          </w:tcPr>
          <w:p w14:paraId="5B6FDB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WBS、周计划、里程碑、风险清单和验收清单均有明确责任人和检查点</w:t>
            </w:r>
          </w:p>
        </w:tc>
      </w:tr>
    </w:tbl>
    <w:p w14:paraId="26B6B1CA">
      <w:pPr>
        <w:spacing w:after="20"/>
      </w:pPr>
    </w:p>
    <w:p w14:paraId="6B642C28">
      <w:pPr>
        <w:pStyle w:val="5"/>
      </w:pPr>
      <w:bookmarkStart w:id="3" w:name="_Toc31674"/>
      <w:r>
        <w:rPr>
          <w:rFonts w:ascii="宋体" w:hAnsi="宋体" w:eastAsia="宋体"/>
          <w:b/>
          <w:sz w:val="24"/>
        </w:rPr>
        <w:t>1.3 成功标准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44E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4CA1D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9E8C9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成功标准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8A209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度量方式</w:t>
            </w:r>
          </w:p>
        </w:tc>
      </w:tr>
      <w:tr w14:paraId="43D7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50DCF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SC-01</w:t>
            </w:r>
          </w:p>
        </w:tc>
        <w:tc>
          <w:tcPr>
            <w:tcW w:w="3081" w:type="dxa"/>
            <w:vAlign w:val="center"/>
          </w:tcPr>
          <w:p w14:paraId="6E3815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八个业务与管理模块全部可用</w:t>
            </w:r>
          </w:p>
        </w:tc>
        <w:tc>
          <w:tcPr>
            <w:tcW w:w="3081" w:type="dxa"/>
            <w:vAlign w:val="center"/>
          </w:tcPr>
          <w:p w14:paraId="5E79A5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按模块验收表逐项演示，不出现阻断性缺陷</w:t>
            </w:r>
          </w:p>
        </w:tc>
      </w:tr>
      <w:tr w14:paraId="34ED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0E7BF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SC-02</w:t>
            </w:r>
          </w:p>
        </w:tc>
        <w:tc>
          <w:tcPr>
            <w:tcW w:w="3081" w:type="dxa"/>
            <w:vAlign w:val="center"/>
          </w:tcPr>
          <w:p w14:paraId="182C9B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核心演示链路可完整执行</w:t>
            </w:r>
          </w:p>
        </w:tc>
        <w:tc>
          <w:tcPr>
            <w:tcW w:w="3081" w:type="dxa"/>
            <w:vAlign w:val="center"/>
          </w:tcPr>
          <w:p w14:paraId="6044BB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 → 文档检索 → 文档详情 → 检索增强问答 → 知识图谱 → 收藏/审计 → 管理功能</w:t>
            </w:r>
          </w:p>
        </w:tc>
      </w:tr>
      <w:tr w14:paraId="5B32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16FF3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SC-03</w:t>
            </w:r>
          </w:p>
        </w:tc>
        <w:tc>
          <w:tcPr>
            <w:tcW w:w="3081" w:type="dxa"/>
            <w:vAlign w:val="center"/>
          </w:tcPr>
          <w:p w14:paraId="3592CE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权限规则在列表、详情、检索和问答中一致</w:t>
            </w:r>
          </w:p>
        </w:tc>
        <w:tc>
          <w:tcPr>
            <w:tcW w:w="3081" w:type="dxa"/>
            <w:vAlign w:val="center"/>
          </w:tcPr>
          <w:p w14:paraId="7CA000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管理员、同部门用户、异部门用户、作者等场景对照验证</w:t>
            </w:r>
          </w:p>
        </w:tc>
      </w:tr>
      <w:tr w14:paraId="5BB2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BEB9D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SC-04</w:t>
            </w:r>
          </w:p>
        </w:tc>
        <w:tc>
          <w:tcPr>
            <w:tcW w:w="3081" w:type="dxa"/>
            <w:vAlign w:val="center"/>
          </w:tcPr>
          <w:p w14:paraId="0B0B61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自动化测试全部通过</w:t>
            </w:r>
          </w:p>
        </w:tc>
        <w:tc>
          <w:tcPr>
            <w:tcW w:w="3081" w:type="dxa"/>
            <w:vAlign w:val="center"/>
          </w:tcPr>
          <w:p w14:paraId="5AB293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在冻结版本和独立测试数据库中执行 pytest，记录通过数、失败数、错误数与耗时</w:t>
            </w:r>
          </w:p>
        </w:tc>
      </w:tr>
      <w:tr w14:paraId="2CC9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8090E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SC-05</w:t>
            </w:r>
          </w:p>
        </w:tc>
        <w:tc>
          <w:tcPr>
            <w:tcW w:w="3081" w:type="dxa"/>
            <w:vAlign w:val="center"/>
          </w:tcPr>
          <w:p w14:paraId="4F34A8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文档、图、截图与代码版本一致</w:t>
            </w:r>
          </w:p>
        </w:tc>
        <w:tc>
          <w:tcPr>
            <w:tcW w:w="3081" w:type="dxa"/>
            <w:vAlign w:val="center"/>
          </w:tcPr>
          <w:p w14:paraId="473405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文档中的项目名、版本号、技术栈、模块名和截图均对应 V2.0</w:t>
            </w:r>
          </w:p>
        </w:tc>
      </w:tr>
      <w:tr w14:paraId="7041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190CF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SC-06</w:t>
            </w:r>
          </w:p>
        </w:tc>
        <w:tc>
          <w:tcPr>
            <w:tcW w:w="3081" w:type="dxa"/>
            <w:vAlign w:val="center"/>
          </w:tcPr>
          <w:p w14:paraId="779D7E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交付包可复现</w:t>
            </w:r>
          </w:p>
        </w:tc>
        <w:tc>
          <w:tcPr>
            <w:tcW w:w="3081" w:type="dxa"/>
            <w:vAlign w:val="center"/>
          </w:tcPr>
          <w:p w14:paraId="06CE1C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按说明安装依赖、初始化数据库、启动前后端并执行测试</w:t>
            </w:r>
          </w:p>
        </w:tc>
      </w:tr>
    </w:tbl>
    <w:p w14:paraId="59B78751">
      <w:pPr>
        <w:spacing w:after="20"/>
      </w:pPr>
    </w:p>
    <w:p w14:paraId="50366BA5">
      <w:pPr>
        <w:pStyle w:val="5"/>
      </w:pPr>
      <w:bookmarkStart w:id="4" w:name="_Toc19100"/>
      <w:r>
        <w:rPr>
          <w:rFonts w:ascii="宋体" w:hAnsi="宋体" w:eastAsia="宋体"/>
          <w:b/>
          <w:sz w:val="24"/>
        </w:rPr>
        <w:t>1.4 项目范围</w:t>
      </w:r>
      <w:bookmarkEnd w:id="4"/>
    </w:p>
    <w:p w14:paraId="1CCD9AAA">
      <w:pPr>
        <w:pStyle w:val="6"/>
      </w:pPr>
      <w:r>
        <w:rPr>
          <w:rFonts w:ascii="宋体" w:hAnsi="宋体" w:eastAsia="宋体"/>
          <w:b/>
          <w:sz w:val="22"/>
        </w:rPr>
        <w:t>1.4.1 范围内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5F9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5DFAE6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1BA59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本期范围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5322A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关键边界</w:t>
            </w:r>
          </w:p>
        </w:tc>
      </w:tr>
      <w:tr w14:paraId="1E55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C3203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认证与权限</w:t>
            </w:r>
          </w:p>
        </w:tc>
        <w:tc>
          <w:tcPr>
            <w:tcW w:w="3081" w:type="dxa"/>
            <w:vAlign w:val="center"/>
          </w:tcPr>
          <w:p w14:paraId="647978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登录、退出、会话、角色识别、菜单控制、文档密级与部门隔离</w:t>
            </w:r>
          </w:p>
        </w:tc>
        <w:tc>
          <w:tcPr>
            <w:tcW w:w="3081" w:type="dxa"/>
            <w:vAlign w:val="center"/>
          </w:tcPr>
          <w:p w14:paraId="4225F4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采用本地账号体系，不接入企业统一身份认证</w:t>
            </w:r>
          </w:p>
        </w:tc>
      </w:tr>
      <w:tr w14:paraId="4AA6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99EC8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</w:t>
            </w:r>
          </w:p>
        </w:tc>
        <w:tc>
          <w:tcPr>
            <w:tcW w:w="3081" w:type="dxa"/>
            <w:vAlign w:val="center"/>
          </w:tcPr>
          <w:p w14:paraId="7F5885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文档新建、编辑、删除、查看、分类、标签、状态、筛选、分页和检索</w:t>
            </w:r>
          </w:p>
        </w:tc>
        <w:tc>
          <w:tcPr>
            <w:tcW w:w="3081" w:type="dxa"/>
            <w:vAlign w:val="center"/>
          </w:tcPr>
          <w:p w14:paraId="0E6EF1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以文本型知识文档为主，不扩展为完整办公套件</w:t>
            </w:r>
          </w:p>
        </w:tc>
      </w:tr>
      <w:tr w14:paraId="4450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21E0D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3081" w:type="dxa"/>
            <w:vAlign w:val="center"/>
          </w:tcPr>
          <w:p w14:paraId="46DBE1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文本切分、中文分词、权限内检索、Top-K 片段、来源展示、问答历史</w:t>
            </w:r>
          </w:p>
        </w:tc>
        <w:tc>
          <w:tcPr>
            <w:tcW w:w="3081" w:type="dxa"/>
            <w:vAlign w:val="center"/>
          </w:tcPr>
          <w:p w14:paraId="559FD3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回答必须受当前用户可见范围约束，并明确展示依据</w:t>
            </w:r>
          </w:p>
        </w:tc>
      </w:tr>
      <w:tr w14:paraId="11AE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9B48B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3081" w:type="dxa"/>
            <w:vAlign w:val="center"/>
          </w:tcPr>
          <w:p w14:paraId="3E355D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文档、部门、分类、关键词等实体关系同步与可视化</w:t>
            </w:r>
          </w:p>
        </w:tc>
        <w:tc>
          <w:tcPr>
            <w:tcW w:w="3081" w:type="dxa"/>
            <w:vAlign w:val="center"/>
          </w:tcPr>
          <w:p w14:paraId="3D2BDF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采用轻量关系模型和 ECharts 力导向图，不建设图数据库平台</w:t>
            </w:r>
          </w:p>
        </w:tc>
      </w:tr>
      <w:tr w14:paraId="684A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E60CB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3081" w:type="dxa"/>
            <w:vAlign w:val="center"/>
          </w:tcPr>
          <w:p w14:paraId="390BE5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文档收藏、取消收藏、个人收藏列表</w:t>
            </w:r>
          </w:p>
        </w:tc>
        <w:tc>
          <w:tcPr>
            <w:tcW w:w="3081" w:type="dxa"/>
            <w:vAlign w:val="center"/>
          </w:tcPr>
          <w:p w14:paraId="7431C6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仅服务当前登录用户</w:t>
            </w:r>
          </w:p>
        </w:tc>
      </w:tr>
      <w:tr w14:paraId="4CD7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C058A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3081" w:type="dxa"/>
            <w:vAlign w:val="center"/>
          </w:tcPr>
          <w:p w14:paraId="458179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登录、失败登录、文档访问、问答和关键写操作留痕；管理员查询</w:t>
            </w:r>
          </w:p>
        </w:tc>
        <w:tc>
          <w:tcPr>
            <w:tcW w:w="3081" w:type="dxa"/>
            <w:vAlign w:val="center"/>
          </w:tcPr>
          <w:p w14:paraId="0F1FBF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审计用于课程演示和问题追踪，不等同于合规级审计平台</w:t>
            </w:r>
          </w:p>
        </w:tc>
      </w:tr>
      <w:tr w14:paraId="5551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D32CF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用户与分类管理</w:t>
            </w:r>
          </w:p>
        </w:tc>
        <w:tc>
          <w:tcPr>
            <w:tcW w:w="3081" w:type="dxa"/>
            <w:vAlign w:val="center"/>
          </w:tcPr>
          <w:p w14:paraId="4911F0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用户查看与管理、分类维护等后台能力</w:t>
            </w:r>
          </w:p>
        </w:tc>
        <w:tc>
          <w:tcPr>
            <w:tcW w:w="3081" w:type="dxa"/>
            <w:vAlign w:val="center"/>
          </w:tcPr>
          <w:p w14:paraId="4C86C1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账号数据为虚构演示数据</w:t>
            </w:r>
          </w:p>
        </w:tc>
      </w:tr>
      <w:tr w14:paraId="5357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00F0B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系统运维</w:t>
            </w:r>
          </w:p>
        </w:tc>
        <w:tc>
          <w:tcPr>
            <w:tcW w:w="3081" w:type="dxa"/>
            <w:vAlign w:val="center"/>
          </w:tcPr>
          <w:p w14:paraId="11B40B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工作台、关于页、健康检查、初始化数据、启动与测试脚本</w:t>
            </w:r>
          </w:p>
        </w:tc>
        <w:tc>
          <w:tcPr>
            <w:tcW w:w="3081" w:type="dxa"/>
            <w:vAlign w:val="center"/>
          </w:tcPr>
          <w:p w14:paraId="4CB443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以单机演示为主，不承诺生产高可用</w:t>
            </w:r>
          </w:p>
        </w:tc>
      </w:tr>
      <w:tr w14:paraId="0FD7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34A9E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前端与交互</w:t>
            </w:r>
          </w:p>
        </w:tc>
        <w:tc>
          <w:tcPr>
            <w:tcW w:w="3081" w:type="dxa"/>
            <w:vAlign w:val="center"/>
          </w:tcPr>
          <w:p w14:paraId="74EC0C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 + Vite 单页应用、路由、API 客户端、统一布局、错误提示和页面截图</w:t>
            </w:r>
          </w:p>
        </w:tc>
        <w:tc>
          <w:tcPr>
            <w:tcW w:w="3081" w:type="dxa"/>
            <w:vAlign w:val="center"/>
          </w:tcPr>
          <w:p w14:paraId="644995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覆盖桌面端主要页面，不承诺原生移动端适配</w:t>
            </w:r>
          </w:p>
        </w:tc>
      </w:tr>
      <w:tr w14:paraId="6D92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5EF4B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测试与文档</w:t>
            </w:r>
          </w:p>
        </w:tc>
        <w:tc>
          <w:tcPr>
            <w:tcW w:w="3081" w:type="dxa"/>
            <w:vAlign w:val="center"/>
          </w:tcPr>
          <w:p w14:paraId="0A1E74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自动化测试、UML、需求/设计/测试/总结文档、运行说明</w:t>
            </w:r>
          </w:p>
        </w:tc>
        <w:tc>
          <w:tcPr>
            <w:tcW w:w="3081" w:type="dxa"/>
            <w:vAlign w:val="center"/>
          </w:tcPr>
          <w:p w14:paraId="3EC5EB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以课程验收和可复现性为目标</w:t>
            </w:r>
          </w:p>
        </w:tc>
      </w:tr>
    </w:tbl>
    <w:p w14:paraId="2BF27630">
      <w:pPr>
        <w:spacing w:after="20"/>
      </w:pPr>
    </w:p>
    <w:p w14:paraId="449EB064">
      <w:pPr>
        <w:pStyle w:val="6"/>
      </w:pPr>
      <w:r>
        <w:rPr>
          <w:rFonts w:ascii="宋体" w:hAnsi="宋体" w:eastAsia="宋体"/>
          <w:b/>
          <w:sz w:val="22"/>
        </w:rPr>
        <w:t>1.4.2 范围外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A40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23CCB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不在本期范围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AF4B4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原因</w:t>
            </w:r>
          </w:p>
        </w:tc>
      </w:tr>
      <w:tr w14:paraId="3F30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98FD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真实企业生产部署、正式运营和高可用集群</w:t>
            </w:r>
          </w:p>
        </w:tc>
        <w:tc>
          <w:tcPr>
            <w:tcW w:w="4621" w:type="dxa"/>
            <w:vAlign w:val="center"/>
          </w:tcPr>
          <w:p w14:paraId="21CC9E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课程项目以本地可演示和工程过程验证为目标</w:t>
            </w:r>
          </w:p>
        </w:tc>
      </w:tr>
      <w:tr w14:paraId="3E16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2B0E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对接真实企业 SSO、LDAP、AD 或多租户组织体系</w:t>
            </w:r>
          </w:p>
        </w:tc>
        <w:tc>
          <w:tcPr>
            <w:tcW w:w="4621" w:type="dxa"/>
            <w:vAlign w:val="center"/>
          </w:tcPr>
          <w:p w14:paraId="1E425D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会显著扩大认证与数据隔离范围</w:t>
            </w:r>
          </w:p>
        </w:tc>
      </w:tr>
      <w:tr w14:paraId="35DE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7817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大模型训练、微调、向量数据库平台和模型运营</w:t>
            </w:r>
          </w:p>
        </w:tc>
        <w:tc>
          <w:tcPr>
            <w:tcW w:w="4621" w:type="dxa"/>
            <w:vAlign w:val="center"/>
          </w:tcPr>
          <w:p w14:paraId="416550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技术风险与资源成本超出课程周期</w:t>
            </w:r>
          </w:p>
        </w:tc>
      </w:tr>
      <w:tr w14:paraId="5759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A5C6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原生移动端 App、复杂审批流和在线协同编辑</w:t>
            </w:r>
          </w:p>
        </w:tc>
        <w:tc>
          <w:tcPr>
            <w:tcW w:w="4621" w:type="dxa"/>
            <w:vAlign w:val="center"/>
          </w:tcPr>
          <w:p w14:paraId="7FA489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不构成核心验收链路</w:t>
            </w:r>
          </w:p>
        </w:tc>
      </w:tr>
      <w:tr w14:paraId="18EF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EF33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生产级备份恢复、合规审计、等保测评</w:t>
            </w:r>
          </w:p>
        </w:tc>
        <w:tc>
          <w:tcPr>
            <w:tcW w:w="4621" w:type="dxa"/>
            <w:vAlign w:val="center"/>
          </w:tcPr>
          <w:p w14:paraId="3A5753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需要真实组织和运维环境，课程阶段无法真实完成</w:t>
            </w:r>
          </w:p>
        </w:tc>
      </w:tr>
      <w:tr w14:paraId="1349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0541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真实企业用户访谈和真实业务数据</w:t>
            </w:r>
          </w:p>
        </w:tc>
        <w:tc>
          <w:tcPr>
            <w:tcW w:w="4621" w:type="dxa"/>
            <w:vAlign w:val="center"/>
          </w:tcPr>
          <w:p w14:paraId="125CE0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本项目明确为课程虚构场景</w:t>
            </w:r>
          </w:p>
        </w:tc>
      </w:tr>
    </w:tbl>
    <w:p w14:paraId="0573F31C">
      <w:pPr>
        <w:spacing w:after="20"/>
      </w:pPr>
    </w:p>
    <w:p w14:paraId="0CCE6AE7">
      <w:pPr>
        <w:pStyle w:val="5"/>
      </w:pPr>
      <w:bookmarkStart w:id="5" w:name="_Toc29701"/>
      <w:r>
        <w:rPr>
          <w:rFonts w:ascii="宋体" w:hAnsi="宋体" w:eastAsia="宋体"/>
          <w:b/>
          <w:sz w:val="24"/>
        </w:rPr>
        <w:t>1.5 约束与假设</w:t>
      </w:r>
      <w:bookmarkEnd w:id="5"/>
    </w:p>
    <w:p w14:paraId="6F4FA67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项目由一人完成，所有角色由本人兼任，进度和质量控制必须依赖时间盒、清单和自检。</w:t>
      </w:r>
    </w:p>
    <w:p w14:paraId="05B3B31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项目采用 Vue 3 + Vite、Flask 3 REST API、SQLAlchemy、SQLite、ECharts、jieba 和 pytest，优先保证本机可复现。</w:t>
      </w:r>
    </w:p>
    <w:p w14:paraId="215A7271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外部大模型接口只作为可选增强；即使不配置外部模型，检索、来源展示和本地回答链路仍应可演示。</w:t>
      </w:r>
    </w:p>
    <w:p w14:paraId="653C9BF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演示数据必须为虚构内容，文档、截图和答辩材料不得声称系统已在真实企业生产使用。</w:t>
      </w:r>
    </w:p>
    <w:p w14:paraId="2EA6638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所有关键交付物以 2026-10-31 的冻结版本为准；编制计划时的 136 条测试结果视为项目快照，最终验收需重新执行。</w:t>
      </w:r>
    </w:p>
    <w:p w14:paraId="1E16A083">
      <w:pPr>
        <w:pStyle w:val="4"/>
      </w:pPr>
      <w:bookmarkStart w:id="6" w:name="_Toc10001"/>
      <w:r>
        <w:rPr>
          <w:rFonts w:ascii="宋体" w:hAnsi="宋体" w:eastAsia="宋体"/>
          <w:b/>
          <w:sz w:val="28"/>
        </w:rPr>
        <w:t>2 组织与单人角色映射</w:t>
      </w:r>
      <w:bookmarkEnd w:id="6"/>
    </w:p>
    <w:p w14:paraId="0B7319B3">
      <w:pPr>
        <w:pStyle w:val="5"/>
      </w:pPr>
      <w:bookmarkStart w:id="7" w:name="_Toc27590"/>
      <w:r>
        <w:rPr>
          <w:rFonts w:ascii="宋体" w:hAnsi="宋体" w:eastAsia="宋体"/>
          <w:b/>
          <w:sz w:val="24"/>
        </w:rPr>
        <w:t>2.1 组织形式</w:t>
      </w:r>
      <w:bookmarkEnd w:id="7"/>
    </w:p>
    <w:p w14:paraId="3E26C291">
      <w:r>
        <w:rPr>
          <w:rFonts w:ascii="宋体" w:hAnsi="宋体" w:eastAsia="宋体"/>
          <w:b w:val="0"/>
          <w:sz w:val="21"/>
        </w:rPr>
        <w:t>本项目采用“单人独立项目组”形式。本人既是项目组长，也是全部执行角色的承担者。项目组没有其他成员，不存在代码交接、跨人沟通或多人并行开发；但为了保证软件工程过程完整，仍按照课程要求设置需求、设计、开发、测试、配置管理和交付等角色，并由本人以不同工作视角完成对应职责。</w:t>
      </w:r>
    </w:p>
    <w:p w14:paraId="41D78BB2">
      <w:r>
        <w:rPr>
          <w:rFonts w:ascii="宋体" w:hAnsi="宋体" w:eastAsia="宋体"/>
          <w:b w:val="0"/>
          <w:sz w:val="21"/>
        </w:rPr>
        <w:t>这种组织形式的优势是决策链短、文档与代码一致性强、问题定位成本低；主要风险是时间冲突、个人盲区和自我评审不足。因此，计划通过固定自检清单、阶段性冻结、自动化测试和外部课程反馈降低风险。</w:t>
      </w:r>
    </w:p>
    <w:p w14:paraId="5738FCBB">
      <w:pPr>
        <w:pStyle w:val="5"/>
      </w:pPr>
      <w:bookmarkStart w:id="8" w:name="_Toc263"/>
      <w:r>
        <w:rPr>
          <w:rFonts w:ascii="宋体" w:hAnsi="宋体" w:eastAsia="宋体"/>
          <w:b/>
          <w:sz w:val="24"/>
        </w:rPr>
        <w:t>2.2 角色映射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F0A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389054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9A982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承担人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80DE9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主要职责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EB210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主要产物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C631F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决策权限</w:t>
            </w:r>
          </w:p>
        </w:tc>
      </w:tr>
      <w:tr w14:paraId="40E8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990E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项目组长 / 项目经理</w:t>
            </w:r>
          </w:p>
        </w:tc>
        <w:tc>
          <w:tcPr>
            <w:tcW w:w="1848" w:type="dxa"/>
            <w:vAlign w:val="center"/>
          </w:tcPr>
          <w:p w14:paraId="7C2BD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5F4F57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范围、WBS、12 周进度、风险、里程碑和验收统筹</w:t>
            </w:r>
          </w:p>
        </w:tc>
        <w:tc>
          <w:tcPr>
            <w:tcW w:w="1848" w:type="dxa"/>
            <w:vAlign w:val="center"/>
          </w:tcPr>
          <w:p w14:paraId="3C350B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本计划、周检查记录、风险清单、验收记录</w:t>
            </w:r>
          </w:p>
        </w:tc>
        <w:tc>
          <w:tcPr>
            <w:tcW w:w="1848" w:type="dxa"/>
            <w:vAlign w:val="center"/>
          </w:tcPr>
          <w:p w14:paraId="485D66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范围冻结、优先级和里程碑决策</w:t>
            </w:r>
          </w:p>
        </w:tc>
      </w:tr>
      <w:tr w14:paraId="243C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C87CB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需求分析</w:t>
            </w:r>
          </w:p>
        </w:tc>
        <w:tc>
          <w:tcPr>
            <w:tcW w:w="1848" w:type="dxa"/>
            <w:vAlign w:val="center"/>
          </w:tcPr>
          <w:p w14:paraId="504DA9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3FCCEB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背景梳理、用户需求、系统需求、用例和验收条件</w:t>
            </w:r>
          </w:p>
        </w:tc>
        <w:tc>
          <w:tcPr>
            <w:tcW w:w="1848" w:type="dxa"/>
            <w:vAlign w:val="center"/>
          </w:tcPr>
          <w:p w14:paraId="2BAE6D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需求说明、用例描述、需求追踪表</w:t>
            </w:r>
          </w:p>
        </w:tc>
        <w:tc>
          <w:tcPr>
            <w:tcW w:w="1848" w:type="dxa"/>
            <w:vAlign w:val="center"/>
          </w:tcPr>
          <w:p w14:paraId="7E4874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需求优先级和范围边界</w:t>
            </w:r>
          </w:p>
        </w:tc>
      </w:tr>
      <w:tr w14:paraId="081A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FC2B0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系统架构与设计</w:t>
            </w:r>
          </w:p>
        </w:tc>
        <w:tc>
          <w:tcPr>
            <w:tcW w:w="1848" w:type="dxa"/>
            <w:vAlign w:val="center"/>
          </w:tcPr>
          <w:p w14:paraId="1A378C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77543D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分层架构、数据模型、API、权限模型、RAG 和图谱设计</w:t>
            </w:r>
          </w:p>
        </w:tc>
        <w:tc>
          <w:tcPr>
            <w:tcW w:w="1848" w:type="dxa"/>
            <w:vAlign w:val="center"/>
          </w:tcPr>
          <w:p w14:paraId="190373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设计说明、接口清单、ER 图、类图、部署图</w:t>
            </w:r>
          </w:p>
        </w:tc>
        <w:tc>
          <w:tcPr>
            <w:tcW w:w="1848" w:type="dxa"/>
            <w:vAlign w:val="center"/>
          </w:tcPr>
          <w:p w14:paraId="1FBBA8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技术选型与架构基线</w:t>
            </w:r>
          </w:p>
        </w:tc>
      </w:tr>
      <w:tr w14:paraId="6B67F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F0547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UI/UX 设计</w:t>
            </w:r>
          </w:p>
        </w:tc>
        <w:tc>
          <w:tcPr>
            <w:tcW w:w="1848" w:type="dxa"/>
            <w:vAlign w:val="center"/>
          </w:tcPr>
          <w:p w14:paraId="362E90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2A3D4E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信息架构、页面布局、状态与错误反馈、截图整理</w:t>
            </w:r>
          </w:p>
        </w:tc>
        <w:tc>
          <w:tcPr>
            <w:tcW w:w="1848" w:type="dxa"/>
            <w:vAlign w:val="center"/>
          </w:tcPr>
          <w:p w14:paraId="5E49D6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页面原型、交互说明、前端截图</w:t>
            </w:r>
          </w:p>
        </w:tc>
        <w:tc>
          <w:tcPr>
            <w:tcW w:w="1848" w:type="dxa"/>
            <w:vAlign w:val="center"/>
          </w:tcPr>
          <w:p w14:paraId="21218C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交互一致性和可用性取舍</w:t>
            </w:r>
          </w:p>
        </w:tc>
      </w:tr>
      <w:tr w14:paraId="73D2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C01B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前端开发</w:t>
            </w:r>
          </w:p>
        </w:tc>
        <w:tc>
          <w:tcPr>
            <w:tcW w:w="1848" w:type="dxa"/>
            <w:vAlign w:val="center"/>
          </w:tcPr>
          <w:p w14:paraId="1CACAB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522435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 + Vite 页面、路由、状态、ECharts、API 调用</w:t>
            </w:r>
          </w:p>
        </w:tc>
        <w:tc>
          <w:tcPr>
            <w:tcW w:w="1848" w:type="dxa"/>
            <w:vAlign w:val="center"/>
          </w:tcPr>
          <w:p w14:paraId="3B910584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前端工程</w:t>
            </w:r>
          </w:p>
        </w:tc>
        <w:tc>
          <w:tcPr>
            <w:tcW w:w="1848" w:type="dxa"/>
            <w:vAlign w:val="center"/>
          </w:tcPr>
          <w:p w14:paraId="624ECD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前端组件和交互实现</w:t>
            </w:r>
          </w:p>
        </w:tc>
      </w:tr>
      <w:tr w14:paraId="0D8D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810BA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</w:t>
            </w:r>
          </w:p>
        </w:tc>
        <w:tc>
          <w:tcPr>
            <w:tcW w:w="1848" w:type="dxa"/>
            <w:vAlign w:val="center"/>
          </w:tcPr>
          <w:p w14:paraId="5A146B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649CED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3 REST API、权限、文档、RAG、图谱、审计、运维</w:t>
            </w:r>
          </w:p>
        </w:tc>
        <w:tc>
          <w:tcPr>
            <w:tcW w:w="1848" w:type="dxa"/>
            <w:vAlign w:val="center"/>
          </w:tcPr>
          <w:p w14:paraId="29C8D4E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后端代码与接口</w:t>
            </w:r>
          </w:p>
        </w:tc>
        <w:tc>
          <w:tcPr>
            <w:tcW w:w="1848" w:type="dxa"/>
            <w:vAlign w:val="center"/>
          </w:tcPr>
          <w:p w14:paraId="16152E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服务拆分和接口实现</w:t>
            </w:r>
          </w:p>
        </w:tc>
      </w:tr>
      <w:tr w14:paraId="3F16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C4E7E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数据与模型</w:t>
            </w:r>
          </w:p>
        </w:tc>
        <w:tc>
          <w:tcPr>
            <w:tcW w:w="1848" w:type="dxa"/>
            <w:vAlign w:val="center"/>
          </w:tcPr>
          <w:p w14:paraId="11017C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3CEB36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SQLAlchemy 模型、SQLite 表结构、演示数据和索引</w:t>
            </w:r>
          </w:p>
        </w:tc>
        <w:tc>
          <w:tcPr>
            <w:tcW w:w="1848" w:type="dxa"/>
            <w:vAlign w:val="center"/>
          </w:tcPr>
          <w:p w14:paraId="11D301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模型、数据库初始化、虚构数据</w:t>
            </w:r>
          </w:p>
        </w:tc>
        <w:tc>
          <w:tcPr>
            <w:tcW w:w="1848" w:type="dxa"/>
            <w:vAlign w:val="center"/>
          </w:tcPr>
          <w:p w14:paraId="00EA1D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数据字段与约束</w:t>
            </w:r>
          </w:p>
        </w:tc>
      </w:tr>
      <w:tr w14:paraId="714F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D9401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</w:t>
            </w:r>
          </w:p>
        </w:tc>
        <w:tc>
          <w:tcPr>
            <w:tcW w:w="1848" w:type="dxa"/>
            <w:vAlign w:val="center"/>
          </w:tcPr>
          <w:p w14:paraId="27DDFA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101C28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测试设计、pytest 自动化、安全回归、手工验收</w:t>
            </w:r>
          </w:p>
        </w:tc>
        <w:tc>
          <w:tcPr>
            <w:tcW w:w="1848" w:type="dxa"/>
            <w:vAlign w:val="center"/>
          </w:tcPr>
          <w:p w14:paraId="43E2F0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测试用例、测试报告、执行记录</w:t>
            </w:r>
          </w:p>
        </w:tc>
        <w:tc>
          <w:tcPr>
            <w:tcW w:w="1848" w:type="dxa"/>
            <w:vAlign w:val="center"/>
          </w:tcPr>
          <w:p w14:paraId="74F856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缺陷等级和是否放行</w:t>
            </w:r>
          </w:p>
        </w:tc>
      </w:tr>
      <w:tr w14:paraId="3678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16218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配置与发布</w:t>
            </w:r>
          </w:p>
        </w:tc>
        <w:tc>
          <w:tcPr>
            <w:tcW w:w="1848" w:type="dxa"/>
            <w:vAlign w:val="center"/>
          </w:tcPr>
          <w:p w14:paraId="466965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7763ED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版本命名、基线、依赖、启动脚本和交付包</w:t>
            </w:r>
          </w:p>
        </w:tc>
        <w:tc>
          <w:tcPr>
            <w:tcW w:w="1848" w:type="dxa"/>
            <w:vAlign w:val="center"/>
          </w:tcPr>
          <w:p w14:paraId="176DD2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Git 记录、版本标签、启动说明、交付清单</w:t>
            </w:r>
          </w:p>
        </w:tc>
        <w:tc>
          <w:tcPr>
            <w:tcW w:w="1848" w:type="dxa"/>
            <w:vAlign w:val="center"/>
          </w:tcPr>
          <w:p w14:paraId="32E836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冻结与发布</w:t>
            </w:r>
          </w:p>
        </w:tc>
      </w:tr>
      <w:tr w14:paraId="7643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7E020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文档与交付</w:t>
            </w:r>
          </w:p>
        </w:tc>
        <w:tc>
          <w:tcPr>
            <w:tcW w:w="1848" w:type="dxa"/>
            <w:vAlign w:val="center"/>
          </w:tcPr>
          <w:p w14:paraId="5906CD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5B4319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课程文档、UML、截图、演示脚本和提交材料</w:t>
            </w:r>
          </w:p>
        </w:tc>
        <w:tc>
          <w:tcPr>
            <w:tcW w:w="1848" w:type="dxa"/>
            <w:vAlign w:val="center"/>
          </w:tcPr>
          <w:p w14:paraId="701482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文档包、截图集、演示说明</w:t>
            </w:r>
          </w:p>
        </w:tc>
        <w:tc>
          <w:tcPr>
            <w:tcW w:w="1848" w:type="dxa"/>
            <w:vAlign w:val="center"/>
          </w:tcPr>
          <w:p w14:paraId="530669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文档定稿与交付核对</w:t>
            </w:r>
          </w:p>
        </w:tc>
      </w:tr>
    </w:tbl>
    <w:p w14:paraId="53471492">
      <w:pPr>
        <w:spacing w:after="20"/>
      </w:pPr>
    </w:p>
    <w:p w14:paraId="21600456">
      <w:pPr>
        <w:pStyle w:val="5"/>
      </w:pPr>
      <w:bookmarkStart w:id="9" w:name="_Toc24660"/>
      <w:r>
        <w:rPr>
          <w:rFonts w:ascii="宋体" w:hAnsi="宋体" w:eastAsia="宋体"/>
          <w:b/>
          <w:sz w:val="24"/>
        </w:rPr>
        <w:t>2.3 工作量与投入安排</w:t>
      </w:r>
      <w:bookmarkEnd w:id="9"/>
    </w:p>
    <w:p w14:paraId="3CF49B13">
      <w:r>
        <w:rPr>
          <w:rFonts w:ascii="宋体" w:hAnsi="宋体" w:eastAsia="宋体"/>
          <w:b w:val="0"/>
          <w:sz w:val="21"/>
        </w:rPr>
        <w:t>计划投入约 72 人日，按 12 周周期分解。人日用于描述相对工作量，不代表每天只做一个角色；实际执行时按任务优先级切换角色。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F11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142F8F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工作类别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30F07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计划占比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9783F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折合人日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8271F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主要工作</w:t>
            </w:r>
          </w:p>
        </w:tc>
      </w:tr>
      <w:tr w14:paraId="2970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E7DC1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项目启动与进度管理</w:t>
            </w:r>
          </w:p>
        </w:tc>
        <w:tc>
          <w:tcPr>
            <w:tcW w:w="2310" w:type="dxa"/>
            <w:vAlign w:val="center"/>
          </w:tcPr>
          <w:p w14:paraId="66D9EB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7%</w:t>
            </w:r>
          </w:p>
        </w:tc>
        <w:tc>
          <w:tcPr>
            <w:tcW w:w="2310" w:type="dxa"/>
            <w:vAlign w:val="center"/>
          </w:tcPr>
          <w:p w14:paraId="15F25B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310" w:type="dxa"/>
            <w:vAlign w:val="center"/>
          </w:tcPr>
          <w:p w14:paraId="774E59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计划、周检查、风险、里程碑和交付协调</w:t>
            </w:r>
          </w:p>
        </w:tc>
      </w:tr>
      <w:tr w14:paraId="3AC4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DD90D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需求分析</w:t>
            </w:r>
          </w:p>
        </w:tc>
        <w:tc>
          <w:tcPr>
            <w:tcW w:w="2310" w:type="dxa"/>
            <w:vAlign w:val="center"/>
          </w:tcPr>
          <w:p w14:paraId="5687A2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11%</w:t>
            </w:r>
          </w:p>
        </w:tc>
        <w:tc>
          <w:tcPr>
            <w:tcW w:w="2310" w:type="dxa"/>
            <w:vAlign w:val="center"/>
          </w:tcPr>
          <w:p w14:paraId="57DE46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2310" w:type="dxa"/>
            <w:vAlign w:val="center"/>
          </w:tcPr>
          <w:p w14:paraId="58C909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竞品与场景梳理、用户需求、系统需求、用例和验收条件</w:t>
            </w:r>
          </w:p>
        </w:tc>
      </w:tr>
      <w:tr w14:paraId="0827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B2282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系统与界面设计</w:t>
            </w:r>
          </w:p>
        </w:tc>
        <w:tc>
          <w:tcPr>
            <w:tcW w:w="2310" w:type="dxa"/>
            <w:vAlign w:val="center"/>
          </w:tcPr>
          <w:p w14:paraId="768E31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13%</w:t>
            </w:r>
          </w:p>
        </w:tc>
        <w:tc>
          <w:tcPr>
            <w:tcW w:w="2310" w:type="dxa"/>
            <w:vAlign w:val="center"/>
          </w:tcPr>
          <w:p w14:paraId="20CBB1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2310" w:type="dxa"/>
            <w:vAlign w:val="center"/>
          </w:tcPr>
          <w:p w14:paraId="000C77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架构、数据、接口、权限、页面与 10 张 UML</w:t>
            </w:r>
          </w:p>
        </w:tc>
      </w:tr>
      <w:tr w14:paraId="5CA8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B8857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前后端实现</w:t>
            </w:r>
          </w:p>
        </w:tc>
        <w:tc>
          <w:tcPr>
            <w:tcW w:w="2310" w:type="dxa"/>
            <w:vAlign w:val="center"/>
          </w:tcPr>
          <w:p w14:paraId="4C9522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56%</w:t>
            </w:r>
          </w:p>
        </w:tc>
        <w:tc>
          <w:tcPr>
            <w:tcW w:w="2310" w:type="dxa"/>
            <w:vAlign w:val="center"/>
          </w:tcPr>
          <w:p w14:paraId="5BA01F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w="2310" w:type="dxa"/>
            <w:vAlign w:val="center"/>
          </w:tcPr>
          <w:p w14:paraId="334ED9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前端页面、后端 API、认证、文档、RAG、图谱、收藏、审计、管理、运维</w:t>
            </w:r>
          </w:p>
        </w:tc>
      </w:tr>
      <w:tr w14:paraId="541B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3E65A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w="2310" w:type="dxa"/>
            <w:vAlign w:val="center"/>
          </w:tcPr>
          <w:p w14:paraId="2C6EF6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7%</w:t>
            </w:r>
          </w:p>
        </w:tc>
        <w:tc>
          <w:tcPr>
            <w:tcW w:w="2310" w:type="dxa"/>
            <w:vAlign w:val="center"/>
          </w:tcPr>
          <w:p w14:paraId="1A8353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310" w:type="dxa"/>
            <w:vAlign w:val="center"/>
          </w:tcPr>
          <w:p w14:paraId="33B5FE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测试设计、自动化、安全与回归、缺陷复核</w:t>
            </w:r>
          </w:p>
        </w:tc>
      </w:tr>
      <w:tr w14:paraId="6E233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F07DB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文档与交付</w:t>
            </w:r>
          </w:p>
        </w:tc>
        <w:tc>
          <w:tcPr>
            <w:tcW w:w="2310" w:type="dxa"/>
            <w:vAlign w:val="center"/>
          </w:tcPr>
          <w:p w14:paraId="178CCE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7%</w:t>
            </w:r>
          </w:p>
        </w:tc>
        <w:tc>
          <w:tcPr>
            <w:tcW w:w="2310" w:type="dxa"/>
            <w:vAlign w:val="center"/>
          </w:tcPr>
          <w:p w14:paraId="33919E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310" w:type="dxa"/>
            <w:vAlign w:val="center"/>
          </w:tcPr>
          <w:p w14:paraId="4E1F6F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文档统稿、截图、演示脚本、交付包和验收</w:t>
            </w:r>
          </w:p>
        </w:tc>
      </w:tr>
      <w:tr w14:paraId="5F54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7611C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合计</w:t>
            </w:r>
          </w:p>
        </w:tc>
        <w:tc>
          <w:tcPr>
            <w:tcW w:w="2310" w:type="dxa"/>
            <w:vAlign w:val="center"/>
          </w:tcPr>
          <w:p w14:paraId="53C3FE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100%</w:t>
            </w:r>
          </w:p>
        </w:tc>
        <w:tc>
          <w:tcPr>
            <w:tcW w:w="2310" w:type="dxa"/>
            <w:vAlign w:val="center"/>
          </w:tcPr>
          <w:p w14:paraId="368514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72</w:t>
            </w:r>
          </w:p>
        </w:tc>
        <w:tc>
          <w:tcPr>
            <w:tcW w:w="2310" w:type="dxa"/>
            <w:vAlign w:val="center"/>
          </w:tcPr>
          <w:p w14:paraId="665908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覆盖完整软件生命周期</w:t>
            </w:r>
          </w:p>
        </w:tc>
      </w:tr>
    </w:tbl>
    <w:p w14:paraId="73432166">
      <w:pPr>
        <w:spacing w:after="20"/>
      </w:pPr>
    </w:p>
    <w:p w14:paraId="402169CF">
      <w:pPr>
        <w:pStyle w:val="5"/>
      </w:pPr>
      <w:bookmarkStart w:id="10" w:name="_Toc18865"/>
      <w:r>
        <w:rPr>
          <w:rFonts w:ascii="宋体" w:hAnsi="宋体" w:eastAsia="宋体"/>
          <w:b/>
          <w:sz w:val="24"/>
        </w:rPr>
        <w:t>2.4 单人协作机制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2DC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7BA15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场景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D774A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具体做法</w:t>
            </w:r>
          </w:p>
        </w:tc>
      </w:tr>
      <w:tr w14:paraId="3867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EF16D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角色切换</w:t>
            </w:r>
          </w:p>
        </w:tc>
        <w:tc>
          <w:tcPr>
            <w:tcW w:w="4621" w:type="dxa"/>
            <w:vAlign w:val="center"/>
          </w:tcPr>
          <w:p w14:paraId="0E2A35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每周开始先以项目经理视角确认任务，再以开发和测试视角执行，周末以评审视角验收</w:t>
            </w:r>
          </w:p>
        </w:tc>
      </w:tr>
      <w:tr w14:paraId="49E8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9983C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自我评审</w:t>
            </w:r>
          </w:p>
        </w:tc>
        <w:tc>
          <w:tcPr>
            <w:tcW w:w="4621" w:type="dxa"/>
            <w:vAlign w:val="center"/>
          </w:tcPr>
          <w:p w14:paraId="56DFE6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需求、设计、代码和文档分别使用独立检查清单，至少间隔一次任务切换后再复核</w:t>
            </w:r>
          </w:p>
        </w:tc>
      </w:tr>
      <w:tr w14:paraId="0EB1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3BBE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防止范围膨胀</w:t>
            </w:r>
          </w:p>
        </w:tc>
        <w:tc>
          <w:tcPr>
            <w:tcW w:w="4621" w:type="dxa"/>
            <w:vAlign w:val="center"/>
          </w:tcPr>
          <w:p w14:paraId="5A92E4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所有新增想法先登记，只有不破坏 12 周计划和验收标准时才进入本期</w:t>
            </w:r>
          </w:p>
        </w:tc>
      </w:tr>
      <w:tr w14:paraId="6FDE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CF3A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防止“只开发不验证”</w:t>
            </w:r>
          </w:p>
        </w:tc>
        <w:tc>
          <w:tcPr>
            <w:tcW w:w="4621" w:type="dxa"/>
            <w:vAlign w:val="center"/>
          </w:tcPr>
          <w:p w14:paraId="4B4B66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每个模块完成后立即补接口测试和手工路径，不把测试集中拖到最后一周</w:t>
            </w:r>
          </w:p>
        </w:tc>
      </w:tr>
      <w:tr w14:paraId="5548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E02E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防止文档脱节</w:t>
            </w:r>
          </w:p>
        </w:tc>
        <w:tc>
          <w:tcPr>
            <w:tcW w:w="4621" w:type="dxa"/>
            <w:vAlign w:val="center"/>
          </w:tcPr>
          <w:p w14:paraId="226C35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版本号、模块名、技术栈和截图以冻结代码为准，交付前进行文档与实现对照</w:t>
            </w:r>
          </w:p>
        </w:tc>
      </w:tr>
    </w:tbl>
    <w:p w14:paraId="6189C974">
      <w:pPr>
        <w:spacing w:after="20"/>
      </w:pPr>
    </w:p>
    <w:p w14:paraId="2059C466">
      <w:pPr>
        <w:pStyle w:val="4"/>
      </w:pPr>
      <w:bookmarkStart w:id="11" w:name="_Toc2684"/>
      <w:r>
        <w:rPr>
          <w:rFonts w:ascii="宋体" w:hAnsi="宋体" w:eastAsia="宋体"/>
          <w:b/>
          <w:sz w:val="28"/>
        </w:rPr>
        <w:t>3 工作分解结构（WBS）</w:t>
      </w:r>
      <w:bookmarkEnd w:id="11"/>
    </w:p>
    <w:p w14:paraId="51492D97">
      <w:pPr>
        <w:pStyle w:val="5"/>
      </w:pPr>
      <w:bookmarkStart w:id="12" w:name="_Toc22889"/>
      <w:r>
        <w:rPr>
          <w:rFonts w:ascii="宋体" w:hAnsi="宋体" w:eastAsia="宋体"/>
          <w:b/>
          <w:sz w:val="24"/>
        </w:rPr>
        <w:t>3.1 WBS 编制原则</w:t>
      </w:r>
      <w:bookmarkEnd w:id="12"/>
    </w:p>
    <w:p w14:paraId="4D36AB8B">
      <w:r>
        <w:rPr>
          <w:rFonts w:ascii="宋体" w:hAnsi="宋体" w:eastAsia="宋体"/>
          <w:b w:val="0"/>
          <w:sz w:val="21"/>
        </w:rPr>
        <w:t>WBS 采用“阶段—任务—交付物—验收”的分解方式，编码规则为“一级阶段.二级任务”。最低层任务具备明确输出和检查方式，能够在一周内完成或至少形成可验证的中间结果。WBS 覆盖范围管理、需求、设计、实现、测试和交付，满足课程项目“100% 范围内工作均被分解”的要求。</w:t>
      </w:r>
    </w:p>
    <w:p w14:paraId="2FC76C35">
      <w:pPr>
        <w:pStyle w:val="5"/>
      </w:pPr>
      <w:bookmarkStart w:id="13" w:name="_Toc24813"/>
      <w:r>
        <w:rPr>
          <w:rFonts w:ascii="宋体" w:hAnsi="宋体" w:eastAsia="宋体"/>
          <w:b/>
          <w:sz w:val="24"/>
        </w:rPr>
        <w:t>3.2 WBS 任务表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7428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0" w:type="dxa"/>
            <w:shd w:val="clear" w:color="auto" w:fill="E6F6F2"/>
            <w:vAlign w:val="center"/>
          </w:tcPr>
          <w:p w14:paraId="6052B6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WBS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640EBB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任务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576982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主要输出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3073C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AC3B2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计划人日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FEDBE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</w:tr>
      <w:tr w14:paraId="18E7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B09F2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w="1540" w:type="dxa"/>
            <w:vAlign w:val="center"/>
          </w:tcPr>
          <w:p w14:paraId="63476B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制定项目计划与范围基线</w:t>
            </w:r>
          </w:p>
        </w:tc>
        <w:tc>
          <w:tcPr>
            <w:tcW w:w="1540" w:type="dxa"/>
            <w:vAlign w:val="center"/>
          </w:tcPr>
          <w:p w14:paraId="00CDE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项目开发计划、范围表、里程碑</w:t>
            </w:r>
          </w:p>
        </w:tc>
        <w:tc>
          <w:tcPr>
            <w:tcW w:w="1540" w:type="dxa"/>
            <w:vAlign w:val="center"/>
          </w:tcPr>
          <w:p w14:paraId="5E84EE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w="1540" w:type="dxa"/>
            <w:vAlign w:val="center"/>
          </w:tcPr>
          <w:p w14:paraId="43F314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193067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15D52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83D33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1.2</w:t>
            </w:r>
          </w:p>
        </w:tc>
        <w:tc>
          <w:tcPr>
            <w:tcW w:w="1540" w:type="dxa"/>
            <w:vAlign w:val="center"/>
          </w:tcPr>
          <w:p w14:paraId="75973E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周跟踪、风险与变更记录</w:t>
            </w:r>
          </w:p>
        </w:tc>
        <w:tc>
          <w:tcPr>
            <w:tcW w:w="1540" w:type="dxa"/>
            <w:vAlign w:val="center"/>
          </w:tcPr>
          <w:p w14:paraId="74FA5F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周检查记录、风险清单、变更台账</w:t>
            </w:r>
          </w:p>
        </w:tc>
        <w:tc>
          <w:tcPr>
            <w:tcW w:w="1540" w:type="dxa"/>
            <w:vAlign w:val="center"/>
          </w:tcPr>
          <w:p w14:paraId="0F50DC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w="1540" w:type="dxa"/>
            <w:vAlign w:val="center"/>
          </w:tcPr>
          <w:p w14:paraId="4796F0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7FCAE2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05FE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9BCCC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2.1</w:t>
            </w:r>
          </w:p>
        </w:tc>
        <w:tc>
          <w:tcPr>
            <w:tcW w:w="1540" w:type="dxa"/>
            <w:vAlign w:val="center"/>
          </w:tcPr>
          <w:p w14:paraId="75C396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背景、场景与用户需求分析</w:t>
            </w:r>
          </w:p>
        </w:tc>
        <w:tc>
          <w:tcPr>
            <w:tcW w:w="1540" w:type="dxa"/>
            <w:vAlign w:val="center"/>
          </w:tcPr>
          <w:p w14:paraId="64F4BE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竞品/场景材料、用户需求、用例草图</w:t>
            </w:r>
          </w:p>
        </w:tc>
        <w:tc>
          <w:tcPr>
            <w:tcW w:w="1540" w:type="dxa"/>
            <w:vAlign w:val="center"/>
          </w:tcPr>
          <w:p w14:paraId="55B1C1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w="1540" w:type="dxa"/>
            <w:vAlign w:val="center"/>
          </w:tcPr>
          <w:p w14:paraId="069D84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133085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5199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83907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w="1540" w:type="dxa"/>
            <w:vAlign w:val="center"/>
          </w:tcPr>
          <w:p w14:paraId="472E08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系统需求与验收条件</w:t>
            </w:r>
          </w:p>
        </w:tc>
        <w:tc>
          <w:tcPr>
            <w:tcW w:w="1540" w:type="dxa"/>
            <w:vAlign w:val="center"/>
          </w:tcPr>
          <w:p w14:paraId="19FED0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系统需求、接口需求、验收标准、追踪表</w:t>
            </w:r>
          </w:p>
        </w:tc>
        <w:tc>
          <w:tcPr>
            <w:tcW w:w="1540" w:type="dxa"/>
            <w:vAlign w:val="center"/>
          </w:tcPr>
          <w:p w14:paraId="67AF59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2.1</w:t>
            </w:r>
          </w:p>
        </w:tc>
        <w:tc>
          <w:tcPr>
            <w:tcW w:w="1540" w:type="dxa"/>
            <w:vAlign w:val="center"/>
          </w:tcPr>
          <w:p w14:paraId="7803D9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29DB58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1A6FC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48E7F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3.1</w:t>
            </w:r>
          </w:p>
        </w:tc>
        <w:tc>
          <w:tcPr>
            <w:tcW w:w="1540" w:type="dxa"/>
            <w:vAlign w:val="center"/>
          </w:tcPr>
          <w:p w14:paraId="4B7E96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总体架构、数据模型与 API 设计</w:t>
            </w:r>
          </w:p>
        </w:tc>
        <w:tc>
          <w:tcPr>
            <w:tcW w:w="1540" w:type="dxa"/>
            <w:vAlign w:val="center"/>
          </w:tcPr>
          <w:p w14:paraId="0BABC2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分层架构、ER 图、类图、接口清单</w:t>
            </w:r>
          </w:p>
        </w:tc>
        <w:tc>
          <w:tcPr>
            <w:tcW w:w="1540" w:type="dxa"/>
            <w:vAlign w:val="center"/>
          </w:tcPr>
          <w:p w14:paraId="179B4B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w="1540" w:type="dxa"/>
            <w:vAlign w:val="center"/>
          </w:tcPr>
          <w:p w14:paraId="7F0DFC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74C3D9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4AE3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D21B6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3.2</w:t>
            </w:r>
          </w:p>
        </w:tc>
        <w:tc>
          <w:tcPr>
            <w:tcW w:w="1540" w:type="dxa"/>
            <w:vAlign w:val="center"/>
          </w:tcPr>
          <w:p w14:paraId="7D33A8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页面信息架构与交互设计</w:t>
            </w:r>
          </w:p>
        </w:tc>
        <w:tc>
          <w:tcPr>
            <w:tcW w:w="1540" w:type="dxa"/>
            <w:vAlign w:val="center"/>
          </w:tcPr>
          <w:p w14:paraId="4D9CCB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页面清单、导航、状态与错误反馈设计</w:t>
            </w:r>
          </w:p>
        </w:tc>
        <w:tc>
          <w:tcPr>
            <w:tcW w:w="1540" w:type="dxa"/>
            <w:vAlign w:val="center"/>
          </w:tcPr>
          <w:p w14:paraId="6432D2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2.2</w:t>
            </w:r>
          </w:p>
        </w:tc>
        <w:tc>
          <w:tcPr>
            <w:tcW w:w="1540" w:type="dxa"/>
            <w:vAlign w:val="center"/>
          </w:tcPr>
          <w:p w14:paraId="234D4A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0146B7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292EC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3292A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3.3</w:t>
            </w:r>
          </w:p>
        </w:tc>
        <w:tc>
          <w:tcPr>
            <w:tcW w:w="1540" w:type="dxa"/>
            <w:vAlign w:val="center"/>
          </w:tcPr>
          <w:p w14:paraId="6C8753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建模与渲染</w:t>
            </w:r>
          </w:p>
        </w:tc>
        <w:tc>
          <w:tcPr>
            <w:tcW w:w="1540" w:type="dxa"/>
            <w:vAlign w:val="center"/>
          </w:tcPr>
          <w:p w14:paraId="6E01C1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张 UML 图及渲染文件</w:t>
            </w:r>
          </w:p>
        </w:tc>
        <w:tc>
          <w:tcPr>
            <w:tcW w:w="1540" w:type="dxa"/>
            <w:vAlign w:val="center"/>
          </w:tcPr>
          <w:p w14:paraId="5C3982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3.1、3.2</w:t>
            </w:r>
          </w:p>
        </w:tc>
        <w:tc>
          <w:tcPr>
            <w:tcW w:w="1540" w:type="dxa"/>
            <w:vAlign w:val="center"/>
          </w:tcPr>
          <w:p w14:paraId="5C08C8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7E474E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69EE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BAFDD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4.1</w:t>
            </w:r>
          </w:p>
        </w:tc>
        <w:tc>
          <w:tcPr>
            <w:tcW w:w="1540" w:type="dxa"/>
            <w:vAlign w:val="center"/>
          </w:tcPr>
          <w:p w14:paraId="6F6D52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前后端工程骨架与配置</w:t>
            </w:r>
          </w:p>
        </w:tc>
        <w:tc>
          <w:tcPr>
            <w:tcW w:w="1540" w:type="dxa"/>
            <w:vAlign w:val="center"/>
          </w:tcPr>
          <w:p w14:paraId="168292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Vue/Vite 工程、Flask 应用工厂、依赖与脚本</w:t>
            </w:r>
          </w:p>
        </w:tc>
        <w:tc>
          <w:tcPr>
            <w:tcW w:w="1540" w:type="dxa"/>
            <w:vAlign w:val="center"/>
          </w:tcPr>
          <w:p w14:paraId="5E00EA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3.1</w:t>
            </w:r>
          </w:p>
        </w:tc>
        <w:tc>
          <w:tcPr>
            <w:tcW w:w="1540" w:type="dxa"/>
            <w:vAlign w:val="center"/>
          </w:tcPr>
          <w:p w14:paraId="7F74E2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706FCD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7F9E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3D91C7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</w:t>
            </w:r>
          </w:p>
        </w:tc>
        <w:tc>
          <w:tcPr>
            <w:tcW w:w="1540" w:type="dxa"/>
            <w:vAlign w:val="center"/>
          </w:tcPr>
          <w:p w14:paraId="395390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认证、会话与权限</w:t>
            </w:r>
          </w:p>
        </w:tc>
        <w:tc>
          <w:tcPr>
            <w:tcW w:w="1540" w:type="dxa"/>
            <w:vAlign w:val="center"/>
          </w:tcPr>
          <w:p w14:paraId="178F57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登录退出、角色、密级/部门隔离、失败审计</w:t>
            </w:r>
          </w:p>
        </w:tc>
        <w:tc>
          <w:tcPr>
            <w:tcW w:w="1540" w:type="dxa"/>
            <w:vAlign w:val="center"/>
          </w:tcPr>
          <w:p w14:paraId="342BDF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4.1</w:t>
            </w:r>
          </w:p>
        </w:tc>
        <w:tc>
          <w:tcPr>
            <w:tcW w:w="1540" w:type="dxa"/>
            <w:vAlign w:val="center"/>
          </w:tcPr>
          <w:p w14:paraId="2A77C2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540" w:type="dxa"/>
            <w:vAlign w:val="center"/>
          </w:tcPr>
          <w:p w14:paraId="31ECB6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70F8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5DB5C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4.3</w:t>
            </w:r>
          </w:p>
        </w:tc>
        <w:tc>
          <w:tcPr>
            <w:tcW w:w="1540" w:type="dxa"/>
            <w:vAlign w:val="center"/>
          </w:tcPr>
          <w:p w14:paraId="194475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知识文档模块</w:t>
            </w:r>
          </w:p>
        </w:tc>
        <w:tc>
          <w:tcPr>
            <w:tcW w:w="1540" w:type="dxa"/>
            <w:vAlign w:val="center"/>
          </w:tcPr>
          <w:p w14:paraId="355CB2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CRUD、分类标签、状态、筛选、分页、检索</w:t>
            </w:r>
          </w:p>
        </w:tc>
        <w:tc>
          <w:tcPr>
            <w:tcW w:w="1540" w:type="dxa"/>
            <w:vAlign w:val="center"/>
          </w:tcPr>
          <w:p w14:paraId="793BB4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4.1、4.2</w:t>
            </w:r>
          </w:p>
        </w:tc>
        <w:tc>
          <w:tcPr>
            <w:tcW w:w="1540" w:type="dxa"/>
            <w:vAlign w:val="center"/>
          </w:tcPr>
          <w:p w14:paraId="22F71B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540" w:type="dxa"/>
            <w:vAlign w:val="center"/>
          </w:tcPr>
          <w:p w14:paraId="482DC3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72B0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5E6BE0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4.4</w:t>
            </w:r>
          </w:p>
        </w:tc>
        <w:tc>
          <w:tcPr>
            <w:tcW w:w="1540" w:type="dxa"/>
            <w:vAlign w:val="center"/>
          </w:tcPr>
          <w:p w14:paraId="3496F2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1540" w:type="dxa"/>
            <w:vAlign w:val="center"/>
          </w:tcPr>
          <w:p w14:paraId="383C00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切分、分词、检索、Top-K、来源、历史、降级</w:t>
            </w:r>
          </w:p>
        </w:tc>
        <w:tc>
          <w:tcPr>
            <w:tcW w:w="1540" w:type="dxa"/>
            <w:vAlign w:val="center"/>
          </w:tcPr>
          <w:p w14:paraId="4B9BBF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4.2、4.3</w:t>
            </w:r>
          </w:p>
        </w:tc>
        <w:tc>
          <w:tcPr>
            <w:tcW w:w="1540" w:type="dxa"/>
            <w:vAlign w:val="center"/>
          </w:tcPr>
          <w:p w14:paraId="3CE655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1540" w:type="dxa"/>
            <w:vAlign w:val="center"/>
          </w:tcPr>
          <w:p w14:paraId="72A11A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1244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5B7829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4.5</w:t>
            </w:r>
          </w:p>
        </w:tc>
        <w:tc>
          <w:tcPr>
            <w:tcW w:w="1540" w:type="dxa"/>
            <w:vAlign w:val="center"/>
          </w:tcPr>
          <w:p w14:paraId="4F7CCD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知识图谱模块</w:t>
            </w:r>
          </w:p>
        </w:tc>
        <w:tc>
          <w:tcPr>
            <w:tcW w:w="1540" w:type="dxa"/>
            <w:vAlign w:val="center"/>
          </w:tcPr>
          <w:p w14:paraId="604314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节点边同步、图谱 API、ECharts 可视化、维护</w:t>
            </w:r>
          </w:p>
        </w:tc>
        <w:tc>
          <w:tcPr>
            <w:tcW w:w="1540" w:type="dxa"/>
            <w:vAlign w:val="center"/>
          </w:tcPr>
          <w:p w14:paraId="1C1B9E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4.2、4.3</w:t>
            </w:r>
          </w:p>
        </w:tc>
        <w:tc>
          <w:tcPr>
            <w:tcW w:w="1540" w:type="dxa"/>
            <w:vAlign w:val="center"/>
          </w:tcPr>
          <w:p w14:paraId="3D201A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540" w:type="dxa"/>
            <w:vAlign w:val="center"/>
          </w:tcPr>
          <w:p w14:paraId="10B6B7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7DFF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5ECB0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4.6</w:t>
            </w:r>
          </w:p>
        </w:tc>
        <w:tc>
          <w:tcPr>
            <w:tcW w:w="1540" w:type="dxa"/>
            <w:vAlign w:val="center"/>
          </w:tcPr>
          <w:p w14:paraId="09CEAF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收藏与审计模块</w:t>
            </w:r>
          </w:p>
        </w:tc>
        <w:tc>
          <w:tcPr>
            <w:tcW w:w="1540" w:type="dxa"/>
            <w:vAlign w:val="center"/>
          </w:tcPr>
          <w:p w14:paraId="0292B8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收藏、取消收藏、收藏列表、审计查询</w:t>
            </w:r>
          </w:p>
        </w:tc>
        <w:tc>
          <w:tcPr>
            <w:tcW w:w="1540" w:type="dxa"/>
            <w:vAlign w:val="center"/>
          </w:tcPr>
          <w:p w14:paraId="3982FD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4.2、4.3</w:t>
            </w:r>
          </w:p>
        </w:tc>
        <w:tc>
          <w:tcPr>
            <w:tcW w:w="1540" w:type="dxa"/>
            <w:vAlign w:val="center"/>
          </w:tcPr>
          <w:p w14:paraId="52C873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16B763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5994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089F7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4.7</w:t>
            </w:r>
          </w:p>
        </w:tc>
        <w:tc>
          <w:tcPr>
            <w:tcW w:w="1540" w:type="dxa"/>
            <w:vAlign w:val="center"/>
          </w:tcPr>
          <w:p w14:paraId="0C312B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用户与分类管理</w:t>
            </w:r>
          </w:p>
        </w:tc>
        <w:tc>
          <w:tcPr>
            <w:tcW w:w="1540" w:type="dxa"/>
            <w:vAlign w:val="center"/>
          </w:tcPr>
          <w:p w14:paraId="0AB676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用户管理、分类维护、角色与状态控制</w:t>
            </w:r>
          </w:p>
        </w:tc>
        <w:tc>
          <w:tcPr>
            <w:tcW w:w="1540" w:type="dxa"/>
            <w:vAlign w:val="center"/>
          </w:tcPr>
          <w:p w14:paraId="311ECB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4.2、4.3</w:t>
            </w:r>
          </w:p>
        </w:tc>
        <w:tc>
          <w:tcPr>
            <w:tcW w:w="1540" w:type="dxa"/>
            <w:vAlign w:val="center"/>
          </w:tcPr>
          <w:p w14:paraId="5EA3D1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39E2CB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471E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56249D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4.8</w:t>
            </w:r>
          </w:p>
        </w:tc>
        <w:tc>
          <w:tcPr>
            <w:tcW w:w="1540" w:type="dxa"/>
            <w:vAlign w:val="center"/>
          </w:tcPr>
          <w:p w14:paraId="27CB09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系统运维与前端集成</w:t>
            </w:r>
          </w:p>
        </w:tc>
        <w:tc>
          <w:tcPr>
            <w:tcW w:w="1540" w:type="dxa"/>
            <w:vAlign w:val="center"/>
          </w:tcPr>
          <w:p w14:paraId="2ED393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工作台、关于、健康检查、页面联调、构建与启动</w:t>
            </w:r>
          </w:p>
        </w:tc>
        <w:tc>
          <w:tcPr>
            <w:tcW w:w="1540" w:type="dxa"/>
            <w:vAlign w:val="center"/>
          </w:tcPr>
          <w:p w14:paraId="6A08D5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4.2—4.7</w:t>
            </w:r>
          </w:p>
        </w:tc>
        <w:tc>
          <w:tcPr>
            <w:tcW w:w="1540" w:type="dxa"/>
            <w:vAlign w:val="center"/>
          </w:tcPr>
          <w:p w14:paraId="5F4274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540" w:type="dxa"/>
            <w:vAlign w:val="center"/>
          </w:tcPr>
          <w:p w14:paraId="1841E5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414E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F93F6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5.1</w:t>
            </w:r>
          </w:p>
        </w:tc>
        <w:tc>
          <w:tcPr>
            <w:tcW w:w="1540" w:type="dxa"/>
            <w:vAlign w:val="center"/>
          </w:tcPr>
          <w:p w14:paraId="5315C3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测试设计与测试数据准备</w:t>
            </w:r>
          </w:p>
        </w:tc>
        <w:tc>
          <w:tcPr>
            <w:tcW w:w="1540" w:type="dxa"/>
            <w:vAlign w:val="center"/>
          </w:tcPr>
          <w:p w14:paraId="7E9B07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测试矩阵、夹具、虚构数据集、验收用例</w:t>
            </w:r>
          </w:p>
        </w:tc>
        <w:tc>
          <w:tcPr>
            <w:tcW w:w="1540" w:type="dxa"/>
            <w:vAlign w:val="center"/>
          </w:tcPr>
          <w:p w14:paraId="3A3BF0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2.2、4.1</w:t>
            </w:r>
          </w:p>
        </w:tc>
        <w:tc>
          <w:tcPr>
            <w:tcW w:w="1540" w:type="dxa"/>
            <w:vAlign w:val="center"/>
          </w:tcPr>
          <w:p w14:paraId="3752ED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2F4042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1D26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ADAEB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5.2</w:t>
            </w:r>
          </w:p>
        </w:tc>
        <w:tc>
          <w:tcPr>
            <w:tcW w:w="1540" w:type="dxa"/>
            <w:vAlign w:val="center"/>
          </w:tcPr>
          <w:p w14:paraId="541114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自动化测试执行与缺陷复核</w:t>
            </w:r>
          </w:p>
        </w:tc>
        <w:tc>
          <w:tcPr>
            <w:tcW w:w="1540" w:type="dxa"/>
            <w:vAlign w:val="center"/>
          </w:tcPr>
          <w:p w14:paraId="6E9C77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测试集、执行输出、缺陷修复记录</w:t>
            </w:r>
          </w:p>
        </w:tc>
        <w:tc>
          <w:tcPr>
            <w:tcW w:w="1540" w:type="dxa"/>
            <w:vAlign w:val="center"/>
          </w:tcPr>
          <w:p w14:paraId="0EE11A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4.2—4.8</w:t>
            </w:r>
          </w:p>
        </w:tc>
        <w:tc>
          <w:tcPr>
            <w:tcW w:w="1540" w:type="dxa"/>
            <w:vAlign w:val="center"/>
          </w:tcPr>
          <w:p w14:paraId="20809B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1390CE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1AF6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3246A6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5.3</w:t>
            </w:r>
          </w:p>
        </w:tc>
        <w:tc>
          <w:tcPr>
            <w:tcW w:w="1540" w:type="dxa"/>
            <w:vAlign w:val="center"/>
          </w:tcPr>
          <w:p w14:paraId="4F300B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安全、回归和手工验收</w:t>
            </w:r>
          </w:p>
        </w:tc>
        <w:tc>
          <w:tcPr>
            <w:tcW w:w="1540" w:type="dxa"/>
            <w:vAlign w:val="center"/>
          </w:tcPr>
          <w:p w14:paraId="0D3079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权限矩阵、回归记录、手工验收记录</w:t>
            </w:r>
          </w:p>
        </w:tc>
        <w:tc>
          <w:tcPr>
            <w:tcW w:w="1540" w:type="dxa"/>
            <w:vAlign w:val="center"/>
          </w:tcPr>
          <w:p w14:paraId="6BA67D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5.1、5.2</w:t>
            </w:r>
          </w:p>
        </w:tc>
        <w:tc>
          <w:tcPr>
            <w:tcW w:w="1540" w:type="dxa"/>
            <w:vAlign w:val="center"/>
          </w:tcPr>
          <w:p w14:paraId="10E1E4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7B4468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53D8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EE586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6.1</w:t>
            </w:r>
          </w:p>
        </w:tc>
        <w:tc>
          <w:tcPr>
            <w:tcW w:w="1540" w:type="dxa"/>
            <w:vAlign w:val="center"/>
          </w:tcPr>
          <w:p w14:paraId="0B8109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文档统稿与一致性检查</w:t>
            </w:r>
          </w:p>
        </w:tc>
        <w:tc>
          <w:tcPr>
            <w:tcW w:w="1540" w:type="dxa"/>
            <w:vAlign w:val="center"/>
          </w:tcPr>
          <w:p w14:paraId="679753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计划、总结、需求、设计、测试等文档</w:t>
            </w:r>
          </w:p>
        </w:tc>
        <w:tc>
          <w:tcPr>
            <w:tcW w:w="1540" w:type="dxa"/>
            <w:vAlign w:val="center"/>
          </w:tcPr>
          <w:p w14:paraId="3C9629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5.3</w:t>
            </w:r>
          </w:p>
        </w:tc>
        <w:tc>
          <w:tcPr>
            <w:tcW w:w="1540" w:type="dxa"/>
            <w:vAlign w:val="center"/>
          </w:tcPr>
          <w:p w14:paraId="7366A8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1BAA84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61F6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43CF4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6.2</w:t>
            </w:r>
          </w:p>
        </w:tc>
        <w:tc>
          <w:tcPr>
            <w:tcW w:w="1540" w:type="dxa"/>
            <w:vAlign w:val="center"/>
          </w:tcPr>
          <w:p w14:paraId="70A85D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UML、截图与演示材料整理</w:t>
            </w:r>
          </w:p>
        </w:tc>
        <w:tc>
          <w:tcPr>
            <w:tcW w:w="1540" w:type="dxa"/>
            <w:vAlign w:val="center"/>
          </w:tcPr>
          <w:p w14:paraId="1BCBBF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张 UML、前端截图、演示脚本</w:t>
            </w:r>
          </w:p>
        </w:tc>
        <w:tc>
          <w:tcPr>
            <w:tcW w:w="1540" w:type="dxa"/>
            <w:vAlign w:val="center"/>
          </w:tcPr>
          <w:p w14:paraId="731A91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3.3、4.8</w:t>
            </w:r>
          </w:p>
        </w:tc>
        <w:tc>
          <w:tcPr>
            <w:tcW w:w="1540" w:type="dxa"/>
            <w:vAlign w:val="center"/>
          </w:tcPr>
          <w:p w14:paraId="607C30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0A1336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2B7B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36A74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6.3</w:t>
            </w:r>
          </w:p>
        </w:tc>
        <w:tc>
          <w:tcPr>
            <w:tcW w:w="1540" w:type="dxa"/>
            <w:vAlign w:val="center"/>
          </w:tcPr>
          <w:p w14:paraId="29B84A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交付包与最终验收</w:t>
            </w:r>
          </w:p>
        </w:tc>
        <w:tc>
          <w:tcPr>
            <w:tcW w:w="1540" w:type="dxa"/>
            <w:vAlign w:val="center"/>
          </w:tcPr>
          <w:p w14:paraId="1C3EF9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版本标签、交付清单、验收记录</w:t>
            </w:r>
          </w:p>
        </w:tc>
        <w:tc>
          <w:tcPr>
            <w:tcW w:w="1540" w:type="dxa"/>
            <w:vAlign w:val="center"/>
          </w:tcPr>
          <w:p w14:paraId="4006BE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6.1、6.2</w:t>
            </w:r>
          </w:p>
        </w:tc>
        <w:tc>
          <w:tcPr>
            <w:tcW w:w="1540" w:type="dxa"/>
            <w:vAlign w:val="center"/>
          </w:tcPr>
          <w:p w14:paraId="306704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0DE852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1A079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473A0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合计</w:t>
            </w:r>
          </w:p>
        </w:tc>
        <w:tc>
          <w:tcPr>
            <w:tcW w:w="1540" w:type="dxa"/>
            <w:vAlign w:val="center"/>
          </w:tcPr>
          <w:p w14:paraId="5E886B94">
            <w:pPr>
              <w:spacing w:after="0" w:line="252" w:lineRule="auto"/>
              <w:ind w:firstLine="0"/>
            </w:pPr>
          </w:p>
        </w:tc>
        <w:tc>
          <w:tcPr>
            <w:tcW w:w="1540" w:type="dxa"/>
            <w:vAlign w:val="center"/>
          </w:tcPr>
          <w:p w14:paraId="563F3F22">
            <w:pPr>
              <w:spacing w:after="0" w:line="252" w:lineRule="auto"/>
              <w:ind w:firstLine="0"/>
            </w:pPr>
          </w:p>
        </w:tc>
        <w:tc>
          <w:tcPr>
            <w:tcW w:w="1540" w:type="dxa"/>
            <w:vAlign w:val="center"/>
          </w:tcPr>
          <w:p w14:paraId="5E7FDD81">
            <w:pPr>
              <w:spacing w:after="0" w:line="252" w:lineRule="auto"/>
              <w:ind w:firstLine="0"/>
            </w:pPr>
          </w:p>
        </w:tc>
        <w:tc>
          <w:tcPr>
            <w:tcW w:w="1540" w:type="dxa"/>
            <w:vAlign w:val="center"/>
          </w:tcPr>
          <w:p w14:paraId="3EB18A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72</w:t>
            </w:r>
          </w:p>
        </w:tc>
        <w:tc>
          <w:tcPr>
            <w:tcW w:w="1540" w:type="dxa"/>
            <w:vAlign w:val="center"/>
          </w:tcPr>
          <w:p w14:paraId="167FD76D">
            <w:pPr>
              <w:spacing w:after="0" w:line="252" w:lineRule="auto"/>
              <w:ind w:firstLine="0"/>
            </w:pPr>
          </w:p>
        </w:tc>
      </w:tr>
    </w:tbl>
    <w:p w14:paraId="703D9EA2">
      <w:pPr>
        <w:spacing w:after="20"/>
      </w:pPr>
    </w:p>
    <w:p w14:paraId="474B2903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说明：5.2 的“1 人日”指最终集中执行和复核工作量。各模块的单元/API 测试随 4.x 开发任务持续编写，不重复计入。</w:t>
      </w:r>
    </w:p>
    <w:p w14:paraId="46A0EFD6">
      <w:pPr>
        <w:pStyle w:val="4"/>
      </w:pPr>
      <w:bookmarkStart w:id="14" w:name="_Toc13551"/>
      <w:r>
        <w:rPr>
          <w:rFonts w:ascii="宋体" w:hAnsi="宋体" w:eastAsia="宋体"/>
          <w:b/>
          <w:sz w:val="28"/>
        </w:rPr>
        <w:t>4 模块开发任务与分工</w:t>
      </w:r>
      <w:bookmarkEnd w:id="14"/>
    </w:p>
    <w:p w14:paraId="3A25435C">
      <w:r>
        <w:rPr>
          <w:rFonts w:ascii="宋体" w:hAnsi="宋体" w:eastAsia="宋体"/>
          <w:b w:val="0"/>
          <w:sz w:val="21"/>
        </w:rPr>
        <w:t>本项目全部模块均由本人承担。下表把课程中的模块开发任务完整分配给同一人，并通过“兼任说明”明确其在不同模块中的角色。这样既符合单人项目事实，也避免虚构不存在的团队成员。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3E31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EDB20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98AC8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主要开发任务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6B236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94C6B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兼任角色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21512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协作/交接说明</w:t>
            </w:r>
          </w:p>
        </w:tc>
      </w:tr>
      <w:tr w14:paraId="59BE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5BF7F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认证与权限</w:t>
            </w:r>
          </w:p>
        </w:tc>
        <w:tc>
          <w:tcPr>
            <w:tcW w:w="1848" w:type="dxa"/>
            <w:vAlign w:val="center"/>
          </w:tcPr>
          <w:p w14:paraId="6EE912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登录、退出、会话、角色菜单、密级与部门隔离、失败审计、登录限制</w:t>
            </w:r>
          </w:p>
        </w:tc>
        <w:tc>
          <w:tcPr>
            <w:tcW w:w="1848" w:type="dxa"/>
            <w:vAlign w:val="center"/>
          </w:tcPr>
          <w:p w14:paraId="48B0E2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210907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后端开发、安全设计、测试</w:t>
            </w:r>
          </w:p>
        </w:tc>
        <w:tc>
          <w:tcPr>
            <w:tcW w:w="1848" w:type="dxa"/>
            <w:vAlign w:val="center"/>
          </w:tcPr>
          <w:p w14:paraId="526D39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无人员交接；先冻结权限规则，再同步实现列表、详情、检索和问答鉴权</w:t>
            </w:r>
          </w:p>
        </w:tc>
      </w:tr>
      <w:tr w14:paraId="1BE8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E4D39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</w:t>
            </w:r>
          </w:p>
        </w:tc>
        <w:tc>
          <w:tcPr>
            <w:tcW w:w="1848" w:type="dxa"/>
            <w:vAlign w:val="center"/>
          </w:tcPr>
          <w:p w14:paraId="5DBD72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CRUD、分类、标签、状态、版本、筛选、分页、全文检索、收藏入口</w:t>
            </w:r>
          </w:p>
        </w:tc>
        <w:tc>
          <w:tcPr>
            <w:tcW w:w="1848" w:type="dxa"/>
            <w:vAlign w:val="center"/>
          </w:tcPr>
          <w:p w14:paraId="267825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2A205B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后端开发、前端开发、数据设计、测试</w:t>
            </w:r>
          </w:p>
        </w:tc>
        <w:tc>
          <w:tcPr>
            <w:tcW w:w="1848" w:type="dxa"/>
            <w:vAlign w:val="center"/>
          </w:tcPr>
          <w:p w14:paraId="7BD1A4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同一人维护 API 契约和页面字段，减少前后端字段漂移</w:t>
            </w:r>
          </w:p>
        </w:tc>
      </w:tr>
      <w:tr w14:paraId="58FB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F1280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1848" w:type="dxa"/>
            <w:vAlign w:val="center"/>
          </w:tcPr>
          <w:p w14:paraId="2D64D6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文本切分、jieba 分词、权限过滤、相关度排序、Top-K、来源展示、历史记录、降级</w:t>
            </w:r>
          </w:p>
        </w:tc>
        <w:tc>
          <w:tcPr>
            <w:tcW w:w="1848" w:type="dxa"/>
            <w:vAlign w:val="center"/>
          </w:tcPr>
          <w:p w14:paraId="68962E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36FBEC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后端开发、算法设计、前端开发、测试</w:t>
            </w:r>
          </w:p>
        </w:tc>
        <w:tc>
          <w:tcPr>
            <w:tcW w:w="1848" w:type="dxa"/>
            <w:vAlign w:val="center"/>
          </w:tcPr>
          <w:p w14:paraId="77F932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先设计可解释的检索流程，再实现接口、页面和边界测试</w:t>
            </w:r>
          </w:p>
        </w:tc>
      </w:tr>
      <w:tr w14:paraId="55A7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021C9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848" w:type="dxa"/>
            <w:vAlign w:val="center"/>
          </w:tcPr>
          <w:p w14:paraId="44912E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实体与边同步、图谱数据 API、ECharts 力导向图、手工维护、异常清理</w:t>
            </w:r>
          </w:p>
        </w:tc>
        <w:tc>
          <w:tcPr>
            <w:tcW w:w="1848" w:type="dxa"/>
            <w:vAlign w:val="center"/>
          </w:tcPr>
          <w:p w14:paraId="2A9823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061E64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后端开发、数据建模、前端可视化、测试</w:t>
            </w:r>
          </w:p>
        </w:tc>
        <w:tc>
          <w:tcPr>
            <w:tcW w:w="1848" w:type="dxa"/>
            <w:vAlign w:val="center"/>
          </w:tcPr>
          <w:p w14:paraId="7B7DCB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同一人负责同步规则、接口结构和可视化字段</w:t>
            </w:r>
          </w:p>
        </w:tc>
      </w:tr>
      <w:tr w14:paraId="76D4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3665B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1848" w:type="dxa"/>
            <w:vAlign w:val="center"/>
          </w:tcPr>
          <w:p w14:paraId="522A73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收藏、取消收藏、唯一性约束、收藏列表、权限校验</w:t>
            </w:r>
          </w:p>
        </w:tc>
        <w:tc>
          <w:tcPr>
            <w:tcW w:w="1848" w:type="dxa"/>
            <w:vAlign w:val="center"/>
          </w:tcPr>
          <w:p w14:paraId="4AAED5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572690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后端开发、前端开发、测试</w:t>
            </w:r>
          </w:p>
        </w:tc>
        <w:tc>
          <w:tcPr>
            <w:tcW w:w="1848" w:type="dxa"/>
            <w:vAlign w:val="center"/>
          </w:tcPr>
          <w:p w14:paraId="03094D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复用文档可见性判定，不单独建立第二套权限规则</w:t>
            </w:r>
          </w:p>
        </w:tc>
      </w:tr>
      <w:tr w14:paraId="72A9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A6A60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1848" w:type="dxa"/>
            <w:vAlign w:val="center"/>
          </w:tcPr>
          <w:p w14:paraId="4176C6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登录成功/失败、文档访问、问答、写操作留痕；管理员查询和展示</w:t>
            </w:r>
          </w:p>
        </w:tc>
        <w:tc>
          <w:tcPr>
            <w:tcW w:w="1848" w:type="dxa"/>
            <w:vAlign w:val="center"/>
          </w:tcPr>
          <w:p w14:paraId="0A62CB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01E1FE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后端开发、数据设计、安全测试</w:t>
            </w:r>
          </w:p>
        </w:tc>
        <w:tc>
          <w:tcPr>
            <w:tcW w:w="1848" w:type="dxa"/>
            <w:vAlign w:val="center"/>
          </w:tcPr>
          <w:p w14:paraId="493200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在关键服务入口统一记录，避免页面遗漏</w:t>
            </w:r>
          </w:p>
        </w:tc>
      </w:tr>
      <w:tr w14:paraId="0BB0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F0D90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用户与分类管理</w:t>
            </w:r>
          </w:p>
        </w:tc>
        <w:tc>
          <w:tcPr>
            <w:tcW w:w="1848" w:type="dxa"/>
            <w:vAlign w:val="center"/>
          </w:tcPr>
          <w:p w14:paraId="4AC333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用户列表、角色/状态维护、分类增删改、管理入口控制</w:t>
            </w:r>
          </w:p>
        </w:tc>
        <w:tc>
          <w:tcPr>
            <w:tcW w:w="1848" w:type="dxa"/>
            <w:vAlign w:val="center"/>
          </w:tcPr>
          <w:p w14:paraId="24F9B5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5E4B88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后端开发、前端开发、权限测试</w:t>
            </w:r>
          </w:p>
        </w:tc>
        <w:tc>
          <w:tcPr>
            <w:tcW w:w="1848" w:type="dxa"/>
            <w:vAlign w:val="center"/>
          </w:tcPr>
          <w:p w14:paraId="420D17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管理操作与普通业务共用角色守卫，管理员范围单独测试</w:t>
            </w:r>
          </w:p>
        </w:tc>
      </w:tr>
      <w:tr w14:paraId="2A77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98474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系统运维</w:t>
            </w:r>
          </w:p>
        </w:tc>
        <w:tc>
          <w:tcPr>
            <w:tcW w:w="1848" w:type="dxa"/>
            <w:vAlign w:val="center"/>
          </w:tcPr>
          <w:p w14:paraId="6272D9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工作台、关于页、健康检查、初始化、启动/停止/测试脚本、依赖说明</w:t>
            </w:r>
          </w:p>
        </w:tc>
        <w:tc>
          <w:tcPr>
            <w:tcW w:w="1848" w:type="dxa"/>
            <w:vAlign w:val="center"/>
          </w:tcPr>
          <w:p w14:paraId="4D53CA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4DE60E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项目组长、后端开发、前端开发、发布</w:t>
            </w:r>
          </w:p>
        </w:tc>
        <w:tc>
          <w:tcPr>
            <w:tcW w:w="1848" w:type="dxa"/>
            <w:vAlign w:val="center"/>
          </w:tcPr>
          <w:p w14:paraId="64FE7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由项目组长视角定义可复现标准，再由开发角色执行</w:t>
            </w:r>
          </w:p>
        </w:tc>
      </w:tr>
      <w:tr w14:paraId="2783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107A8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前端应用与集成</w:t>
            </w:r>
          </w:p>
        </w:tc>
        <w:tc>
          <w:tcPr>
            <w:tcW w:w="1848" w:type="dxa"/>
            <w:vAlign w:val="center"/>
          </w:tcPr>
          <w:p w14:paraId="026FF1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路由、布局、登录态、API 客户端、表单、错误反馈、图表、页面截图</w:t>
            </w:r>
          </w:p>
        </w:tc>
        <w:tc>
          <w:tcPr>
            <w:tcW w:w="1848" w:type="dxa"/>
            <w:vAlign w:val="center"/>
          </w:tcPr>
          <w:p w14:paraId="1415FA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5A07CF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前端开发、UI/UX、测试</w:t>
            </w:r>
          </w:p>
        </w:tc>
        <w:tc>
          <w:tcPr>
            <w:tcW w:w="1848" w:type="dxa"/>
            <w:vAlign w:val="center"/>
          </w:tcPr>
          <w:p w14:paraId="55A8D6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采用统一 API 客户端和路由守卫，页面验收纳入主链路</w:t>
            </w:r>
          </w:p>
        </w:tc>
      </w:tr>
      <w:tr w14:paraId="6841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9C58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测试与文档</w:t>
            </w:r>
          </w:p>
        </w:tc>
        <w:tc>
          <w:tcPr>
            <w:tcW w:w="1848" w:type="dxa"/>
            <w:vAlign w:val="center"/>
          </w:tcPr>
          <w:p w14:paraId="3C8FBF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用例、权限矩阵、手工验收、UML、课程文档和交付说明</w:t>
            </w:r>
          </w:p>
        </w:tc>
        <w:tc>
          <w:tcPr>
            <w:tcW w:w="1848" w:type="dxa"/>
            <w:vAlign w:val="center"/>
          </w:tcPr>
          <w:p w14:paraId="20D588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  <w:tc>
          <w:tcPr>
            <w:tcW w:w="1848" w:type="dxa"/>
            <w:vAlign w:val="center"/>
          </w:tcPr>
          <w:p w14:paraId="6C6240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测试、文档、交付</w:t>
            </w:r>
          </w:p>
        </w:tc>
        <w:tc>
          <w:tcPr>
            <w:tcW w:w="1848" w:type="dxa"/>
            <w:vAlign w:val="center"/>
          </w:tcPr>
          <w:p w14:paraId="5D8FED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开发完成后立即测试，文档在冻结版本上统一校对</w:t>
            </w:r>
          </w:p>
        </w:tc>
      </w:tr>
    </w:tbl>
    <w:p w14:paraId="1AFF8F0F">
      <w:pPr>
        <w:spacing w:after="20"/>
      </w:pPr>
    </w:p>
    <w:p w14:paraId="674CFC35">
      <w:r>
        <w:rPr>
          <w:rFonts w:ascii="宋体" w:hAnsi="宋体" w:eastAsia="宋体"/>
          <w:b/>
          <w:sz w:val="21"/>
        </w:rPr>
        <w:t>分工结论：</w:t>
      </w:r>
      <w:r>
        <w:rPr>
          <w:rFonts w:ascii="宋体" w:hAnsi="宋体" w:eastAsia="宋体"/>
          <w:b w:val="0"/>
          <w:sz w:val="21"/>
        </w:rPr>
        <w:t xml:space="preserve"> 上述模块均 100% 分配给本人。本人既承担项目组长的统筹职责，也承担需求、设计、开发、测试、文档和交付等成员职责。项目不设置第二责任人，不以“后端组”“测试组”等虚构名称掩盖单人事实；风险控制依赖计划、清单、自动化和课程反馈。</w:t>
      </w:r>
    </w:p>
    <w:p w14:paraId="5DE73CB4">
      <w:pPr>
        <w:pStyle w:val="4"/>
      </w:pPr>
      <w:bookmarkStart w:id="15" w:name="_Toc25324"/>
      <w:r>
        <w:rPr>
          <w:rFonts w:ascii="宋体" w:hAnsi="宋体" w:eastAsia="宋体"/>
          <w:b/>
          <w:sz w:val="28"/>
        </w:rPr>
        <w:t>5 12 周开发进度计划</w:t>
      </w:r>
      <w:bookmarkEnd w:id="15"/>
    </w:p>
    <w:p w14:paraId="138E7AB3">
      <w:pPr>
        <w:pStyle w:val="5"/>
      </w:pPr>
      <w:bookmarkStart w:id="16" w:name="_Toc24025"/>
      <w:r>
        <w:rPr>
          <w:rFonts w:ascii="宋体" w:hAnsi="宋体" w:eastAsia="宋体"/>
          <w:b/>
          <w:sz w:val="24"/>
        </w:rPr>
        <w:t>5.1 总体进度安排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4622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0" w:type="dxa"/>
            <w:shd w:val="clear" w:color="auto" w:fill="E6F6F2"/>
            <w:vAlign w:val="center"/>
          </w:tcPr>
          <w:p w14:paraId="0B4901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周次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3045FF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1607EF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07BC6F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主要任务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C9DE5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阶段输出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37DC41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周末检查点</w:t>
            </w:r>
          </w:p>
        </w:tc>
      </w:tr>
      <w:tr w14:paraId="75A6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6E332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W1</w:t>
            </w:r>
          </w:p>
        </w:tc>
        <w:tc>
          <w:tcPr>
            <w:tcW w:w="1540" w:type="dxa"/>
            <w:vAlign w:val="center"/>
          </w:tcPr>
          <w:p w14:paraId="01582A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2026-08-10—08-16</w:t>
            </w:r>
          </w:p>
        </w:tc>
        <w:tc>
          <w:tcPr>
            <w:tcW w:w="1540" w:type="dxa"/>
            <w:vAlign w:val="center"/>
          </w:tcPr>
          <w:p w14:paraId="3E6E15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立项与需求启动</w:t>
            </w:r>
          </w:p>
        </w:tc>
        <w:tc>
          <w:tcPr>
            <w:tcW w:w="1540" w:type="dxa"/>
            <w:vAlign w:val="center"/>
          </w:tcPr>
          <w:p w14:paraId="2D11D4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明确课程要求、项目定位、系统边界；梳理知识管理场景；建立 WBS 和风险清单</w:t>
            </w:r>
          </w:p>
        </w:tc>
        <w:tc>
          <w:tcPr>
            <w:tcW w:w="1540" w:type="dxa"/>
            <w:vAlign w:val="center"/>
          </w:tcPr>
          <w:p w14:paraId="64992A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计划初稿、场景清单、范围草案</w:t>
            </w:r>
          </w:p>
        </w:tc>
        <w:tc>
          <w:tcPr>
            <w:tcW w:w="1540" w:type="dxa"/>
            <w:vAlign w:val="center"/>
          </w:tcPr>
          <w:p w14:paraId="3C1477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范围是否覆盖八个模块且没有明显扩张</w:t>
            </w:r>
          </w:p>
        </w:tc>
      </w:tr>
      <w:tr w14:paraId="4BB2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9C0BE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W2</w:t>
            </w:r>
          </w:p>
        </w:tc>
        <w:tc>
          <w:tcPr>
            <w:tcW w:w="1540" w:type="dxa"/>
            <w:vAlign w:val="center"/>
          </w:tcPr>
          <w:p w14:paraId="30CBB7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2026-08-17—08-23</w:t>
            </w:r>
          </w:p>
        </w:tc>
        <w:tc>
          <w:tcPr>
            <w:tcW w:w="1540" w:type="dxa"/>
            <w:vAlign w:val="center"/>
          </w:tcPr>
          <w:p w14:paraId="12B2D4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需求基线</w:t>
            </w:r>
          </w:p>
        </w:tc>
        <w:tc>
          <w:tcPr>
            <w:tcW w:w="1540" w:type="dxa"/>
            <w:vAlign w:val="center"/>
          </w:tcPr>
          <w:p w14:paraId="3FA745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完成用户需求和系统需求；确定角色、权限、文档生命周期、问答和验收条件</w:t>
            </w:r>
          </w:p>
        </w:tc>
        <w:tc>
          <w:tcPr>
            <w:tcW w:w="1540" w:type="dxa"/>
            <w:vAlign w:val="center"/>
          </w:tcPr>
          <w:p w14:paraId="7BFA33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需求文档、用例清单、验收条件</w:t>
            </w:r>
          </w:p>
        </w:tc>
        <w:tc>
          <w:tcPr>
            <w:tcW w:w="1540" w:type="dxa"/>
            <w:vAlign w:val="center"/>
          </w:tcPr>
          <w:p w14:paraId="707A26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每条核心需求是否有可验证条件</w:t>
            </w:r>
          </w:p>
        </w:tc>
      </w:tr>
      <w:tr w14:paraId="31EA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54C610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W3</w:t>
            </w:r>
          </w:p>
        </w:tc>
        <w:tc>
          <w:tcPr>
            <w:tcW w:w="1540" w:type="dxa"/>
            <w:vAlign w:val="center"/>
          </w:tcPr>
          <w:p w14:paraId="2834C0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2026-08-24—08-30</w:t>
            </w:r>
          </w:p>
        </w:tc>
        <w:tc>
          <w:tcPr>
            <w:tcW w:w="1540" w:type="dxa"/>
            <w:vAlign w:val="center"/>
          </w:tcPr>
          <w:p w14:paraId="22868C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设计基线</w:t>
            </w:r>
          </w:p>
        </w:tc>
        <w:tc>
          <w:tcPr>
            <w:tcW w:w="1540" w:type="dxa"/>
            <w:vAlign w:val="center"/>
          </w:tcPr>
          <w:p w14:paraId="04CD93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三层架构、数据模型、API、权限模型、页面结构、UML 初稿</w:t>
            </w:r>
          </w:p>
        </w:tc>
        <w:tc>
          <w:tcPr>
            <w:tcW w:w="1540" w:type="dxa"/>
            <w:vAlign w:val="center"/>
          </w:tcPr>
          <w:p w14:paraId="7B2E32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设计说明、ER/类图/时序图、接口清单</w:t>
            </w:r>
          </w:p>
        </w:tc>
        <w:tc>
          <w:tcPr>
            <w:tcW w:w="1540" w:type="dxa"/>
            <w:vAlign w:val="center"/>
          </w:tcPr>
          <w:p w14:paraId="3620F6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需求能否追踪到设计和接口</w:t>
            </w:r>
          </w:p>
        </w:tc>
      </w:tr>
      <w:tr w14:paraId="2563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61F1F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W4</w:t>
            </w:r>
          </w:p>
        </w:tc>
        <w:tc>
          <w:tcPr>
            <w:tcW w:w="1540" w:type="dxa"/>
            <w:vAlign w:val="center"/>
          </w:tcPr>
          <w:p w14:paraId="4A77BE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2026-08-31—09-06</w:t>
            </w:r>
          </w:p>
        </w:tc>
        <w:tc>
          <w:tcPr>
            <w:tcW w:w="1540" w:type="dxa"/>
            <w:vAlign w:val="center"/>
          </w:tcPr>
          <w:p w14:paraId="182436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工程与认证</w:t>
            </w:r>
          </w:p>
        </w:tc>
        <w:tc>
          <w:tcPr>
            <w:tcW w:w="1540" w:type="dxa"/>
            <w:vAlign w:val="center"/>
          </w:tcPr>
          <w:p w14:paraId="5267A1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建立 Vue 3 + Vite 与 Flask 3 工程；配置、数据库、登录、会话、角色守卫</w:t>
            </w:r>
          </w:p>
        </w:tc>
        <w:tc>
          <w:tcPr>
            <w:tcW w:w="1540" w:type="dxa"/>
            <w:vAlign w:val="center"/>
          </w:tcPr>
          <w:p w14:paraId="3B8928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可启动骨架、登录链路、基础测试</w:t>
            </w:r>
          </w:p>
        </w:tc>
        <w:tc>
          <w:tcPr>
            <w:tcW w:w="1540" w:type="dxa"/>
            <w:vAlign w:val="center"/>
          </w:tcPr>
          <w:p w14:paraId="0146A7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前后端能否联通并完成登录</w:t>
            </w:r>
          </w:p>
        </w:tc>
      </w:tr>
      <w:tr w14:paraId="524E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197C5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W5</w:t>
            </w:r>
          </w:p>
        </w:tc>
        <w:tc>
          <w:tcPr>
            <w:tcW w:w="1540" w:type="dxa"/>
            <w:vAlign w:val="center"/>
          </w:tcPr>
          <w:p w14:paraId="4453BA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2026-09-07—09-13</w:t>
            </w:r>
          </w:p>
        </w:tc>
        <w:tc>
          <w:tcPr>
            <w:tcW w:w="1540" w:type="dxa"/>
            <w:vAlign w:val="center"/>
          </w:tcPr>
          <w:p w14:paraId="54096B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文档与权限</w:t>
            </w:r>
          </w:p>
        </w:tc>
        <w:tc>
          <w:tcPr>
            <w:tcW w:w="1540" w:type="dxa"/>
            <w:vAlign w:val="center"/>
          </w:tcPr>
          <w:p w14:paraId="1EE359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CRUD、分类、标签、状态、筛选、分页、密级与部门隔离</w:t>
            </w:r>
          </w:p>
        </w:tc>
        <w:tc>
          <w:tcPr>
            <w:tcW w:w="1540" w:type="dxa"/>
            <w:vAlign w:val="center"/>
          </w:tcPr>
          <w:p w14:paraId="384D50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文档模块、权限矩阵首版</w:t>
            </w:r>
          </w:p>
        </w:tc>
        <w:tc>
          <w:tcPr>
            <w:tcW w:w="1540" w:type="dxa"/>
            <w:vAlign w:val="center"/>
          </w:tcPr>
          <w:p w14:paraId="42E283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管理员/同部门/异部门场景是否一致</w:t>
            </w:r>
          </w:p>
        </w:tc>
      </w:tr>
      <w:tr w14:paraId="431C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5C1AA6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W6</w:t>
            </w:r>
          </w:p>
        </w:tc>
        <w:tc>
          <w:tcPr>
            <w:tcW w:w="1540" w:type="dxa"/>
            <w:vAlign w:val="center"/>
          </w:tcPr>
          <w:p w14:paraId="2D2C99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2026-09-14—09-20</w:t>
            </w:r>
          </w:p>
        </w:tc>
        <w:tc>
          <w:tcPr>
            <w:tcW w:w="1540" w:type="dxa"/>
            <w:vAlign w:val="center"/>
          </w:tcPr>
          <w:p w14:paraId="053A0C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核心</w:t>
            </w:r>
          </w:p>
        </w:tc>
        <w:tc>
          <w:tcPr>
            <w:tcW w:w="1540" w:type="dxa"/>
            <w:vAlign w:val="center"/>
          </w:tcPr>
          <w:p w14:paraId="3D6A60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文本切分、jieba 分词、权限内检索、相关度、来源、历史和无命中处理</w:t>
            </w:r>
          </w:p>
        </w:tc>
        <w:tc>
          <w:tcPr>
            <w:tcW w:w="1540" w:type="dxa"/>
            <w:vAlign w:val="center"/>
          </w:tcPr>
          <w:p w14:paraId="02E74C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 API、问答页面、RAG 测试</w:t>
            </w:r>
          </w:p>
        </w:tc>
        <w:tc>
          <w:tcPr>
            <w:tcW w:w="1540" w:type="dxa"/>
            <w:vAlign w:val="center"/>
          </w:tcPr>
          <w:p w14:paraId="514F0D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答案是否只使用可见文档并展示来源</w:t>
            </w:r>
          </w:p>
        </w:tc>
      </w:tr>
      <w:tr w14:paraId="2F29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3C835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W7</w:t>
            </w:r>
          </w:p>
        </w:tc>
        <w:tc>
          <w:tcPr>
            <w:tcW w:w="1540" w:type="dxa"/>
            <w:vAlign w:val="center"/>
          </w:tcPr>
          <w:p w14:paraId="45704B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2026-09-21—09-27</w:t>
            </w:r>
          </w:p>
        </w:tc>
        <w:tc>
          <w:tcPr>
            <w:tcW w:w="1540" w:type="dxa"/>
            <w:vAlign w:val="center"/>
          </w:tcPr>
          <w:p w14:paraId="6C7FD7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图谱与可视化</w:t>
            </w:r>
          </w:p>
        </w:tc>
        <w:tc>
          <w:tcPr>
            <w:tcW w:w="1540" w:type="dxa"/>
            <w:vAlign w:val="center"/>
          </w:tcPr>
          <w:p w14:paraId="71B0D6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图谱节点边同步、图谱 API、ECharts 力导向图、管理员维护</w:t>
            </w:r>
          </w:p>
        </w:tc>
        <w:tc>
          <w:tcPr>
            <w:tcW w:w="1540" w:type="dxa"/>
            <w:vAlign w:val="center"/>
          </w:tcPr>
          <w:p w14:paraId="6D97A6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图谱页面、同步逻辑、图谱测试</w:t>
            </w:r>
          </w:p>
        </w:tc>
        <w:tc>
          <w:tcPr>
            <w:tcW w:w="1540" w:type="dxa"/>
            <w:vAlign w:val="center"/>
          </w:tcPr>
          <w:p w14:paraId="070D47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文档变化后图谱是否可重复同步</w:t>
            </w:r>
          </w:p>
        </w:tc>
      </w:tr>
      <w:tr w14:paraId="7F25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7289F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W8</w:t>
            </w:r>
          </w:p>
        </w:tc>
        <w:tc>
          <w:tcPr>
            <w:tcW w:w="1540" w:type="dxa"/>
            <w:vAlign w:val="center"/>
          </w:tcPr>
          <w:p w14:paraId="418E47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2026-09-28—10-04</w:t>
            </w:r>
          </w:p>
        </w:tc>
        <w:tc>
          <w:tcPr>
            <w:tcW w:w="1540" w:type="dxa"/>
            <w:vAlign w:val="center"/>
          </w:tcPr>
          <w:p w14:paraId="0665DB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管理、收藏与审计</w:t>
            </w:r>
          </w:p>
        </w:tc>
        <w:tc>
          <w:tcPr>
            <w:tcW w:w="1540" w:type="dxa"/>
            <w:vAlign w:val="center"/>
          </w:tcPr>
          <w:p w14:paraId="55E65C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收藏、审计、用户管理、分类管理、工作台、健康检查</w:t>
            </w:r>
          </w:p>
        </w:tc>
        <w:tc>
          <w:tcPr>
            <w:tcW w:w="1540" w:type="dxa"/>
            <w:vAlign w:val="center"/>
          </w:tcPr>
          <w:p w14:paraId="1C04EF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完整业务模块首版</w:t>
            </w:r>
          </w:p>
        </w:tc>
        <w:tc>
          <w:tcPr>
            <w:tcW w:w="1540" w:type="dxa"/>
            <w:vAlign w:val="center"/>
          </w:tcPr>
          <w:p w14:paraId="740C69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关键操作是否留痕、管理入口是否受控</w:t>
            </w:r>
          </w:p>
        </w:tc>
      </w:tr>
      <w:tr w14:paraId="2D87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77201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W9</w:t>
            </w:r>
          </w:p>
        </w:tc>
        <w:tc>
          <w:tcPr>
            <w:tcW w:w="1540" w:type="dxa"/>
            <w:vAlign w:val="center"/>
          </w:tcPr>
          <w:p w14:paraId="5A54DC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2026-10-05—10-11</w:t>
            </w:r>
          </w:p>
        </w:tc>
        <w:tc>
          <w:tcPr>
            <w:tcW w:w="1540" w:type="dxa"/>
            <w:vAlign w:val="center"/>
          </w:tcPr>
          <w:p w14:paraId="0C1959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集成与界面完善</w:t>
            </w:r>
          </w:p>
        </w:tc>
        <w:tc>
          <w:tcPr>
            <w:tcW w:w="1540" w:type="dxa"/>
            <w:vAlign w:val="center"/>
          </w:tcPr>
          <w:p w14:paraId="5A1C4F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前端路由与 API 统一、错误状态、空状态、响应式布局、页面截图初稿</w:t>
            </w:r>
          </w:p>
        </w:tc>
        <w:tc>
          <w:tcPr>
            <w:tcW w:w="1540" w:type="dxa"/>
            <w:vAlign w:val="center"/>
          </w:tcPr>
          <w:p w14:paraId="098F7B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可演示 V2 前端、截图初稿</w:t>
            </w:r>
          </w:p>
        </w:tc>
        <w:tc>
          <w:tcPr>
            <w:tcW w:w="1540" w:type="dxa"/>
            <w:vAlign w:val="center"/>
          </w:tcPr>
          <w:p w14:paraId="629318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核心页面能否通过主链路连续操作</w:t>
            </w:r>
          </w:p>
        </w:tc>
      </w:tr>
      <w:tr w14:paraId="3A32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79047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W10</w:t>
            </w:r>
          </w:p>
        </w:tc>
        <w:tc>
          <w:tcPr>
            <w:tcW w:w="1540" w:type="dxa"/>
            <w:vAlign w:val="center"/>
          </w:tcPr>
          <w:p w14:paraId="36E0F6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2026-10-12—10-18</w:t>
            </w:r>
          </w:p>
        </w:tc>
        <w:tc>
          <w:tcPr>
            <w:tcW w:w="1540" w:type="dxa"/>
            <w:vAlign w:val="center"/>
          </w:tcPr>
          <w:p w14:paraId="669CF5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测试强化</w:t>
            </w:r>
          </w:p>
        </w:tc>
        <w:tc>
          <w:tcPr>
            <w:tcW w:w="1540" w:type="dxa"/>
            <w:vAlign w:val="center"/>
          </w:tcPr>
          <w:p w14:paraId="360D7F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扩展 pytest、权限与安全回归、RAG 边界、接口契约、缺陷修复</w:t>
            </w:r>
          </w:p>
        </w:tc>
        <w:tc>
          <w:tcPr>
            <w:tcW w:w="1540" w:type="dxa"/>
            <w:vAlign w:val="center"/>
          </w:tcPr>
          <w:p w14:paraId="6A656D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自动化测试集、缺陷清单、测试报告初稿</w:t>
            </w:r>
          </w:p>
        </w:tc>
        <w:tc>
          <w:tcPr>
            <w:tcW w:w="1540" w:type="dxa"/>
            <w:vAlign w:val="center"/>
          </w:tcPr>
          <w:p w14:paraId="325CF1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是否达到“全部通过且无阻断缺陷”</w:t>
            </w:r>
          </w:p>
        </w:tc>
      </w:tr>
      <w:tr w14:paraId="4771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F8E12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W11</w:t>
            </w:r>
          </w:p>
        </w:tc>
        <w:tc>
          <w:tcPr>
            <w:tcW w:w="1540" w:type="dxa"/>
            <w:vAlign w:val="center"/>
          </w:tcPr>
          <w:p w14:paraId="3D7555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2026-10-19—10-25</w:t>
            </w:r>
          </w:p>
        </w:tc>
        <w:tc>
          <w:tcPr>
            <w:tcW w:w="1540" w:type="dxa"/>
            <w:vAlign w:val="center"/>
          </w:tcPr>
          <w:p w14:paraId="26E6CE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文档与预验收</w:t>
            </w:r>
          </w:p>
        </w:tc>
        <w:tc>
          <w:tcPr>
            <w:tcW w:w="1540" w:type="dxa"/>
            <w:vAlign w:val="center"/>
          </w:tcPr>
          <w:p w14:paraId="00F9F2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文档统稿、10 张 UML 校对、截图更新、启动说明、演示脚本、交付清单</w:t>
            </w:r>
          </w:p>
        </w:tc>
        <w:tc>
          <w:tcPr>
            <w:tcW w:w="1540" w:type="dxa"/>
            <w:vAlign w:val="center"/>
          </w:tcPr>
          <w:p w14:paraId="297607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文档评审稿、交付包候选版</w:t>
            </w:r>
          </w:p>
        </w:tc>
        <w:tc>
          <w:tcPr>
            <w:tcW w:w="1540" w:type="dxa"/>
            <w:vAlign w:val="center"/>
          </w:tcPr>
          <w:p w14:paraId="79EDFF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文档、图片、代码版本是否一致</w:t>
            </w:r>
          </w:p>
        </w:tc>
      </w:tr>
      <w:tr w14:paraId="3B41A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38DC2C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W12</w:t>
            </w:r>
          </w:p>
        </w:tc>
        <w:tc>
          <w:tcPr>
            <w:tcW w:w="1540" w:type="dxa"/>
            <w:vAlign w:val="center"/>
          </w:tcPr>
          <w:p w14:paraId="75FEFA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2026-10-26—10-31</w:t>
            </w:r>
          </w:p>
        </w:tc>
        <w:tc>
          <w:tcPr>
            <w:tcW w:w="1540" w:type="dxa"/>
            <w:vAlign w:val="center"/>
          </w:tcPr>
          <w:p w14:paraId="49F9BC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冻结与最终验收</w:t>
            </w:r>
          </w:p>
        </w:tc>
        <w:tc>
          <w:tcPr>
            <w:tcW w:w="1540" w:type="dxa"/>
            <w:vAlign w:val="center"/>
          </w:tcPr>
          <w:p w14:paraId="6C16B0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代码冻结、全新环境复核、136 条测试复跑、演示彩排、最终提交</w:t>
            </w:r>
          </w:p>
        </w:tc>
        <w:tc>
          <w:tcPr>
            <w:tcW w:w="1540" w:type="dxa"/>
            <w:vAlign w:val="center"/>
          </w:tcPr>
          <w:p w14:paraId="555F08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 交付包、最终验收记录</w:t>
            </w:r>
          </w:p>
        </w:tc>
        <w:tc>
          <w:tcPr>
            <w:tcW w:w="1540" w:type="dxa"/>
            <w:vAlign w:val="center"/>
          </w:tcPr>
          <w:p w14:paraId="455867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是否满足全部验收标准并完成提交</w:t>
            </w:r>
          </w:p>
        </w:tc>
      </w:tr>
    </w:tbl>
    <w:p w14:paraId="29E64022">
      <w:pPr>
        <w:spacing w:after="20"/>
      </w:pPr>
    </w:p>
    <w:p w14:paraId="39ED4E7A">
      <w:pPr>
        <w:pStyle w:val="5"/>
      </w:pPr>
      <w:bookmarkStart w:id="17" w:name="_Toc5525"/>
      <w:r>
        <w:rPr>
          <w:rFonts w:ascii="宋体" w:hAnsi="宋体" w:eastAsia="宋体"/>
          <w:b/>
          <w:sz w:val="24"/>
        </w:rPr>
        <w:t>5.2 每周执行节奏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B8B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7F9CCE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时间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CF99A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行动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E5AB3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产出</w:t>
            </w:r>
          </w:p>
        </w:tc>
      </w:tr>
      <w:tr w14:paraId="6224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383F0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周一</w:t>
            </w:r>
          </w:p>
        </w:tc>
        <w:tc>
          <w:tcPr>
            <w:tcW w:w="3081" w:type="dxa"/>
            <w:vAlign w:val="center"/>
          </w:tcPr>
          <w:p w14:paraId="7147C3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以项目组长视角确认本周目标和范围，更新风险与依赖</w:t>
            </w:r>
          </w:p>
        </w:tc>
        <w:tc>
          <w:tcPr>
            <w:tcW w:w="3081" w:type="dxa"/>
            <w:vAlign w:val="center"/>
          </w:tcPr>
          <w:p w14:paraId="5E0C4A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本周任务清单</w:t>
            </w:r>
          </w:p>
        </w:tc>
      </w:tr>
      <w:tr w14:paraId="5A658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72033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周二至周四</w:t>
            </w:r>
          </w:p>
        </w:tc>
        <w:tc>
          <w:tcPr>
            <w:tcW w:w="3081" w:type="dxa"/>
            <w:vAlign w:val="center"/>
          </w:tcPr>
          <w:p w14:paraId="16F028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以开发角色完成主任务，当日结束前补最小可验证结果</w:t>
            </w:r>
          </w:p>
        </w:tc>
        <w:tc>
          <w:tcPr>
            <w:tcW w:w="3081" w:type="dxa"/>
            <w:vAlign w:val="center"/>
          </w:tcPr>
          <w:p w14:paraId="42E673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功能增量、接口或页面</w:t>
            </w:r>
          </w:p>
        </w:tc>
      </w:tr>
      <w:tr w14:paraId="6B52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5440C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周五</w:t>
            </w:r>
          </w:p>
        </w:tc>
        <w:tc>
          <w:tcPr>
            <w:tcW w:w="3081" w:type="dxa"/>
            <w:vAlign w:val="center"/>
          </w:tcPr>
          <w:p w14:paraId="6B2FD6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以测试角色补充用例并执行回归，记录缺陷</w:t>
            </w:r>
          </w:p>
        </w:tc>
        <w:tc>
          <w:tcPr>
            <w:tcW w:w="3081" w:type="dxa"/>
            <w:vAlign w:val="center"/>
          </w:tcPr>
          <w:p w14:paraId="179FAB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测试结果和修复清单</w:t>
            </w:r>
          </w:p>
        </w:tc>
      </w:tr>
      <w:tr w14:paraId="3EC8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A3A42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周六</w:t>
            </w:r>
          </w:p>
        </w:tc>
        <w:tc>
          <w:tcPr>
            <w:tcW w:w="3081" w:type="dxa"/>
            <w:vAlign w:val="center"/>
          </w:tcPr>
          <w:p w14:paraId="6AF382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以设计/文档角色同步更新说明、图和截图</w:t>
            </w:r>
          </w:p>
        </w:tc>
        <w:tc>
          <w:tcPr>
            <w:tcW w:w="3081" w:type="dxa"/>
            <w:vAlign w:val="center"/>
          </w:tcPr>
          <w:p w14:paraId="2A5767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文档增量、图表更新</w:t>
            </w:r>
          </w:p>
        </w:tc>
      </w:tr>
      <w:tr w14:paraId="6F08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02F42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周日</w:t>
            </w:r>
          </w:p>
        </w:tc>
        <w:tc>
          <w:tcPr>
            <w:tcW w:w="3081" w:type="dxa"/>
            <w:vAlign w:val="center"/>
          </w:tcPr>
          <w:p w14:paraId="0B50FE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以评审角色对照验收条件，决定是否进入下一阶段</w:t>
            </w:r>
          </w:p>
        </w:tc>
        <w:tc>
          <w:tcPr>
            <w:tcW w:w="3081" w:type="dxa"/>
            <w:vAlign w:val="center"/>
          </w:tcPr>
          <w:p w14:paraId="481722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周检查记录、下周计划</w:t>
            </w:r>
          </w:p>
        </w:tc>
      </w:tr>
    </w:tbl>
    <w:p w14:paraId="3B7B2868">
      <w:pPr>
        <w:spacing w:after="20"/>
      </w:pPr>
    </w:p>
    <w:p w14:paraId="24B100C1">
      <w:pPr>
        <w:pStyle w:val="5"/>
      </w:pPr>
      <w:bookmarkStart w:id="18" w:name="_Toc3909"/>
      <w:r>
        <w:rPr>
          <w:rFonts w:ascii="宋体" w:hAnsi="宋体" w:eastAsia="宋体"/>
          <w:b/>
          <w:sz w:val="24"/>
        </w:rPr>
        <w:t>5.3 进度控制规则</w:t>
      </w:r>
      <w:bookmarkEnd w:id="18"/>
    </w:p>
    <w:p w14:paraId="6889B18D">
      <w:pPr>
        <w:pStyle w:val="14"/>
        <w:ind w:firstLine="0"/>
      </w:pPr>
      <w:r>
        <w:rPr>
          <w:rFonts w:ascii="宋体" w:hAnsi="宋体" w:eastAsia="宋体"/>
          <w:b/>
          <w:sz w:val="21"/>
        </w:rPr>
        <w:t>周计划只承诺可验证输出。</w:t>
      </w:r>
      <w:r>
        <w:rPr>
          <w:rFonts w:ascii="宋体" w:hAnsi="宋体" w:eastAsia="宋体"/>
          <w:b w:val="0"/>
          <w:sz w:val="21"/>
        </w:rPr>
        <w:t xml:space="preserve"> 不以“完成开发”作为检查点，而以可启动页面、可调用 API、可执行测试或可审阅文档作为输出。</w:t>
      </w:r>
    </w:p>
    <w:p w14:paraId="76284CBB">
      <w:pPr>
        <w:pStyle w:val="14"/>
        <w:ind w:firstLine="0"/>
      </w:pPr>
      <w:r>
        <w:rPr>
          <w:rFonts w:ascii="宋体" w:hAnsi="宋体" w:eastAsia="宋体"/>
          <w:b/>
          <w:sz w:val="21"/>
        </w:rPr>
        <w:t>关键路径优先。</w:t>
      </w:r>
      <w:r>
        <w:rPr>
          <w:rFonts w:ascii="宋体" w:hAnsi="宋体" w:eastAsia="宋体"/>
          <w:b w:val="0"/>
          <w:sz w:val="21"/>
        </w:rPr>
        <w:t xml:space="preserve"> 认证与权限、文档、RAG 属于关键路径；图谱、界面细节和文档美化不得挤占关键路径测试时间。</w:t>
      </w:r>
    </w:p>
    <w:p w14:paraId="4B36A1E3">
      <w:pPr>
        <w:pStyle w:val="14"/>
        <w:ind w:firstLine="0"/>
      </w:pPr>
      <w:r>
        <w:rPr>
          <w:rFonts w:ascii="宋体" w:hAnsi="宋体" w:eastAsia="宋体"/>
          <w:b/>
          <w:sz w:val="21"/>
        </w:rPr>
        <w:t>延期先调范围，不先降质量。</w:t>
      </w:r>
      <w:r>
        <w:rPr>
          <w:rFonts w:ascii="宋体" w:hAnsi="宋体" w:eastAsia="宋体"/>
          <w:b w:val="0"/>
          <w:sz w:val="21"/>
        </w:rPr>
        <w:t xml:space="preserve"> 若任务延期，优先压缩非核心视觉优化，再考虑顺延；不得以减少权限测试或跳过回归换取进度。</w:t>
      </w:r>
    </w:p>
    <w:p w14:paraId="73640ED5">
      <w:pPr>
        <w:pStyle w:val="14"/>
        <w:ind w:firstLine="0"/>
      </w:pPr>
      <w:r>
        <w:rPr>
          <w:rFonts w:ascii="宋体" w:hAnsi="宋体" w:eastAsia="宋体"/>
          <w:b/>
          <w:sz w:val="21"/>
        </w:rPr>
        <w:t>每周设置缓冲。</w:t>
      </w:r>
      <w:r>
        <w:rPr>
          <w:rFonts w:ascii="宋体" w:hAnsi="宋体" w:eastAsia="宋体"/>
          <w:b w:val="0"/>
          <w:sz w:val="21"/>
        </w:rPr>
        <w:t xml:space="preserve"> 周末预留半天处理缺陷和文档同步，避免问题堆积到 W12。</w:t>
      </w:r>
    </w:p>
    <w:p w14:paraId="14AF2DF3">
      <w:pPr>
        <w:pStyle w:val="14"/>
        <w:ind w:firstLine="0"/>
      </w:pPr>
      <w:r>
        <w:rPr>
          <w:rFonts w:ascii="宋体" w:hAnsi="宋体" w:eastAsia="宋体"/>
          <w:b/>
          <w:sz w:val="21"/>
        </w:rPr>
        <w:t>版本冻结。</w:t>
      </w:r>
      <w:r>
        <w:rPr>
          <w:rFonts w:ascii="宋体" w:hAnsi="宋体" w:eastAsia="宋体"/>
          <w:b w:val="0"/>
          <w:sz w:val="21"/>
        </w:rPr>
        <w:t xml:space="preserve"> W12 只修复阻断验收的问题，不新增业务模块；任何变更需记录影响并重新回归。</w:t>
      </w:r>
    </w:p>
    <w:p w14:paraId="056F71FC">
      <w:pPr>
        <w:pStyle w:val="4"/>
      </w:pPr>
      <w:bookmarkStart w:id="19" w:name="_Toc12344"/>
      <w:r>
        <w:rPr>
          <w:rFonts w:ascii="宋体" w:hAnsi="宋体" w:eastAsia="宋体"/>
          <w:b/>
          <w:sz w:val="28"/>
        </w:rPr>
        <w:t>6 里程碑计划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1B8D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740EBE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里程碑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4FAC6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计划日期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CDEA2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达成条件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732CE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验收证据</w:t>
            </w:r>
          </w:p>
        </w:tc>
      </w:tr>
      <w:tr w14:paraId="44F8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ACAEA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M0 项目启动</w:t>
            </w:r>
          </w:p>
        </w:tc>
        <w:tc>
          <w:tcPr>
            <w:tcW w:w="2310" w:type="dxa"/>
            <w:vAlign w:val="center"/>
          </w:tcPr>
          <w:p w14:paraId="76FBA2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2026-08-10</w:t>
            </w:r>
          </w:p>
        </w:tc>
        <w:tc>
          <w:tcPr>
            <w:tcW w:w="2310" w:type="dxa"/>
            <w:vAlign w:val="center"/>
          </w:tcPr>
          <w:p w14:paraId="5DF138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项目名称、版本、范围、角色和 12 周计划确认</w:t>
            </w:r>
          </w:p>
        </w:tc>
        <w:tc>
          <w:tcPr>
            <w:tcW w:w="2310" w:type="dxa"/>
            <w:vAlign w:val="center"/>
          </w:tcPr>
          <w:p w14:paraId="0CCF8C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本计划初稿、范围表</w:t>
            </w:r>
          </w:p>
        </w:tc>
      </w:tr>
      <w:tr w14:paraId="105A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0B407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M1 需求基线</w:t>
            </w:r>
          </w:p>
        </w:tc>
        <w:tc>
          <w:tcPr>
            <w:tcW w:w="2310" w:type="dxa"/>
            <w:vAlign w:val="center"/>
          </w:tcPr>
          <w:p w14:paraId="3DB1D1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2026-08-23</w:t>
            </w:r>
          </w:p>
        </w:tc>
        <w:tc>
          <w:tcPr>
            <w:tcW w:w="2310" w:type="dxa"/>
            <w:vAlign w:val="center"/>
          </w:tcPr>
          <w:p w14:paraId="51AF9C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八个模块的角色、主流程和验收条件明确</w:t>
            </w:r>
          </w:p>
        </w:tc>
        <w:tc>
          <w:tcPr>
            <w:tcW w:w="2310" w:type="dxa"/>
            <w:vAlign w:val="center"/>
          </w:tcPr>
          <w:p w14:paraId="4A0611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需求文档、用例、需求追踪表</w:t>
            </w:r>
          </w:p>
        </w:tc>
      </w:tr>
      <w:tr w14:paraId="5144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C51D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M2 设计基线</w:t>
            </w:r>
          </w:p>
        </w:tc>
        <w:tc>
          <w:tcPr>
            <w:tcW w:w="2310" w:type="dxa"/>
            <w:vAlign w:val="center"/>
          </w:tcPr>
          <w:p w14:paraId="03FCB6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2026-08-30</w:t>
            </w:r>
          </w:p>
        </w:tc>
        <w:tc>
          <w:tcPr>
            <w:tcW w:w="2310" w:type="dxa"/>
            <w:vAlign w:val="center"/>
          </w:tcPr>
          <w:p w14:paraId="198E7C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架构、数据、接口、权限和 10 张 UML 初稿完成</w:t>
            </w:r>
          </w:p>
        </w:tc>
        <w:tc>
          <w:tcPr>
            <w:tcW w:w="2310" w:type="dxa"/>
            <w:vAlign w:val="center"/>
          </w:tcPr>
          <w:p w14:paraId="22EC65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设计说明、UML 源文件与预览图</w:t>
            </w:r>
          </w:p>
        </w:tc>
      </w:tr>
      <w:tr w14:paraId="007F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2588B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M3 核心 MVP</w:t>
            </w:r>
          </w:p>
        </w:tc>
        <w:tc>
          <w:tcPr>
            <w:tcW w:w="2310" w:type="dxa"/>
            <w:vAlign w:val="center"/>
          </w:tcPr>
          <w:p w14:paraId="1C9967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2026-09-20</w:t>
            </w:r>
          </w:p>
        </w:tc>
        <w:tc>
          <w:tcPr>
            <w:tcW w:w="2310" w:type="dxa"/>
            <w:vAlign w:val="center"/>
          </w:tcPr>
          <w:p w14:paraId="606D37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登录、权限、文档和 RAG 主链路可用</w:t>
            </w:r>
          </w:p>
        </w:tc>
        <w:tc>
          <w:tcPr>
            <w:tcW w:w="2310" w:type="dxa"/>
            <w:vAlign w:val="center"/>
          </w:tcPr>
          <w:p w14:paraId="4EF9FF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可运行系统、核心测试结果</w:t>
            </w:r>
          </w:p>
        </w:tc>
      </w:tr>
      <w:tr w14:paraId="6F31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9468E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M4 功能完整</w:t>
            </w:r>
          </w:p>
        </w:tc>
        <w:tc>
          <w:tcPr>
            <w:tcW w:w="2310" w:type="dxa"/>
            <w:vAlign w:val="center"/>
          </w:tcPr>
          <w:p w14:paraId="1C2D2E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2026-10-04</w:t>
            </w:r>
          </w:p>
        </w:tc>
        <w:tc>
          <w:tcPr>
            <w:tcW w:w="2310" w:type="dxa"/>
            <w:vAlign w:val="center"/>
          </w:tcPr>
          <w:p w14:paraId="6B1639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图谱、收藏、审计、用户/分类管理、运维入口完成</w:t>
            </w:r>
          </w:p>
        </w:tc>
        <w:tc>
          <w:tcPr>
            <w:tcW w:w="2310" w:type="dxa"/>
            <w:vAlign w:val="center"/>
          </w:tcPr>
          <w:p w14:paraId="5360BD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模块清单、主链路演示记录</w:t>
            </w:r>
          </w:p>
        </w:tc>
      </w:tr>
      <w:tr w14:paraId="3F37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5DDD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M5 质量基线</w:t>
            </w:r>
          </w:p>
        </w:tc>
        <w:tc>
          <w:tcPr>
            <w:tcW w:w="2310" w:type="dxa"/>
            <w:vAlign w:val="center"/>
          </w:tcPr>
          <w:p w14:paraId="5BFB04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2026-10-18</w:t>
            </w:r>
          </w:p>
        </w:tc>
        <w:tc>
          <w:tcPr>
            <w:tcW w:w="2310" w:type="dxa"/>
            <w:vAlign w:val="center"/>
          </w:tcPr>
          <w:p w14:paraId="07778D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自动化测试全部通过，无阻断级缺陷，权限边界可复核</w:t>
            </w:r>
          </w:p>
        </w:tc>
        <w:tc>
          <w:tcPr>
            <w:tcW w:w="2310" w:type="dxa"/>
            <w:vAlign w:val="center"/>
          </w:tcPr>
          <w:p w14:paraId="5E5AF1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输出、缺陷清单、测试报告初稿</w:t>
            </w:r>
          </w:p>
        </w:tc>
      </w:tr>
      <w:tr w14:paraId="546C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6394E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M6 文档与预验收</w:t>
            </w:r>
          </w:p>
        </w:tc>
        <w:tc>
          <w:tcPr>
            <w:tcW w:w="2310" w:type="dxa"/>
            <w:vAlign w:val="center"/>
          </w:tcPr>
          <w:p w14:paraId="110FE1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2026-10-25</w:t>
            </w:r>
          </w:p>
        </w:tc>
        <w:tc>
          <w:tcPr>
            <w:tcW w:w="2310" w:type="dxa"/>
            <w:vAlign w:val="center"/>
          </w:tcPr>
          <w:p w14:paraId="01A5D7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文档、UML、截图、演示脚本和交付清单齐备</w:t>
            </w:r>
          </w:p>
        </w:tc>
        <w:tc>
          <w:tcPr>
            <w:tcW w:w="2310" w:type="dxa"/>
            <w:vAlign w:val="center"/>
          </w:tcPr>
          <w:p w14:paraId="571EFE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文档评审稿、截图集、交付候选包</w:t>
            </w:r>
          </w:p>
        </w:tc>
      </w:tr>
      <w:tr w14:paraId="73424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A0C31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M7 最终交付</w:t>
            </w:r>
          </w:p>
        </w:tc>
        <w:tc>
          <w:tcPr>
            <w:tcW w:w="2310" w:type="dxa"/>
            <w:vAlign w:val="center"/>
          </w:tcPr>
          <w:p w14:paraId="377A48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2026-10-31</w:t>
            </w:r>
          </w:p>
        </w:tc>
        <w:tc>
          <w:tcPr>
            <w:tcW w:w="2310" w:type="dxa"/>
            <w:vAlign w:val="center"/>
          </w:tcPr>
          <w:p w14:paraId="1B2B3C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冻结版本通过复跑和演示验收，提交材料完整</w:t>
            </w:r>
          </w:p>
        </w:tc>
        <w:tc>
          <w:tcPr>
            <w:tcW w:w="2310" w:type="dxa"/>
            <w:vAlign w:val="center"/>
          </w:tcPr>
          <w:p w14:paraId="688700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最终测试记录、验收记录、交付清单</w:t>
            </w:r>
          </w:p>
        </w:tc>
      </w:tr>
    </w:tbl>
    <w:p w14:paraId="03140E23">
      <w:pPr>
        <w:spacing w:after="20"/>
      </w:pPr>
    </w:p>
    <w:p w14:paraId="3397ABEA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验收提示：136 条自动化测试全部通过是本计划编制时的项目快照。最终验收应在 2026-10-31 冻结版本上重新执行，以实际通过数、失败数、错误数和日志为准；如果后续代码变化导致结果不同，以重跑结果为准并重新评估是否放行。</w:t>
      </w:r>
    </w:p>
    <w:p w14:paraId="4131FBA2">
      <w:pPr>
        <w:pStyle w:val="4"/>
      </w:pPr>
      <w:bookmarkStart w:id="20" w:name="_Toc4422"/>
      <w:r>
        <w:rPr>
          <w:rFonts w:ascii="宋体" w:hAnsi="宋体" w:eastAsia="宋体"/>
          <w:b/>
          <w:sz w:val="28"/>
        </w:rPr>
        <w:t>7 交付物计划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27DE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254C87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8A1F2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交付物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04E8D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形式/位置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CB6FE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 w14:paraId="5DD8C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80951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D-01</w:t>
            </w:r>
          </w:p>
        </w:tc>
        <w:tc>
          <w:tcPr>
            <w:tcW w:w="2310" w:type="dxa"/>
            <w:vAlign w:val="center"/>
          </w:tcPr>
          <w:p w14:paraId="20D813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项目开发计划</w:t>
            </w:r>
          </w:p>
        </w:tc>
        <w:tc>
          <w:tcPr>
            <w:tcW w:w="2310" w:type="dxa"/>
            <w:vAlign w:val="center"/>
          </w:tcPr>
          <w:p w14:paraId="5242B64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docs/course/01-项目开发计划.md</w:t>
            </w:r>
          </w:p>
        </w:tc>
        <w:tc>
          <w:tcPr>
            <w:tcW w:w="2310" w:type="dxa"/>
            <w:vAlign w:val="center"/>
          </w:tcPr>
          <w:p w14:paraId="2DF743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含范围、角色、WBS、进度、风险、质量和验收标准</w:t>
            </w:r>
          </w:p>
        </w:tc>
      </w:tr>
      <w:tr w14:paraId="61EF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E9323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D-02</w:t>
            </w:r>
          </w:p>
        </w:tc>
        <w:tc>
          <w:tcPr>
            <w:tcW w:w="2310" w:type="dxa"/>
            <w:vAlign w:val="center"/>
          </w:tcPr>
          <w:p w14:paraId="5E04F2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项目总结</w:t>
            </w:r>
          </w:p>
        </w:tc>
        <w:tc>
          <w:tcPr>
            <w:tcW w:w="2310" w:type="dxa"/>
            <w:vAlign w:val="center"/>
          </w:tcPr>
          <w:p w14:paraId="7FA125C2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docs/course/06-项目总结.md</w:t>
            </w:r>
          </w:p>
        </w:tc>
        <w:tc>
          <w:tcPr>
            <w:tcW w:w="2310" w:type="dxa"/>
            <w:vAlign w:val="center"/>
          </w:tcPr>
          <w:p w14:paraId="530922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含计划实际对比、成果、复盘、不足、交付和自评</w:t>
            </w:r>
          </w:p>
        </w:tc>
      </w:tr>
      <w:tr w14:paraId="2BD6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D0C95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D-03</w:t>
            </w:r>
          </w:p>
        </w:tc>
        <w:tc>
          <w:tcPr>
            <w:tcW w:w="2310" w:type="dxa"/>
            <w:vAlign w:val="center"/>
          </w:tcPr>
          <w:p w14:paraId="505190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需求与设计过程材料</w:t>
            </w:r>
          </w:p>
        </w:tc>
        <w:tc>
          <w:tcPr>
            <w:tcW w:w="2310" w:type="dxa"/>
            <w:vAlign w:val="center"/>
          </w:tcPr>
          <w:p w14:paraId="7BBBF239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中现有需求、设计、用例和调研文档</w:t>
            </w:r>
          </w:p>
        </w:tc>
        <w:tc>
          <w:tcPr>
            <w:tcW w:w="2310" w:type="dxa"/>
            <w:vAlign w:val="center"/>
          </w:tcPr>
          <w:p w14:paraId="78DBF8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与 V2.0 模块、权限和技术栈一致</w:t>
            </w:r>
          </w:p>
        </w:tc>
      </w:tr>
      <w:tr w14:paraId="48E4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BB436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D-04</w:t>
            </w:r>
          </w:p>
        </w:tc>
        <w:tc>
          <w:tcPr>
            <w:tcW w:w="2310" w:type="dxa"/>
            <w:vAlign w:val="center"/>
          </w:tcPr>
          <w:p w14:paraId="3E9C81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图集</w:t>
            </w:r>
          </w:p>
        </w:tc>
        <w:tc>
          <w:tcPr>
            <w:tcW w:w="2310" w:type="dxa"/>
            <w:vAlign w:val="center"/>
          </w:tcPr>
          <w:p w14:paraId="7E41BE3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docs/uml/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源文件与渲染图</w:t>
            </w:r>
          </w:p>
        </w:tc>
        <w:tc>
          <w:tcPr>
            <w:tcW w:w="2310" w:type="dxa"/>
            <w:vAlign w:val="center"/>
          </w:tcPr>
          <w:p w14:paraId="395592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 张图齐全，中文标签可读，和实现一致</w:t>
            </w:r>
          </w:p>
        </w:tc>
      </w:tr>
      <w:tr w14:paraId="686E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A8599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D-05</w:t>
            </w:r>
          </w:p>
        </w:tc>
        <w:tc>
          <w:tcPr>
            <w:tcW w:w="2310" w:type="dxa"/>
            <w:vAlign w:val="center"/>
          </w:tcPr>
          <w:p w14:paraId="3D0FD2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前端页面截图</w:t>
            </w:r>
          </w:p>
        </w:tc>
        <w:tc>
          <w:tcPr>
            <w:tcW w:w="2310" w:type="dxa"/>
            <w:vAlign w:val="center"/>
          </w:tcPr>
          <w:p w14:paraId="3F630C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课程交付图片目录</w:t>
            </w:r>
          </w:p>
        </w:tc>
        <w:tc>
          <w:tcPr>
            <w:tcW w:w="2310" w:type="dxa"/>
            <w:vAlign w:val="center"/>
          </w:tcPr>
          <w:p w14:paraId="504FDC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覆盖登录、工作台、文档、问答、图谱、审计和管理页面</w:t>
            </w:r>
          </w:p>
        </w:tc>
      </w:tr>
      <w:tr w14:paraId="3426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E2E65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D-06</w:t>
            </w:r>
          </w:p>
        </w:tc>
        <w:tc>
          <w:tcPr>
            <w:tcW w:w="2310" w:type="dxa"/>
            <w:vAlign w:val="center"/>
          </w:tcPr>
          <w:p w14:paraId="2B5122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前端工程</w:t>
            </w:r>
          </w:p>
        </w:tc>
        <w:tc>
          <w:tcPr>
            <w:tcW w:w="2310" w:type="dxa"/>
            <w:vAlign w:val="center"/>
          </w:tcPr>
          <w:p w14:paraId="68DBB5EF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frontend/</w:t>
            </w:r>
          </w:p>
        </w:tc>
        <w:tc>
          <w:tcPr>
            <w:tcW w:w="2310" w:type="dxa"/>
            <w:vAlign w:val="center"/>
          </w:tcPr>
          <w:p w14:paraId="06F467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 + Vite 可安装、可构建、可连接后端</w:t>
            </w:r>
          </w:p>
        </w:tc>
      </w:tr>
      <w:tr w14:paraId="1B51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3D9C5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D-07</w:t>
            </w:r>
          </w:p>
        </w:tc>
        <w:tc>
          <w:tcPr>
            <w:tcW w:w="2310" w:type="dxa"/>
            <w:vAlign w:val="center"/>
          </w:tcPr>
          <w:p w14:paraId="605875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后端工程</w:t>
            </w:r>
          </w:p>
        </w:tc>
        <w:tc>
          <w:tcPr>
            <w:tcW w:w="2310" w:type="dxa"/>
            <w:vAlign w:val="center"/>
          </w:tcPr>
          <w:p w14:paraId="38CCC47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app/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run.py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等</w:t>
            </w:r>
          </w:p>
        </w:tc>
        <w:tc>
          <w:tcPr>
            <w:tcW w:w="2310" w:type="dxa"/>
            <w:vAlign w:val="center"/>
          </w:tcPr>
          <w:p w14:paraId="64B94F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3 REST API 可启动，数据库可初始化</w:t>
            </w:r>
          </w:p>
        </w:tc>
      </w:tr>
      <w:tr w14:paraId="64FC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3EE2A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D-08</w:t>
            </w:r>
          </w:p>
        </w:tc>
        <w:tc>
          <w:tcPr>
            <w:tcW w:w="2310" w:type="dxa"/>
            <w:vAlign w:val="center"/>
          </w:tcPr>
          <w:p w14:paraId="3AC938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</w:t>
            </w:r>
          </w:p>
        </w:tc>
        <w:tc>
          <w:tcPr>
            <w:tcW w:w="2310" w:type="dxa"/>
            <w:vAlign w:val="center"/>
          </w:tcPr>
          <w:p w14:paraId="5DC9A8F6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tests/</w:t>
            </w:r>
            <w:r>
              <w:rPr>
                <w:rFonts w:ascii="宋体" w:hAnsi="宋体" w:eastAsia="宋体"/>
                <w:b w:val="0"/>
                <w:sz w:val="17"/>
              </w:rPr>
              <w:t>、运行脚本</w:t>
            </w:r>
          </w:p>
        </w:tc>
        <w:tc>
          <w:tcPr>
            <w:tcW w:w="2310" w:type="dxa"/>
            <w:vAlign w:val="center"/>
          </w:tcPr>
          <w:p w14:paraId="2D1C24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可执行，测试使用隔离数据库，结果可记录</w:t>
            </w:r>
          </w:p>
        </w:tc>
      </w:tr>
      <w:tr w14:paraId="5050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F360A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D-09</w:t>
            </w:r>
          </w:p>
        </w:tc>
        <w:tc>
          <w:tcPr>
            <w:tcW w:w="2310" w:type="dxa"/>
            <w:vAlign w:val="center"/>
          </w:tcPr>
          <w:p w14:paraId="5F1D17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运行与提交说明</w:t>
            </w:r>
          </w:p>
        </w:tc>
        <w:tc>
          <w:tcPr>
            <w:tcW w:w="2310" w:type="dxa"/>
            <w:vAlign w:val="center"/>
          </w:tcPr>
          <w:p w14:paraId="686A152B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README.md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00-提交说明.md</w:t>
            </w:r>
            <w:r>
              <w:rPr>
                <w:rFonts w:ascii="宋体" w:hAnsi="宋体" w:eastAsia="宋体"/>
                <w:b w:val="0"/>
                <w:sz w:val="17"/>
              </w:rPr>
              <w:t>、启动脚本</w:t>
            </w:r>
          </w:p>
        </w:tc>
        <w:tc>
          <w:tcPr>
            <w:tcW w:w="2310" w:type="dxa"/>
            <w:vAlign w:val="center"/>
          </w:tcPr>
          <w:p w14:paraId="71588F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新环境可按步骤安装、启动、停止和测试</w:t>
            </w:r>
          </w:p>
        </w:tc>
      </w:tr>
      <w:tr w14:paraId="0911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F55EB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D-10</w:t>
            </w:r>
          </w:p>
        </w:tc>
        <w:tc>
          <w:tcPr>
            <w:tcW w:w="2310" w:type="dxa"/>
            <w:vAlign w:val="center"/>
          </w:tcPr>
          <w:p w14:paraId="225B8B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演示与验收材料</w:t>
            </w:r>
          </w:p>
        </w:tc>
        <w:tc>
          <w:tcPr>
            <w:tcW w:w="2310" w:type="dxa"/>
            <w:vAlign w:val="center"/>
          </w:tcPr>
          <w:p w14:paraId="27AC83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演示脚本、虚构账号说明、验收记录</w:t>
            </w:r>
          </w:p>
        </w:tc>
        <w:tc>
          <w:tcPr>
            <w:tcW w:w="2310" w:type="dxa"/>
            <w:vAlign w:val="center"/>
          </w:tcPr>
          <w:p w14:paraId="3089E3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主链路可连续演示，演示数据均为虚构</w:t>
            </w:r>
          </w:p>
        </w:tc>
      </w:tr>
      <w:tr w14:paraId="7D70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B980E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D-11</w:t>
            </w:r>
          </w:p>
        </w:tc>
        <w:tc>
          <w:tcPr>
            <w:tcW w:w="2310" w:type="dxa"/>
            <w:vAlign w:val="center"/>
          </w:tcPr>
          <w:p w14:paraId="26024B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版本与交付清单</w:t>
            </w:r>
          </w:p>
        </w:tc>
        <w:tc>
          <w:tcPr>
            <w:tcW w:w="2310" w:type="dxa"/>
            <w:vAlign w:val="center"/>
          </w:tcPr>
          <w:p w14:paraId="605EC3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Git 标签、文件列表、校验记录</w:t>
            </w:r>
          </w:p>
        </w:tc>
        <w:tc>
          <w:tcPr>
            <w:tcW w:w="2310" w:type="dxa"/>
            <w:vAlign w:val="center"/>
          </w:tcPr>
          <w:p w14:paraId="5F1908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冻结版本与提交材料一致</w:t>
            </w:r>
          </w:p>
        </w:tc>
      </w:tr>
    </w:tbl>
    <w:p w14:paraId="6D9DFAE4">
      <w:pPr>
        <w:spacing w:after="20"/>
      </w:pPr>
    </w:p>
    <w:p w14:paraId="0EFBF806">
      <w:pPr>
        <w:pStyle w:val="4"/>
      </w:pPr>
      <w:bookmarkStart w:id="21" w:name="_Toc6294"/>
      <w:r>
        <w:rPr>
          <w:rFonts w:ascii="宋体" w:hAnsi="宋体" w:eastAsia="宋体"/>
          <w:b/>
          <w:sz w:val="28"/>
        </w:rPr>
        <w:t>8 配置管理计划</w:t>
      </w:r>
      <w:bookmarkEnd w:id="21"/>
    </w:p>
    <w:p w14:paraId="5321444A">
      <w:pPr>
        <w:pStyle w:val="5"/>
      </w:pPr>
      <w:bookmarkStart w:id="22" w:name="_Toc24749"/>
      <w:r>
        <w:rPr>
          <w:rFonts w:ascii="宋体" w:hAnsi="宋体" w:eastAsia="宋体"/>
          <w:b/>
          <w:sz w:val="24"/>
        </w:rPr>
        <w:t>8.1 配置项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A9A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BDD44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配置项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33AF0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管理方式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F5839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基线时机</w:t>
            </w:r>
          </w:p>
        </w:tc>
      </w:tr>
      <w:tr w14:paraId="45EA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B5E20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源代码</w:t>
            </w:r>
          </w:p>
        </w:tc>
        <w:tc>
          <w:tcPr>
            <w:tcW w:w="3081" w:type="dxa"/>
            <w:vAlign w:val="center"/>
          </w:tcPr>
          <w:p w14:paraId="6A23F6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Git 仓库管理，按功能小步提交</w:t>
            </w:r>
          </w:p>
        </w:tc>
        <w:tc>
          <w:tcPr>
            <w:tcW w:w="3081" w:type="dxa"/>
            <w:vAlign w:val="center"/>
          </w:tcPr>
          <w:p w14:paraId="12DCFC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M3、M4、M5、M7</w:t>
            </w:r>
          </w:p>
        </w:tc>
      </w:tr>
      <w:tr w14:paraId="7CDE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85098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前端构建配置</w:t>
            </w:r>
          </w:p>
        </w:tc>
        <w:tc>
          <w:tcPr>
            <w:tcW w:w="3081" w:type="dxa"/>
            <w:vAlign w:val="center"/>
          </w:tcPr>
          <w:p w14:paraId="7B2C28D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package.json</w:t>
            </w:r>
            <w:r>
              <w:rPr>
                <w:rFonts w:ascii="宋体" w:hAnsi="宋体" w:eastAsia="宋体"/>
                <w:b w:val="0"/>
                <w:sz w:val="17"/>
              </w:rPr>
              <w:t>、Vite 配置和源码一并管理</w:t>
            </w:r>
          </w:p>
        </w:tc>
        <w:tc>
          <w:tcPr>
            <w:tcW w:w="3081" w:type="dxa"/>
            <w:vAlign w:val="center"/>
          </w:tcPr>
          <w:p w14:paraId="79E8A2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M4、M7</w:t>
            </w:r>
          </w:p>
        </w:tc>
      </w:tr>
      <w:tr w14:paraId="0EB5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7EF3E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后端依赖</w:t>
            </w:r>
          </w:p>
        </w:tc>
        <w:tc>
          <w:tcPr>
            <w:tcW w:w="3081" w:type="dxa"/>
            <w:vAlign w:val="center"/>
          </w:tcPr>
          <w:p w14:paraId="2323E1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依赖清单与虚拟环境说明</w:t>
            </w:r>
          </w:p>
        </w:tc>
        <w:tc>
          <w:tcPr>
            <w:tcW w:w="3081" w:type="dxa"/>
            <w:vAlign w:val="center"/>
          </w:tcPr>
          <w:p w14:paraId="3DC4F8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M3、M7</w:t>
            </w:r>
          </w:p>
        </w:tc>
      </w:tr>
      <w:tr w14:paraId="083A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A05A9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数据库脚本/初始化数据</w:t>
            </w:r>
          </w:p>
        </w:tc>
        <w:tc>
          <w:tcPr>
            <w:tcW w:w="3081" w:type="dxa"/>
            <w:vAlign w:val="center"/>
          </w:tcPr>
          <w:p w14:paraId="16E48A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随源代码管理；运行时数据库不入库</w:t>
            </w:r>
          </w:p>
        </w:tc>
        <w:tc>
          <w:tcPr>
            <w:tcW w:w="3081" w:type="dxa"/>
            <w:vAlign w:val="center"/>
          </w:tcPr>
          <w:p w14:paraId="22405A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M3、M7</w:t>
            </w:r>
          </w:p>
        </w:tc>
      </w:tr>
      <w:tr w14:paraId="7773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8EDF4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</w:t>
            </w:r>
          </w:p>
        </w:tc>
        <w:tc>
          <w:tcPr>
            <w:tcW w:w="3081" w:type="dxa"/>
            <w:vAlign w:val="center"/>
          </w:tcPr>
          <w:p w14:paraId="058B09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与对应功能同版本管理</w:t>
            </w:r>
          </w:p>
        </w:tc>
        <w:tc>
          <w:tcPr>
            <w:tcW w:w="3081" w:type="dxa"/>
            <w:vAlign w:val="center"/>
          </w:tcPr>
          <w:p w14:paraId="1B78AA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M5、M7</w:t>
            </w:r>
          </w:p>
        </w:tc>
      </w:tr>
      <w:tr w14:paraId="1269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41FE9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 源文件与渲染图</w:t>
            </w:r>
          </w:p>
        </w:tc>
        <w:tc>
          <w:tcPr>
            <w:tcW w:w="3081" w:type="dxa"/>
            <w:vAlign w:val="center"/>
          </w:tcPr>
          <w:p w14:paraId="6A0845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源文件、渲染脚本和图片一并管理</w:t>
            </w:r>
          </w:p>
        </w:tc>
        <w:tc>
          <w:tcPr>
            <w:tcW w:w="3081" w:type="dxa"/>
            <w:vAlign w:val="center"/>
          </w:tcPr>
          <w:p w14:paraId="0B5DC3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M2、M6</w:t>
            </w:r>
          </w:p>
        </w:tc>
      </w:tr>
      <w:tr w14:paraId="4E79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6749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课程文档</w:t>
            </w:r>
          </w:p>
        </w:tc>
        <w:tc>
          <w:tcPr>
            <w:tcW w:w="3081" w:type="dxa"/>
            <w:vAlign w:val="center"/>
          </w:tcPr>
          <w:p w14:paraId="623C3C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按文档编号和版本管理</w:t>
            </w:r>
          </w:p>
        </w:tc>
        <w:tc>
          <w:tcPr>
            <w:tcW w:w="3081" w:type="dxa"/>
            <w:vAlign w:val="center"/>
          </w:tcPr>
          <w:p w14:paraId="2333EA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M6、M7</w:t>
            </w:r>
          </w:p>
        </w:tc>
      </w:tr>
      <w:tr w14:paraId="1D3E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BCD2D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截图与演示脚本</w:t>
            </w:r>
          </w:p>
        </w:tc>
        <w:tc>
          <w:tcPr>
            <w:tcW w:w="3081" w:type="dxa"/>
            <w:vAlign w:val="center"/>
          </w:tcPr>
          <w:p w14:paraId="2ED6C5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与冻结前端版本对应</w:t>
            </w:r>
          </w:p>
        </w:tc>
        <w:tc>
          <w:tcPr>
            <w:tcW w:w="3081" w:type="dxa"/>
            <w:vAlign w:val="center"/>
          </w:tcPr>
          <w:p w14:paraId="024343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M6、M7</w:t>
            </w:r>
          </w:p>
        </w:tc>
      </w:tr>
    </w:tbl>
    <w:p w14:paraId="5E31CBD8">
      <w:pPr>
        <w:spacing w:after="20"/>
      </w:pPr>
    </w:p>
    <w:p w14:paraId="7D0046B8">
      <w:pPr>
        <w:pStyle w:val="5"/>
      </w:pPr>
      <w:bookmarkStart w:id="23" w:name="_Toc5636"/>
      <w:r>
        <w:rPr>
          <w:rFonts w:ascii="宋体" w:hAnsi="宋体" w:eastAsia="宋体"/>
          <w:b/>
          <w:sz w:val="24"/>
        </w:rPr>
        <w:t>8.2 版本与命名规则</w:t>
      </w:r>
      <w:bookmarkEnd w:id="23"/>
    </w:p>
    <w:p w14:paraId="78FF52E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应用版本采用 </w:t>
      </w:r>
      <w:r>
        <w:rPr>
          <w:rFonts w:ascii="Consolas" w:hAnsi="Consolas" w:eastAsia="Consolas"/>
          <w:b w:val="0"/>
          <w:sz w:val="19"/>
        </w:rPr>
        <w:t>V主版本.次版本</w:t>
      </w:r>
      <w:r>
        <w:rPr>
          <w:rFonts w:ascii="宋体" w:hAnsi="宋体" w:eastAsia="宋体"/>
          <w:b w:val="0"/>
          <w:sz w:val="21"/>
        </w:rPr>
        <w:t xml:space="preserve">，本项目最终交付版本为 </w:t>
      </w:r>
      <w:r>
        <w:rPr>
          <w:rFonts w:ascii="Consolas" w:hAnsi="Consolas" w:eastAsia="Consolas"/>
          <w:b w:val="0"/>
          <w:sz w:val="19"/>
        </w:rPr>
        <w:t>V2.0</w:t>
      </w:r>
      <w:r>
        <w:rPr>
          <w:rFonts w:ascii="宋体" w:hAnsi="宋体" w:eastAsia="宋体"/>
          <w:b w:val="0"/>
          <w:sz w:val="21"/>
        </w:rPr>
        <w:t>。</w:t>
      </w:r>
    </w:p>
    <w:p w14:paraId="4D82705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文档版本采用 </w:t>
      </w:r>
      <w:r>
        <w:rPr>
          <w:rFonts w:ascii="Consolas" w:hAnsi="Consolas" w:eastAsia="Consolas"/>
          <w:b w:val="0"/>
          <w:sz w:val="19"/>
        </w:rPr>
        <w:t>V0.x</w:t>
      </w:r>
      <w:r>
        <w:rPr>
          <w:rFonts w:ascii="宋体" w:hAnsi="宋体" w:eastAsia="宋体"/>
          <w:b w:val="0"/>
          <w:sz w:val="21"/>
        </w:rPr>
        <w:t xml:space="preserve"> 草稿、</w:t>
      </w:r>
      <w:r>
        <w:rPr>
          <w:rFonts w:ascii="Consolas" w:hAnsi="Consolas" w:eastAsia="Consolas"/>
          <w:b w:val="0"/>
          <w:sz w:val="19"/>
        </w:rPr>
        <w:t>V0.9</w:t>
      </w:r>
      <w:r>
        <w:rPr>
          <w:rFonts w:ascii="宋体" w:hAnsi="宋体" w:eastAsia="宋体"/>
          <w:b w:val="0"/>
          <w:sz w:val="21"/>
        </w:rPr>
        <w:t xml:space="preserve"> 评审稿、</w:t>
      </w:r>
      <w:r>
        <w:rPr>
          <w:rFonts w:ascii="Consolas" w:hAnsi="Consolas" w:eastAsia="Consolas"/>
          <w:b w:val="0"/>
          <w:sz w:val="19"/>
        </w:rPr>
        <w:t>V1.0</w:t>
      </w:r>
      <w:r>
        <w:rPr>
          <w:rFonts w:ascii="宋体" w:hAnsi="宋体" w:eastAsia="宋体"/>
          <w:b w:val="0"/>
          <w:sz w:val="21"/>
        </w:rPr>
        <w:t xml:space="preserve"> 定稿；文档内容发生实质变化时递增版本。</w:t>
      </w:r>
    </w:p>
    <w:p w14:paraId="48D1350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文档文件名保持“编号-名称.md”格式，例如 </w:t>
      </w:r>
      <w:r>
        <w:rPr>
          <w:rFonts w:ascii="Consolas" w:hAnsi="Consolas" w:eastAsia="Consolas"/>
          <w:b w:val="0"/>
          <w:sz w:val="19"/>
        </w:rPr>
        <w:t>01-项目开发计划.md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06-项目总结.md</w:t>
      </w:r>
      <w:r>
        <w:rPr>
          <w:rFonts w:ascii="宋体" w:hAnsi="宋体" w:eastAsia="宋体"/>
          <w:b w:val="0"/>
          <w:sz w:val="21"/>
        </w:rPr>
        <w:t>。</w:t>
      </w:r>
    </w:p>
    <w:p w14:paraId="2BA062F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Git 提交信息采用“类型: 简短说明”，例如 </w:t>
      </w:r>
      <w:r>
        <w:rPr>
          <w:rFonts w:ascii="Consolas" w:hAnsi="Consolas" w:eastAsia="Consolas"/>
          <w:b w:val="0"/>
          <w:sz w:val="19"/>
        </w:rPr>
        <w:t>feat: 完成权限内问答检索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test: 补充文档权限矩阵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docs: 更新项目总结</w:t>
      </w:r>
      <w:r>
        <w:rPr>
          <w:rFonts w:ascii="宋体" w:hAnsi="宋体" w:eastAsia="宋体"/>
          <w:b w:val="0"/>
          <w:sz w:val="21"/>
        </w:rPr>
        <w:t>。</w:t>
      </w:r>
    </w:p>
    <w:p w14:paraId="75A6530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 xml:space="preserve">里程碑使用标签记录，例如 </w:t>
      </w:r>
      <w:r>
        <w:rPr>
          <w:rFonts w:ascii="Consolas" w:hAnsi="Consolas" w:eastAsia="Consolas"/>
          <w:b w:val="0"/>
          <w:sz w:val="19"/>
        </w:rPr>
        <w:t>m3-core-mvp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m5-quality-baseline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v2.0-course-submit</w:t>
      </w:r>
      <w:r>
        <w:rPr>
          <w:rFonts w:ascii="宋体" w:hAnsi="宋体" w:eastAsia="宋体"/>
          <w:b w:val="0"/>
          <w:sz w:val="21"/>
        </w:rPr>
        <w:t>。</w:t>
      </w:r>
    </w:p>
    <w:p w14:paraId="719ACDC4">
      <w:pPr>
        <w:pStyle w:val="5"/>
      </w:pPr>
      <w:bookmarkStart w:id="24" w:name="_Toc5654"/>
      <w:r>
        <w:rPr>
          <w:rFonts w:ascii="宋体" w:hAnsi="宋体" w:eastAsia="宋体"/>
          <w:b/>
          <w:sz w:val="24"/>
        </w:rPr>
        <w:t>8.3 分支与提交策略</w:t>
      </w:r>
      <w:bookmarkEnd w:id="24"/>
    </w:p>
    <w:p w14:paraId="2FE00B8D">
      <w:r>
        <w:rPr>
          <w:rFonts w:ascii="宋体" w:hAnsi="宋体" w:eastAsia="宋体"/>
          <w:b w:val="0"/>
          <w:sz w:val="21"/>
        </w:rPr>
        <w:t>单人项目仍保留轻量分支纪律：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B35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0E6F0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分支/操作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F958B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</w:tr>
      <w:tr w14:paraId="1BE8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E491CA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main</w:t>
            </w:r>
          </w:p>
        </w:tc>
        <w:tc>
          <w:tcPr>
            <w:tcW w:w="4621" w:type="dxa"/>
            <w:vAlign w:val="center"/>
          </w:tcPr>
          <w:p w14:paraId="282135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保存可运行、可回归的稳定版本</w:t>
            </w:r>
          </w:p>
        </w:tc>
      </w:tr>
      <w:tr w14:paraId="00B1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2E5581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feature/*</w:t>
            </w:r>
          </w:p>
        </w:tc>
        <w:tc>
          <w:tcPr>
            <w:tcW w:w="4621" w:type="dxa"/>
            <w:vAlign w:val="center"/>
          </w:tcPr>
          <w:p w14:paraId="0E83F5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单个模块或较大改动，完成测试后合并</w:t>
            </w:r>
          </w:p>
        </w:tc>
      </w:tr>
      <w:tr w14:paraId="58E49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B91D5E0">
            <w:pPr>
              <w:spacing w:after="0" w:line="252" w:lineRule="auto"/>
              <w:ind w:firstLine="0"/>
            </w:pPr>
            <w:r>
              <w:rPr>
                <w:rFonts w:ascii="Consolas" w:hAnsi="Consolas" w:eastAsia="Consolas"/>
                <w:b w:val="0"/>
                <w:sz w:val="17"/>
              </w:rPr>
              <w:t>docs/*</w:t>
            </w:r>
          </w:p>
        </w:tc>
        <w:tc>
          <w:tcPr>
            <w:tcW w:w="4621" w:type="dxa"/>
            <w:vAlign w:val="center"/>
          </w:tcPr>
          <w:p w14:paraId="73B960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文档、UML、截图等非运行时代码改动</w:t>
            </w:r>
          </w:p>
        </w:tc>
      </w:tr>
      <w:tr w14:paraId="70A9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A675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小步提交</w:t>
            </w:r>
          </w:p>
        </w:tc>
        <w:tc>
          <w:tcPr>
            <w:tcW w:w="4621" w:type="dxa"/>
            <w:vAlign w:val="center"/>
          </w:tcPr>
          <w:p w14:paraId="055EBF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每次提交只解决一个明确问题，便于定位和回退</w:t>
            </w:r>
          </w:p>
        </w:tc>
      </w:tr>
      <w:tr w14:paraId="0513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680CC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合并前检查</w:t>
            </w:r>
          </w:p>
        </w:tc>
        <w:tc>
          <w:tcPr>
            <w:tcW w:w="4621" w:type="dxa"/>
            <w:vAlign w:val="center"/>
          </w:tcPr>
          <w:p w14:paraId="2BF278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至少确认应用可启动、相关测试通过、文档无版本冲突</w:t>
            </w:r>
          </w:p>
        </w:tc>
      </w:tr>
    </w:tbl>
    <w:p w14:paraId="4BE9CA72">
      <w:pPr>
        <w:spacing w:after="20"/>
      </w:pPr>
    </w:p>
    <w:p w14:paraId="2666739E">
      <w:pPr>
        <w:pStyle w:val="5"/>
      </w:pPr>
      <w:bookmarkStart w:id="25" w:name="_Toc6858"/>
      <w:r>
        <w:rPr>
          <w:rFonts w:ascii="宋体" w:hAnsi="宋体" w:eastAsia="宋体"/>
          <w:b/>
          <w:sz w:val="24"/>
        </w:rPr>
        <w:t>8.4 变更控制</w:t>
      </w:r>
      <w:bookmarkEnd w:id="25"/>
    </w:p>
    <w:p w14:paraId="74B31894">
      <w:r>
        <w:rPr>
          <w:rFonts w:ascii="宋体" w:hAnsi="宋体" w:eastAsia="宋体"/>
          <w:b w:val="0"/>
          <w:sz w:val="21"/>
        </w:rPr>
        <w:t>新增或调整需求时填写变更记录，至少说明变更内容、影响模块、对进度和测试的影响、是否进入本期。W12 冻结后只接受以下变更：</w:t>
      </w:r>
    </w:p>
    <w:p w14:paraId="21E5DB2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阻断演示或验收的缺陷修复；</w:t>
      </w:r>
    </w:p>
    <w:p w14:paraId="55CE3185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与事实不符、可能造成误导的文档更正；</w:t>
      </w:r>
    </w:p>
    <w:p w14:paraId="0F29C71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安全检查发现的权限或数据泄露修复；</w:t>
      </w:r>
    </w:p>
    <w:p w14:paraId="4C57A5A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不改变范围的兼容性修复。</w:t>
      </w:r>
    </w:p>
    <w:p w14:paraId="685E2A8B">
      <w:r>
        <w:rPr>
          <w:rFonts w:ascii="宋体" w:hAnsi="宋体" w:eastAsia="宋体"/>
          <w:b w:val="0"/>
          <w:sz w:val="21"/>
        </w:rPr>
        <w:t>任何冻结后修改都必须重新执行受影响测试，并在项目总结或验收记录中说明。</w:t>
      </w:r>
    </w:p>
    <w:p w14:paraId="7846B8B8">
      <w:pPr>
        <w:pStyle w:val="5"/>
      </w:pPr>
      <w:bookmarkStart w:id="26" w:name="_Toc3684"/>
      <w:r>
        <w:rPr>
          <w:rFonts w:ascii="宋体" w:hAnsi="宋体" w:eastAsia="宋体"/>
          <w:b/>
          <w:sz w:val="24"/>
        </w:rPr>
        <w:t>8.5 备份与可复现性</w:t>
      </w:r>
      <w:bookmarkEnd w:id="26"/>
    </w:p>
    <w:p w14:paraId="566EC69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代码、文档、UML 源文件和截图纳入版本管理；本地数据库、日志和缓存不作为交付成果。</w:t>
      </w:r>
    </w:p>
    <w:p w14:paraId="221EA6F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交付前确认项目内虚拟环境、依赖清单、启动脚本和测试命令可用。</w:t>
      </w:r>
    </w:p>
    <w:p w14:paraId="2AC3296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数据库可以通过初始化脚本重建，演示账号和业务正文使用虚构数据。</w:t>
      </w:r>
    </w:p>
    <w:p w14:paraId="3296193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对外提交时排除临时文件、密钥、个人环境配置和运行日志。</w:t>
      </w:r>
    </w:p>
    <w:p w14:paraId="74CDD683">
      <w:pPr>
        <w:pStyle w:val="4"/>
      </w:pPr>
      <w:bookmarkStart w:id="27" w:name="_Toc15657"/>
      <w:r>
        <w:rPr>
          <w:rFonts w:ascii="宋体" w:hAnsi="宋体" w:eastAsia="宋体"/>
          <w:b/>
          <w:sz w:val="28"/>
        </w:rPr>
        <w:t>9 质量保证计划</w:t>
      </w:r>
      <w:bookmarkEnd w:id="27"/>
    </w:p>
    <w:p w14:paraId="7ED5D917">
      <w:pPr>
        <w:pStyle w:val="5"/>
      </w:pPr>
      <w:bookmarkStart w:id="28" w:name="_Toc10254"/>
      <w:r>
        <w:rPr>
          <w:rFonts w:ascii="宋体" w:hAnsi="宋体" w:eastAsia="宋体"/>
          <w:b/>
          <w:sz w:val="24"/>
        </w:rPr>
        <w:t>9.1 质量目标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FDE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93357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质量维度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76696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</w:tr>
      <w:tr w14:paraId="1741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1E4D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功能完整性</w:t>
            </w:r>
          </w:p>
        </w:tc>
        <w:tc>
          <w:tcPr>
            <w:tcW w:w="4621" w:type="dxa"/>
            <w:vAlign w:val="center"/>
          </w:tcPr>
          <w:p w14:paraId="4629BC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八个业务与管理模块均具备可演示入口和主要操作</w:t>
            </w:r>
          </w:p>
        </w:tc>
      </w:tr>
      <w:tr w14:paraId="4B40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65ED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权限正确性</w:t>
            </w:r>
          </w:p>
        </w:tc>
        <w:tc>
          <w:tcPr>
            <w:tcW w:w="4621" w:type="dxa"/>
            <w:vAlign w:val="center"/>
          </w:tcPr>
          <w:p w14:paraId="1CA2C1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列表、详情、检索、问答和收藏使用一致的可见性判定，不返回越权正文或来源</w:t>
            </w:r>
          </w:p>
        </w:tc>
      </w:tr>
      <w:tr w14:paraId="4448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C607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数据一致性</w:t>
            </w:r>
          </w:p>
        </w:tc>
        <w:tc>
          <w:tcPr>
            <w:tcW w:w="4621" w:type="dxa"/>
            <w:vAlign w:val="center"/>
          </w:tcPr>
          <w:p w14:paraId="382A97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文档保存后切分索引和图谱同步可重复执行，不产生明显重复或陈旧数据</w:t>
            </w:r>
          </w:p>
        </w:tc>
      </w:tr>
      <w:tr w14:paraId="6E38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6FD8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自动化质量</w:t>
            </w:r>
          </w:p>
        </w:tc>
        <w:tc>
          <w:tcPr>
            <w:tcW w:w="4621" w:type="dxa"/>
            <w:vAlign w:val="center"/>
          </w:tcPr>
          <w:p w14:paraId="6CBFE0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共 136 条，编制时全部通过；冻结版本验收时以实际输出为准</w:t>
            </w:r>
          </w:p>
        </w:tc>
      </w:tr>
      <w:tr w14:paraId="3F33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4150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缺陷控制</w:t>
            </w:r>
          </w:p>
        </w:tc>
        <w:tc>
          <w:tcPr>
            <w:tcW w:w="4621" w:type="dxa"/>
            <w:vAlign w:val="center"/>
          </w:tcPr>
          <w:p w14:paraId="4FE0BD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验收前无阻断级缺陷；已知限制在文档中明确说明</w:t>
            </w:r>
          </w:p>
        </w:tc>
      </w:tr>
      <w:tr w14:paraId="09B6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D36D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可用性</w:t>
            </w:r>
          </w:p>
        </w:tc>
        <w:tc>
          <w:tcPr>
            <w:tcW w:w="4621" w:type="dxa"/>
            <w:vAlign w:val="center"/>
          </w:tcPr>
          <w:p w14:paraId="59E3E9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核心页面有加载、空状态和错误反馈，主链路不需要手工改数据库</w:t>
            </w:r>
          </w:p>
        </w:tc>
      </w:tr>
      <w:tr w14:paraId="0EF2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761A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可复现性</w:t>
            </w:r>
          </w:p>
        </w:tc>
        <w:tc>
          <w:tcPr>
            <w:tcW w:w="4621" w:type="dxa"/>
            <w:vAlign w:val="center"/>
          </w:tcPr>
          <w:p w14:paraId="5F8E24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新环境按说明可启动、可停止、可执行测试</w:t>
            </w:r>
          </w:p>
        </w:tc>
      </w:tr>
      <w:tr w14:paraId="1854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42CF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文档一致性</w:t>
            </w:r>
          </w:p>
        </w:tc>
        <w:tc>
          <w:tcPr>
            <w:tcW w:w="4621" w:type="dxa"/>
            <w:vAlign w:val="center"/>
          </w:tcPr>
          <w:p w14:paraId="26D19A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技术栈、版本、模块、截图与冻结代码一致，不夸大生产使用情况</w:t>
            </w:r>
          </w:p>
        </w:tc>
      </w:tr>
    </w:tbl>
    <w:p w14:paraId="21CA6CC8">
      <w:pPr>
        <w:spacing w:after="20"/>
      </w:pPr>
    </w:p>
    <w:p w14:paraId="4C4C7DC4">
      <w:pPr>
        <w:pStyle w:val="5"/>
      </w:pPr>
      <w:bookmarkStart w:id="29" w:name="_Toc1525"/>
      <w:r>
        <w:rPr>
          <w:rFonts w:ascii="宋体" w:hAnsi="宋体" w:eastAsia="宋体"/>
          <w:b/>
          <w:sz w:val="24"/>
        </w:rPr>
        <w:t>9.2 质量活动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724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CF732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活动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B167D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执行时点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024B7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检查内容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7BC57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</w:tr>
      <w:tr w14:paraId="0293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BCB41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需求检查</w:t>
            </w:r>
          </w:p>
        </w:tc>
        <w:tc>
          <w:tcPr>
            <w:tcW w:w="2310" w:type="dxa"/>
            <w:vAlign w:val="center"/>
          </w:tcPr>
          <w:p w14:paraId="3FDEC5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M1 前</w:t>
            </w:r>
          </w:p>
        </w:tc>
        <w:tc>
          <w:tcPr>
            <w:tcW w:w="2310" w:type="dxa"/>
            <w:vAlign w:val="center"/>
          </w:tcPr>
          <w:p w14:paraId="651861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每项核心需求是否有角色、输入、输出和验收条件</w:t>
            </w:r>
          </w:p>
        </w:tc>
        <w:tc>
          <w:tcPr>
            <w:tcW w:w="2310" w:type="dxa"/>
            <w:vAlign w:val="center"/>
          </w:tcPr>
          <w:p w14:paraId="269728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需求追踪表</w:t>
            </w:r>
          </w:p>
        </w:tc>
      </w:tr>
      <w:tr w14:paraId="7C97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F4923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设计评审</w:t>
            </w:r>
          </w:p>
        </w:tc>
        <w:tc>
          <w:tcPr>
            <w:tcW w:w="2310" w:type="dxa"/>
            <w:vAlign w:val="center"/>
          </w:tcPr>
          <w:p w14:paraId="05DBC8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M2 前</w:t>
            </w:r>
          </w:p>
        </w:tc>
        <w:tc>
          <w:tcPr>
            <w:tcW w:w="2310" w:type="dxa"/>
            <w:vAlign w:val="center"/>
          </w:tcPr>
          <w:p w14:paraId="0DD6F8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架构分层、权限规则、数据关系、API 与 UML 是否一致</w:t>
            </w:r>
          </w:p>
        </w:tc>
        <w:tc>
          <w:tcPr>
            <w:tcW w:w="2310" w:type="dxa"/>
            <w:vAlign w:val="center"/>
          </w:tcPr>
          <w:p w14:paraId="649F69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设计说明、UML</w:t>
            </w:r>
          </w:p>
        </w:tc>
      </w:tr>
      <w:tr w14:paraId="7783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FB859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代码自检</w:t>
            </w:r>
          </w:p>
        </w:tc>
        <w:tc>
          <w:tcPr>
            <w:tcW w:w="2310" w:type="dxa"/>
            <w:vAlign w:val="center"/>
          </w:tcPr>
          <w:p w14:paraId="0C063E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每个功能提交前</w:t>
            </w:r>
          </w:p>
        </w:tc>
        <w:tc>
          <w:tcPr>
            <w:tcW w:w="2310" w:type="dxa"/>
            <w:vAlign w:val="center"/>
          </w:tcPr>
          <w:p w14:paraId="28932E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命名、错误处理、配置外置、权限校验和重复代码</w:t>
            </w:r>
          </w:p>
        </w:tc>
        <w:tc>
          <w:tcPr>
            <w:tcW w:w="2310" w:type="dxa"/>
            <w:vAlign w:val="center"/>
          </w:tcPr>
          <w:p w14:paraId="134A32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提交记录、检查清单</w:t>
            </w:r>
          </w:p>
        </w:tc>
      </w:tr>
      <w:tr w14:paraId="4BD7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B4D39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接口联调</w:t>
            </w:r>
          </w:p>
        </w:tc>
        <w:tc>
          <w:tcPr>
            <w:tcW w:w="2310" w:type="dxa"/>
            <w:vAlign w:val="center"/>
          </w:tcPr>
          <w:p w14:paraId="739001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每个模块完成后</w:t>
            </w:r>
          </w:p>
        </w:tc>
        <w:tc>
          <w:tcPr>
            <w:tcW w:w="2310" w:type="dxa"/>
            <w:vAlign w:val="center"/>
          </w:tcPr>
          <w:p w14:paraId="3B6551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请求参数、响应结构、错误码、登录态和跨域/构建配置</w:t>
            </w:r>
          </w:p>
        </w:tc>
        <w:tc>
          <w:tcPr>
            <w:tcW w:w="2310" w:type="dxa"/>
            <w:vAlign w:val="center"/>
          </w:tcPr>
          <w:p w14:paraId="5F83F3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联调记录、自动化 API 测试</w:t>
            </w:r>
          </w:p>
        </w:tc>
      </w:tr>
      <w:tr w14:paraId="2E6A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94FC0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自动化回归</w:t>
            </w:r>
          </w:p>
        </w:tc>
        <w:tc>
          <w:tcPr>
            <w:tcW w:w="2310" w:type="dxa"/>
            <w:vAlign w:val="center"/>
          </w:tcPr>
          <w:p w14:paraId="1A2351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每周和里程碑前</w:t>
            </w:r>
          </w:p>
        </w:tc>
        <w:tc>
          <w:tcPr>
            <w:tcW w:w="2310" w:type="dxa"/>
            <w:vAlign w:val="center"/>
          </w:tcPr>
          <w:p w14:paraId="125847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核心路径、权限矩阵、RAG、登录安全、数据初始化</w:t>
            </w:r>
          </w:p>
        </w:tc>
        <w:tc>
          <w:tcPr>
            <w:tcW w:w="2310" w:type="dxa"/>
            <w:vAlign w:val="center"/>
          </w:tcPr>
          <w:p w14:paraId="42D998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输出</w:t>
            </w:r>
          </w:p>
        </w:tc>
      </w:tr>
      <w:tr w14:paraId="5D076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9F7B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安全复核</w:t>
            </w:r>
          </w:p>
        </w:tc>
        <w:tc>
          <w:tcPr>
            <w:tcW w:w="2310" w:type="dxa"/>
            <w:vAlign w:val="center"/>
          </w:tcPr>
          <w:p w14:paraId="6ED59C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M5 前</w:t>
            </w:r>
          </w:p>
        </w:tc>
        <w:tc>
          <w:tcPr>
            <w:tcW w:w="2310" w:type="dxa"/>
            <w:vAlign w:val="center"/>
          </w:tcPr>
          <w:p w14:paraId="6D3FC4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未登录访问、越权访问、机密检索、登录失败审计、密码存储</w:t>
            </w:r>
          </w:p>
        </w:tc>
        <w:tc>
          <w:tcPr>
            <w:tcW w:w="2310" w:type="dxa"/>
            <w:vAlign w:val="center"/>
          </w:tcPr>
          <w:p w14:paraId="38C0EE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安全检查表、测试用例</w:t>
            </w:r>
          </w:p>
        </w:tc>
      </w:tr>
      <w:tr w14:paraId="057C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723E2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手工验收</w:t>
            </w:r>
          </w:p>
        </w:tc>
        <w:tc>
          <w:tcPr>
            <w:tcW w:w="2310" w:type="dxa"/>
            <w:vAlign w:val="center"/>
          </w:tcPr>
          <w:p w14:paraId="39C389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M6/M7</w:t>
            </w:r>
          </w:p>
        </w:tc>
        <w:tc>
          <w:tcPr>
            <w:tcW w:w="2310" w:type="dxa"/>
            <w:vAlign w:val="center"/>
          </w:tcPr>
          <w:p w14:paraId="2B45D3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主链路、页面状态、截图、启动停止和演示脚本</w:t>
            </w:r>
          </w:p>
        </w:tc>
        <w:tc>
          <w:tcPr>
            <w:tcW w:w="2310" w:type="dxa"/>
            <w:vAlign w:val="center"/>
          </w:tcPr>
          <w:p w14:paraId="555364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验收记录、截图</w:t>
            </w:r>
          </w:p>
        </w:tc>
      </w:tr>
      <w:tr w14:paraId="6E1E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11F88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文档校验</w:t>
            </w:r>
          </w:p>
        </w:tc>
        <w:tc>
          <w:tcPr>
            <w:tcW w:w="2310" w:type="dxa"/>
            <w:vAlign w:val="center"/>
          </w:tcPr>
          <w:p w14:paraId="6DE476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M6/M7</w:t>
            </w:r>
          </w:p>
        </w:tc>
        <w:tc>
          <w:tcPr>
            <w:tcW w:w="2310" w:type="dxa"/>
            <w:vAlign w:val="center"/>
          </w:tcPr>
          <w:p w14:paraId="194827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版本、路径、命令、图号、表格、事实边界</w:t>
            </w:r>
          </w:p>
        </w:tc>
        <w:tc>
          <w:tcPr>
            <w:tcW w:w="2310" w:type="dxa"/>
            <w:vAlign w:val="center"/>
          </w:tcPr>
          <w:p w14:paraId="42C175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文档检查表</w:t>
            </w:r>
          </w:p>
        </w:tc>
      </w:tr>
    </w:tbl>
    <w:p w14:paraId="5A025A3B">
      <w:pPr>
        <w:spacing w:after="20"/>
      </w:pPr>
    </w:p>
    <w:p w14:paraId="15A8B88D">
      <w:pPr>
        <w:pStyle w:val="5"/>
      </w:pPr>
      <w:bookmarkStart w:id="30" w:name="_Toc17390"/>
      <w:r>
        <w:rPr>
          <w:rFonts w:ascii="宋体" w:hAnsi="宋体" w:eastAsia="宋体"/>
          <w:b/>
          <w:sz w:val="24"/>
        </w:rPr>
        <w:t>9.3 测试层次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7E3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C6413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测试层次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6AB40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范围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AA8EB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执行方式</w:t>
            </w:r>
          </w:p>
        </w:tc>
      </w:tr>
      <w:tr w14:paraId="57314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91F7D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单元/服务测试</w:t>
            </w:r>
          </w:p>
        </w:tc>
        <w:tc>
          <w:tcPr>
            <w:tcW w:w="3081" w:type="dxa"/>
            <w:vAlign w:val="center"/>
          </w:tcPr>
          <w:p w14:paraId="7EDD46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文本切分、分词、打分、来源去重、权限辅助、图谱同步等</w:t>
            </w:r>
          </w:p>
        </w:tc>
        <w:tc>
          <w:tcPr>
            <w:tcW w:w="3081" w:type="dxa"/>
            <w:vAlign w:val="center"/>
          </w:tcPr>
          <w:p w14:paraId="1B23FA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</w:t>
            </w:r>
          </w:p>
        </w:tc>
      </w:tr>
      <w:tr w14:paraId="333F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F71C5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测试</w:t>
            </w:r>
          </w:p>
        </w:tc>
        <w:tc>
          <w:tcPr>
            <w:tcW w:w="3081" w:type="dxa"/>
            <w:vAlign w:val="center"/>
          </w:tcPr>
          <w:p w14:paraId="06EB11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登录、文档、问答、图谱、收藏、审计、用户与分类、健康检查</w:t>
            </w:r>
          </w:p>
        </w:tc>
        <w:tc>
          <w:tcPr>
            <w:tcW w:w="3081" w:type="dxa"/>
            <w:vAlign w:val="center"/>
          </w:tcPr>
          <w:p w14:paraId="157475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客户端</w:t>
            </w:r>
          </w:p>
        </w:tc>
      </w:tr>
      <w:tr w14:paraId="2AC1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1D007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集成测试</w:t>
            </w:r>
          </w:p>
        </w:tc>
        <w:tc>
          <w:tcPr>
            <w:tcW w:w="3081" w:type="dxa"/>
            <w:vAlign w:val="center"/>
          </w:tcPr>
          <w:p w14:paraId="6D2F94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 API 客户端与 Flask 接口、数据库初始化和主链路</w:t>
            </w:r>
          </w:p>
        </w:tc>
        <w:tc>
          <w:tcPr>
            <w:tcW w:w="3081" w:type="dxa"/>
            <w:vAlign w:val="center"/>
          </w:tcPr>
          <w:p w14:paraId="31E413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手工联调 + 自动化</w:t>
            </w:r>
          </w:p>
        </w:tc>
      </w:tr>
      <w:tr w14:paraId="710E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6D147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安全测试</w:t>
            </w:r>
          </w:p>
        </w:tc>
        <w:tc>
          <w:tcPr>
            <w:tcW w:w="3081" w:type="dxa"/>
            <w:vAlign w:val="center"/>
          </w:tcPr>
          <w:p w14:paraId="3DA33F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角色、密级、部门、作者、未登录、登录限制、失败审计</w:t>
            </w:r>
          </w:p>
        </w:tc>
        <w:tc>
          <w:tcPr>
            <w:tcW w:w="3081" w:type="dxa"/>
            <w:vAlign w:val="center"/>
          </w:tcPr>
          <w:p w14:paraId="158529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权限矩阵和专项用例</w:t>
            </w:r>
          </w:p>
        </w:tc>
      </w:tr>
      <w:tr w14:paraId="77CC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3F9A3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回归测试</w:t>
            </w:r>
          </w:p>
        </w:tc>
        <w:tc>
          <w:tcPr>
            <w:tcW w:w="3081" w:type="dxa"/>
            <w:vAlign w:val="center"/>
          </w:tcPr>
          <w:p w14:paraId="760630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每次修复后重跑相关子集和关键主链路</w:t>
            </w:r>
          </w:p>
        </w:tc>
        <w:tc>
          <w:tcPr>
            <w:tcW w:w="3081" w:type="dxa"/>
            <w:vAlign w:val="center"/>
          </w:tcPr>
          <w:p w14:paraId="6A26B5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+ 手工冒烟</w:t>
            </w:r>
          </w:p>
        </w:tc>
      </w:tr>
      <w:tr w14:paraId="77366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4FB69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界面验收</w:t>
            </w:r>
          </w:p>
        </w:tc>
        <w:tc>
          <w:tcPr>
            <w:tcW w:w="3081" w:type="dxa"/>
            <w:vAlign w:val="center"/>
          </w:tcPr>
          <w:p w14:paraId="297A0C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页面布局、空状态、错误提示、图表和截图</w:t>
            </w:r>
          </w:p>
        </w:tc>
        <w:tc>
          <w:tcPr>
            <w:tcW w:w="3081" w:type="dxa"/>
            <w:vAlign w:val="center"/>
          </w:tcPr>
          <w:p w14:paraId="19629D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浏览器手工检查</w:t>
            </w:r>
          </w:p>
        </w:tc>
      </w:tr>
    </w:tbl>
    <w:p w14:paraId="0259B9F0">
      <w:pPr>
        <w:spacing w:after="20"/>
      </w:pPr>
    </w:p>
    <w:p w14:paraId="29BD3BB7">
      <w:pPr>
        <w:pStyle w:val="5"/>
      </w:pPr>
      <w:bookmarkStart w:id="31" w:name="_Toc10409"/>
      <w:r>
        <w:rPr>
          <w:rFonts w:ascii="宋体" w:hAnsi="宋体" w:eastAsia="宋体"/>
          <w:b/>
          <w:sz w:val="24"/>
        </w:rPr>
        <w:t>9.4 完成定义（Definition of Done）</w:t>
      </w:r>
      <w:bookmarkEnd w:id="31"/>
    </w:p>
    <w:p w14:paraId="23E58B1A">
      <w:r>
        <w:rPr>
          <w:rFonts w:ascii="宋体" w:hAnsi="宋体" w:eastAsia="宋体"/>
          <w:b w:val="0"/>
          <w:sz w:val="21"/>
        </w:rPr>
        <w:t>一个任务只有同时满足以下条件才算完成：</w:t>
      </w:r>
    </w:p>
    <w:p w14:paraId="3F59A5D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代码或文档产物已写入规定位置；</w:t>
      </w:r>
    </w:p>
    <w:p w14:paraId="6863572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接口/页面/文档可通过明确步骤验证；</w:t>
      </w:r>
    </w:p>
    <w:p w14:paraId="476BB67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相关测试已执行并记录结果；</w:t>
      </w:r>
    </w:p>
    <w:p w14:paraId="567D196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权限和数据边界已检查；</w:t>
      </w:r>
    </w:p>
    <w:p w14:paraId="61AF6A7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文档中的路径、名称、版本与实现一致；</w:t>
      </w:r>
    </w:p>
    <w:p w14:paraId="26C0A53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不引入新的阻断级缺陷，已知限制已记录；</w:t>
      </w:r>
    </w:p>
    <w:p w14:paraId="7EB8C2F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变更已提交并可追溯。</w:t>
      </w:r>
    </w:p>
    <w:p w14:paraId="0114B1D9">
      <w:pPr>
        <w:pStyle w:val="5"/>
      </w:pPr>
      <w:bookmarkStart w:id="32" w:name="_Toc28018"/>
      <w:r>
        <w:rPr>
          <w:rFonts w:ascii="宋体" w:hAnsi="宋体" w:eastAsia="宋体"/>
          <w:b/>
          <w:sz w:val="24"/>
        </w:rPr>
        <w:t>9.5 缺陷处理原则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059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96FE4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等级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D208A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判定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5295E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处理要求</w:t>
            </w:r>
          </w:p>
        </w:tc>
      </w:tr>
      <w:tr w14:paraId="1EC1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9A1D7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阻断</w:t>
            </w:r>
          </w:p>
        </w:tc>
        <w:tc>
          <w:tcPr>
            <w:tcW w:w="3081" w:type="dxa"/>
            <w:vAlign w:val="center"/>
          </w:tcPr>
          <w:p w14:paraId="58AA31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无法启动、无法登录、主链路中断、数据泄露</w:t>
            </w:r>
          </w:p>
        </w:tc>
        <w:tc>
          <w:tcPr>
            <w:tcW w:w="3081" w:type="dxa"/>
            <w:vAlign w:val="center"/>
          </w:tcPr>
          <w:p w14:paraId="7487FC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立即修复，修复后执行完整相关回归</w:t>
            </w:r>
          </w:p>
        </w:tc>
      </w:tr>
      <w:tr w14:paraId="7E75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0DA6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严重</w:t>
            </w:r>
          </w:p>
        </w:tc>
        <w:tc>
          <w:tcPr>
            <w:tcW w:w="3081" w:type="dxa"/>
            <w:vAlign w:val="center"/>
          </w:tcPr>
          <w:p w14:paraId="52406F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核心模块不可用、权限结果错误、问答越过可见范围</w:t>
            </w:r>
          </w:p>
        </w:tc>
        <w:tc>
          <w:tcPr>
            <w:tcW w:w="3081" w:type="dxa"/>
            <w:vAlign w:val="center"/>
          </w:tcPr>
          <w:p w14:paraId="5EF1FF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验收前必须修复，并补充回归用例</w:t>
            </w:r>
          </w:p>
        </w:tc>
      </w:tr>
      <w:tr w14:paraId="3D14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EDC69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一般</w:t>
            </w:r>
          </w:p>
        </w:tc>
        <w:tc>
          <w:tcPr>
            <w:tcW w:w="3081" w:type="dxa"/>
            <w:vAlign w:val="center"/>
          </w:tcPr>
          <w:p w14:paraId="186956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部分筛选/展示异常、错误提示不清晰、非主链路功能缺陷</w:t>
            </w:r>
          </w:p>
        </w:tc>
        <w:tc>
          <w:tcPr>
            <w:tcW w:w="3081" w:type="dxa"/>
            <w:vAlign w:val="center"/>
          </w:tcPr>
          <w:p w14:paraId="13F00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评估影响，原则上验收前修复</w:t>
            </w:r>
          </w:p>
        </w:tc>
      </w:tr>
      <w:tr w14:paraId="37CB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74DEB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轻微</w:t>
            </w:r>
          </w:p>
        </w:tc>
        <w:tc>
          <w:tcPr>
            <w:tcW w:w="3081" w:type="dxa"/>
            <w:vAlign w:val="center"/>
          </w:tcPr>
          <w:p w14:paraId="18B346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文案、样式、非关键体验问题</w:t>
            </w:r>
          </w:p>
        </w:tc>
        <w:tc>
          <w:tcPr>
            <w:tcW w:w="3081" w:type="dxa"/>
            <w:vAlign w:val="center"/>
          </w:tcPr>
          <w:p w14:paraId="240C06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可进入已知问题清单，不影响放行</w:t>
            </w:r>
          </w:p>
        </w:tc>
      </w:tr>
    </w:tbl>
    <w:p w14:paraId="60D5BF2F">
      <w:pPr>
        <w:spacing w:after="20"/>
      </w:pPr>
    </w:p>
    <w:p w14:paraId="03DC161F">
      <w:pPr>
        <w:pStyle w:val="4"/>
      </w:pPr>
      <w:bookmarkStart w:id="33" w:name="_Toc6487"/>
      <w:r>
        <w:rPr>
          <w:rFonts w:ascii="宋体" w:hAnsi="宋体" w:eastAsia="宋体"/>
          <w:b/>
          <w:sz w:val="28"/>
        </w:rPr>
        <w:t>10 沟通机制</w:t>
      </w:r>
      <w:bookmarkEnd w:id="33"/>
    </w:p>
    <w:p w14:paraId="0EF9050C">
      <w:pPr>
        <w:pStyle w:val="5"/>
      </w:pPr>
      <w:bookmarkStart w:id="34" w:name="_Toc27994"/>
      <w:r>
        <w:rPr>
          <w:rFonts w:ascii="宋体" w:hAnsi="宋体" w:eastAsia="宋体"/>
          <w:b/>
          <w:sz w:val="24"/>
        </w:rPr>
        <w:t>10.1 沟通对象与方式</w:t>
      </w:r>
      <w:bookmarkEnd w:id="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259A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0C6670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沟通对象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B2223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沟通内容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CB734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频率/时点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5716F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方式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27D8D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</w:tr>
      <w:tr w14:paraId="0A9D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4D037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自己（项目组长 ↔ 执行角色）</w:t>
            </w:r>
          </w:p>
        </w:tc>
        <w:tc>
          <w:tcPr>
            <w:tcW w:w="1848" w:type="dxa"/>
            <w:vAlign w:val="center"/>
          </w:tcPr>
          <w:p w14:paraId="5242E0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本周目标、优先级、依赖、风险、完成情况</w:t>
            </w:r>
          </w:p>
        </w:tc>
        <w:tc>
          <w:tcPr>
            <w:tcW w:w="1848" w:type="dxa"/>
            <w:vAlign w:val="center"/>
          </w:tcPr>
          <w:p w14:paraId="1FBE12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每周一、周五</w:t>
            </w:r>
          </w:p>
        </w:tc>
        <w:tc>
          <w:tcPr>
            <w:tcW w:w="1848" w:type="dxa"/>
            <w:vAlign w:val="center"/>
          </w:tcPr>
          <w:p w14:paraId="3EF2B8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任务清单和自检记录</w:t>
            </w:r>
          </w:p>
        </w:tc>
        <w:tc>
          <w:tcPr>
            <w:tcW w:w="1848" w:type="dxa"/>
            <w:vAlign w:val="center"/>
          </w:tcPr>
          <w:p w14:paraId="51A55F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周计划、周检查记录</w:t>
            </w:r>
          </w:p>
        </w:tc>
      </w:tr>
      <w:tr w14:paraId="2186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FB5C1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自己（开发 ↔ 测试）</w:t>
            </w:r>
          </w:p>
        </w:tc>
        <w:tc>
          <w:tcPr>
            <w:tcW w:w="1848" w:type="dxa"/>
            <w:vAlign w:val="center"/>
          </w:tcPr>
          <w:p w14:paraId="2238F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新增接口、边界条件、缺陷复现与修复</w:t>
            </w:r>
          </w:p>
        </w:tc>
        <w:tc>
          <w:tcPr>
            <w:tcW w:w="1848" w:type="dxa"/>
            <w:vAlign w:val="center"/>
          </w:tcPr>
          <w:p w14:paraId="40051A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每个功能完成时</w:t>
            </w:r>
          </w:p>
        </w:tc>
        <w:tc>
          <w:tcPr>
            <w:tcW w:w="1848" w:type="dxa"/>
            <w:vAlign w:val="center"/>
          </w:tcPr>
          <w:p w14:paraId="368046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测试用例、缺陷记录</w:t>
            </w:r>
          </w:p>
        </w:tc>
        <w:tc>
          <w:tcPr>
            <w:tcW w:w="1848" w:type="dxa"/>
            <w:vAlign w:val="center"/>
          </w:tcPr>
          <w:p w14:paraId="7EC02A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测试结果和修复说明</w:t>
            </w:r>
          </w:p>
        </w:tc>
      </w:tr>
      <w:tr w14:paraId="3F4D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E838E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自己（设计 ↔ 实现）</w:t>
            </w:r>
          </w:p>
        </w:tc>
        <w:tc>
          <w:tcPr>
            <w:tcW w:w="1848" w:type="dxa"/>
            <w:vAlign w:val="center"/>
          </w:tcPr>
          <w:p w14:paraId="0EE971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API、字段、权限、页面与 UML 一致性</w:t>
            </w:r>
          </w:p>
        </w:tc>
        <w:tc>
          <w:tcPr>
            <w:tcW w:w="1848" w:type="dxa"/>
            <w:vAlign w:val="center"/>
          </w:tcPr>
          <w:p w14:paraId="14651C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设计变更和联调时</w:t>
            </w:r>
          </w:p>
        </w:tc>
        <w:tc>
          <w:tcPr>
            <w:tcW w:w="1848" w:type="dxa"/>
            <w:vAlign w:val="center"/>
          </w:tcPr>
          <w:p w14:paraId="47B819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对照表和差异清单</w:t>
            </w:r>
          </w:p>
        </w:tc>
        <w:tc>
          <w:tcPr>
            <w:tcW w:w="1848" w:type="dxa"/>
            <w:vAlign w:val="center"/>
          </w:tcPr>
          <w:p w14:paraId="3804F5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设计更新、接口修订</w:t>
            </w:r>
          </w:p>
        </w:tc>
      </w:tr>
      <w:tr w14:paraId="2B57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7F9C3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课程教师/助教</w:t>
            </w:r>
          </w:p>
        </w:tc>
        <w:tc>
          <w:tcPr>
            <w:tcW w:w="1848" w:type="dxa"/>
            <w:vAlign w:val="center"/>
          </w:tcPr>
          <w:p w14:paraId="123CE2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课程要求、交付格式、答疑和反馈</w:t>
            </w:r>
          </w:p>
        </w:tc>
        <w:tc>
          <w:tcPr>
            <w:tcW w:w="1848" w:type="dxa"/>
            <w:vAlign w:val="center"/>
          </w:tcPr>
          <w:p w14:paraId="7F1EAD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按课程安排</w:t>
            </w:r>
          </w:p>
        </w:tc>
        <w:tc>
          <w:tcPr>
            <w:tcW w:w="1848" w:type="dxa"/>
            <w:vAlign w:val="center"/>
          </w:tcPr>
          <w:p w14:paraId="459B2D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课堂、课程平台或指定渠道</w:t>
            </w:r>
          </w:p>
        </w:tc>
        <w:tc>
          <w:tcPr>
            <w:tcW w:w="1848" w:type="dxa"/>
            <w:vAlign w:val="center"/>
          </w:tcPr>
          <w:p w14:paraId="46B340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问题结论和调整记录</w:t>
            </w:r>
          </w:p>
        </w:tc>
      </w:tr>
      <w:tr w14:paraId="7F0D3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59210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验收/演示对象</w:t>
            </w:r>
          </w:p>
        </w:tc>
        <w:tc>
          <w:tcPr>
            <w:tcW w:w="1848" w:type="dxa"/>
            <w:vAlign w:val="center"/>
          </w:tcPr>
          <w:p w14:paraId="36675F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运行方式、演示主链路、范围边界</w:t>
            </w:r>
          </w:p>
        </w:tc>
        <w:tc>
          <w:tcPr>
            <w:tcW w:w="1848" w:type="dxa"/>
            <w:vAlign w:val="center"/>
          </w:tcPr>
          <w:p w14:paraId="7E9DD3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预验收和最终验收</w:t>
            </w:r>
          </w:p>
        </w:tc>
        <w:tc>
          <w:tcPr>
            <w:tcW w:w="1848" w:type="dxa"/>
            <w:vAlign w:val="center"/>
          </w:tcPr>
          <w:p w14:paraId="6F3D19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演示脚本、运行说明</w:t>
            </w:r>
          </w:p>
        </w:tc>
        <w:tc>
          <w:tcPr>
            <w:tcW w:w="1848" w:type="dxa"/>
            <w:vAlign w:val="center"/>
          </w:tcPr>
          <w:p w14:paraId="7BD167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验收记录</w:t>
            </w:r>
          </w:p>
        </w:tc>
      </w:tr>
    </w:tbl>
    <w:p w14:paraId="3DEF77E9">
      <w:pPr>
        <w:spacing w:after="20"/>
      </w:pPr>
    </w:p>
    <w:p w14:paraId="77D8AF3B">
      <w:pPr>
        <w:pStyle w:val="5"/>
      </w:pPr>
      <w:bookmarkStart w:id="35" w:name="_Toc22248"/>
      <w:r>
        <w:rPr>
          <w:rFonts w:ascii="宋体" w:hAnsi="宋体" w:eastAsia="宋体"/>
          <w:b/>
          <w:sz w:val="24"/>
        </w:rPr>
        <w:t>10.2 沟通规则</w:t>
      </w:r>
      <w:bookmarkEnd w:id="35"/>
    </w:p>
    <w:p w14:paraId="4B50B51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与课程要求相关的问题及时记录，不凭猜测改变交付格式。</w:t>
      </w:r>
    </w:p>
    <w:p w14:paraId="178610A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任何影响范围、技术栈或验收标准的反馈，都先进入变更记录，再决定是否修改。</w:t>
      </w:r>
    </w:p>
    <w:p w14:paraId="28A3FE6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演示说明必须明确“课程项目、非生产系统、演示数据虚构”，不把本地演示描述为真实上线。</w:t>
      </w:r>
    </w:p>
    <w:p w14:paraId="69905B3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单人项目也要保留书面记录，避免仅凭记忆安排任务。</w:t>
      </w:r>
    </w:p>
    <w:p w14:paraId="3D66445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发现无法在计划内解决的问题时，优先缩小非核心范围并明确已知限制，而不是隐瞒或夸大完成度。</w:t>
      </w:r>
    </w:p>
    <w:p w14:paraId="0E70A2F3">
      <w:pPr>
        <w:pStyle w:val="4"/>
      </w:pPr>
      <w:bookmarkStart w:id="36" w:name="_Toc25453"/>
      <w:r>
        <w:rPr>
          <w:rFonts w:ascii="宋体" w:hAnsi="宋体" w:eastAsia="宋体"/>
          <w:b/>
          <w:sz w:val="28"/>
        </w:rPr>
        <w:t>11 风险与应对计划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14:paraId="1B03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20" w:type="dxa"/>
            <w:shd w:val="clear" w:color="auto" w:fill="E6F6F2"/>
            <w:vAlign w:val="center"/>
          </w:tcPr>
          <w:p w14:paraId="0850A2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633909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37E633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概率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19C4DD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4F0547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预警信号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69DD09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应对措施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0FCD0C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</w:tr>
      <w:tr w14:paraId="0A35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407548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R-01</w:t>
            </w:r>
          </w:p>
        </w:tc>
        <w:tc>
          <w:tcPr>
            <w:tcW w:w="1320" w:type="dxa"/>
            <w:vAlign w:val="center"/>
          </w:tcPr>
          <w:p w14:paraId="1C94DD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单人承担全部角色导致时间冲突</w:t>
            </w:r>
          </w:p>
        </w:tc>
        <w:tc>
          <w:tcPr>
            <w:tcW w:w="1320" w:type="dxa"/>
            <w:vAlign w:val="center"/>
          </w:tcPr>
          <w:p w14:paraId="695FF5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097EB4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428F94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周任务连续延期、测试被压缩</w:t>
            </w:r>
          </w:p>
        </w:tc>
        <w:tc>
          <w:tcPr>
            <w:tcW w:w="1320" w:type="dxa"/>
            <w:vAlign w:val="center"/>
          </w:tcPr>
          <w:p w14:paraId="10C4C6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关键路径优先；每周留缓冲；非核心界面优化可裁剪</w:t>
            </w:r>
          </w:p>
        </w:tc>
        <w:tc>
          <w:tcPr>
            <w:tcW w:w="1320" w:type="dxa"/>
            <w:vAlign w:val="center"/>
          </w:tcPr>
          <w:p w14:paraId="11E1FA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5FA0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58D914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R-02</w:t>
            </w:r>
          </w:p>
        </w:tc>
        <w:tc>
          <w:tcPr>
            <w:tcW w:w="1320" w:type="dxa"/>
            <w:vAlign w:val="center"/>
          </w:tcPr>
          <w:p w14:paraId="513736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范围膨胀，模块和页面不断追加</w:t>
            </w:r>
          </w:p>
        </w:tc>
        <w:tc>
          <w:tcPr>
            <w:tcW w:w="1320" w:type="dxa"/>
            <w:vAlign w:val="center"/>
          </w:tcPr>
          <w:p w14:paraId="67C2A3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00CB15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13D6C1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频繁新增需求、WBS 外任务增多</w:t>
            </w:r>
          </w:p>
        </w:tc>
        <w:tc>
          <w:tcPr>
            <w:tcW w:w="1320" w:type="dxa"/>
            <w:vAlign w:val="center"/>
          </w:tcPr>
          <w:p w14:paraId="5992EB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依据范围表冻结；新增项进入候选清单；W12 只修复不扩展</w:t>
            </w:r>
          </w:p>
        </w:tc>
        <w:tc>
          <w:tcPr>
            <w:tcW w:w="1320" w:type="dxa"/>
            <w:vAlign w:val="center"/>
          </w:tcPr>
          <w:p w14:paraId="464D0D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6651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2BDC26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R-03</w:t>
            </w:r>
          </w:p>
        </w:tc>
        <w:tc>
          <w:tcPr>
            <w:tcW w:w="1320" w:type="dxa"/>
            <w:vAlign w:val="center"/>
          </w:tcPr>
          <w:p w14:paraId="0C17D6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前后端接口字段或错误格式不一致</w:t>
            </w:r>
          </w:p>
        </w:tc>
        <w:tc>
          <w:tcPr>
            <w:tcW w:w="1320" w:type="dxa"/>
            <w:vAlign w:val="center"/>
          </w:tcPr>
          <w:p w14:paraId="0E9CAE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62FF2E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33250C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页面空数据、联调反复改字段</w:t>
            </w:r>
          </w:p>
        </w:tc>
        <w:tc>
          <w:tcPr>
            <w:tcW w:w="1320" w:type="dxa"/>
            <w:vAlign w:val="center"/>
          </w:tcPr>
          <w:p w14:paraId="6432F9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先定 API 契约；统一客户端；接口测试固定响应结构</w:t>
            </w:r>
          </w:p>
        </w:tc>
        <w:tc>
          <w:tcPr>
            <w:tcW w:w="1320" w:type="dxa"/>
            <w:vAlign w:val="center"/>
          </w:tcPr>
          <w:p w14:paraId="5FE634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5132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5361B6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R-04</w:t>
            </w:r>
          </w:p>
        </w:tc>
        <w:tc>
          <w:tcPr>
            <w:tcW w:w="1320" w:type="dxa"/>
            <w:vAlign w:val="center"/>
          </w:tcPr>
          <w:p w14:paraId="328246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权限过滤不完整造成机密内容泄露</w:t>
            </w:r>
          </w:p>
        </w:tc>
        <w:tc>
          <w:tcPr>
            <w:tcW w:w="1320" w:type="dxa"/>
            <w:vAlign w:val="center"/>
          </w:tcPr>
          <w:p w14:paraId="42DAB2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27B6BA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6FEEB4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问答来源越权、列表与详情结果不一致</w:t>
            </w:r>
          </w:p>
        </w:tc>
        <w:tc>
          <w:tcPr>
            <w:tcW w:w="1320" w:type="dxa"/>
            <w:vAlign w:val="center"/>
          </w:tcPr>
          <w:p w14:paraId="08C4E1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共享 </w:t>
            </w:r>
            <w:r>
              <w:rPr>
                <w:rFonts w:ascii="Consolas" w:hAnsi="Consolas" w:eastAsia="Consolas"/>
                <w:b w:val="0"/>
                <w:sz w:val="17"/>
              </w:rPr>
              <w:t>can_view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规则；检索先过滤；权限矩阵回归</w:t>
            </w:r>
          </w:p>
        </w:tc>
        <w:tc>
          <w:tcPr>
            <w:tcW w:w="1320" w:type="dxa"/>
            <w:vAlign w:val="center"/>
          </w:tcPr>
          <w:p w14:paraId="35F5A0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063A9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0E3D78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R-05</w:t>
            </w:r>
          </w:p>
        </w:tc>
        <w:tc>
          <w:tcPr>
            <w:tcW w:w="1320" w:type="dxa"/>
            <w:vAlign w:val="center"/>
          </w:tcPr>
          <w:p w14:paraId="2DC52A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中文分词或召回效果不稳定</w:t>
            </w:r>
          </w:p>
        </w:tc>
        <w:tc>
          <w:tcPr>
            <w:tcW w:w="1320" w:type="dxa"/>
            <w:vAlign w:val="center"/>
          </w:tcPr>
          <w:p w14:paraId="586CD2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04D4F6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42D158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关键词无结果、目标文档排序异常</w:t>
            </w:r>
          </w:p>
        </w:tc>
        <w:tc>
          <w:tcPr>
            <w:tcW w:w="1320" w:type="dxa"/>
            <w:vAlign w:val="center"/>
          </w:tcPr>
          <w:p w14:paraId="7ACC6B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补充领域词；保留可解释打分；用代表性问题和边界测试验证</w:t>
            </w:r>
          </w:p>
        </w:tc>
        <w:tc>
          <w:tcPr>
            <w:tcW w:w="1320" w:type="dxa"/>
            <w:vAlign w:val="center"/>
          </w:tcPr>
          <w:p w14:paraId="717C5C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766D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1A4FBD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R-06</w:t>
            </w:r>
          </w:p>
        </w:tc>
        <w:tc>
          <w:tcPr>
            <w:tcW w:w="1320" w:type="dxa"/>
            <w:vAlign w:val="center"/>
          </w:tcPr>
          <w:p w14:paraId="1A3560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图谱与文档数据不同步</w:t>
            </w:r>
          </w:p>
        </w:tc>
        <w:tc>
          <w:tcPr>
            <w:tcW w:w="1320" w:type="dxa"/>
            <w:vAlign w:val="center"/>
          </w:tcPr>
          <w:p w14:paraId="1DA52D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69A5FA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56ACBC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文档已修改但图谱仍旧、重复节点</w:t>
            </w:r>
          </w:p>
        </w:tc>
        <w:tc>
          <w:tcPr>
            <w:tcW w:w="1320" w:type="dxa"/>
            <w:vAlign w:val="center"/>
          </w:tcPr>
          <w:p w14:paraId="10099F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保存后同步；同步逻辑幂等；提供重同步和管理员维护</w:t>
            </w:r>
          </w:p>
        </w:tc>
        <w:tc>
          <w:tcPr>
            <w:tcW w:w="1320" w:type="dxa"/>
            <w:vAlign w:val="center"/>
          </w:tcPr>
          <w:p w14:paraId="3239B4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2731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10EC13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R-07</w:t>
            </w:r>
          </w:p>
        </w:tc>
        <w:tc>
          <w:tcPr>
            <w:tcW w:w="1320" w:type="dxa"/>
            <w:vAlign w:val="center"/>
          </w:tcPr>
          <w:p w14:paraId="3D7D3D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测试污染演示数据库</w:t>
            </w:r>
          </w:p>
        </w:tc>
        <w:tc>
          <w:tcPr>
            <w:tcW w:w="1320" w:type="dxa"/>
            <w:vAlign w:val="center"/>
          </w:tcPr>
          <w:p w14:paraId="768906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262D69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241772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测试后数据量异常、审计记录增多</w:t>
            </w:r>
          </w:p>
        </w:tc>
        <w:tc>
          <w:tcPr>
            <w:tcW w:w="1320" w:type="dxa"/>
            <w:vAlign w:val="center"/>
          </w:tcPr>
          <w:p w14:paraId="74C5C2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测试使用独立临时数据库；夹具隔离；测试前后检查</w:t>
            </w:r>
          </w:p>
        </w:tc>
        <w:tc>
          <w:tcPr>
            <w:tcW w:w="1320" w:type="dxa"/>
            <w:vAlign w:val="center"/>
          </w:tcPr>
          <w:p w14:paraId="4D0294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33DF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40C71F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R-08</w:t>
            </w:r>
          </w:p>
        </w:tc>
        <w:tc>
          <w:tcPr>
            <w:tcW w:w="1320" w:type="dxa"/>
            <w:vAlign w:val="center"/>
          </w:tcPr>
          <w:p w14:paraId="65BABD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外部大模型不可用或调用失败</w:t>
            </w:r>
          </w:p>
        </w:tc>
        <w:tc>
          <w:tcPr>
            <w:tcW w:w="1320" w:type="dxa"/>
            <w:vAlign w:val="center"/>
          </w:tcPr>
          <w:p w14:paraId="5005B6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1EB1F8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05FA38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超时、密钥缺失、返回异常</w:t>
            </w:r>
          </w:p>
        </w:tc>
        <w:tc>
          <w:tcPr>
            <w:tcW w:w="1320" w:type="dxa"/>
            <w:vAlign w:val="center"/>
          </w:tcPr>
          <w:p w14:paraId="3D57C4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外部模型为可选增强；失败回退本地回答；界面明确模式</w:t>
            </w:r>
          </w:p>
        </w:tc>
        <w:tc>
          <w:tcPr>
            <w:tcW w:w="1320" w:type="dxa"/>
            <w:vAlign w:val="center"/>
          </w:tcPr>
          <w:p w14:paraId="5BE7E1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699B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2B203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R-09</w:t>
            </w:r>
          </w:p>
        </w:tc>
        <w:tc>
          <w:tcPr>
            <w:tcW w:w="1320" w:type="dxa"/>
            <w:vAlign w:val="center"/>
          </w:tcPr>
          <w:p w14:paraId="0C1E3C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依赖、构建或启动环境不一致</w:t>
            </w:r>
          </w:p>
        </w:tc>
        <w:tc>
          <w:tcPr>
            <w:tcW w:w="1320" w:type="dxa"/>
            <w:vAlign w:val="center"/>
          </w:tcPr>
          <w:p w14:paraId="022E38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6FA331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1320" w:type="dxa"/>
            <w:vAlign w:val="center"/>
          </w:tcPr>
          <w:p w14:paraId="23B2C8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新环境无法安装、端口冲突、前后端无法联通</w:t>
            </w:r>
          </w:p>
        </w:tc>
        <w:tc>
          <w:tcPr>
            <w:tcW w:w="1320" w:type="dxa"/>
            <w:vAlign w:val="center"/>
          </w:tcPr>
          <w:p w14:paraId="395585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固定依赖清单；提供启动/停止脚本；全新环境复核</w:t>
            </w:r>
          </w:p>
        </w:tc>
        <w:tc>
          <w:tcPr>
            <w:tcW w:w="1320" w:type="dxa"/>
            <w:vAlign w:val="center"/>
          </w:tcPr>
          <w:p w14:paraId="4FFC81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3CAD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34E4C1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R-10</w:t>
            </w:r>
          </w:p>
        </w:tc>
        <w:tc>
          <w:tcPr>
            <w:tcW w:w="1320" w:type="dxa"/>
            <w:vAlign w:val="center"/>
          </w:tcPr>
          <w:p w14:paraId="0D4D27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UML、截图和文档与最终代码不一致</w:t>
            </w:r>
          </w:p>
        </w:tc>
        <w:tc>
          <w:tcPr>
            <w:tcW w:w="1320" w:type="dxa"/>
            <w:vAlign w:val="center"/>
          </w:tcPr>
          <w:p w14:paraId="3A13EE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27A407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076E51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图中有旧模块、截图版本混用</w:t>
            </w:r>
          </w:p>
        </w:tc>
        <w:tc>
          <w:tcPr>
            <w:tcW w:w="1320" w:type="dxa"/>
            <w:vAlign w:val="center"/>
          </w:tcPr>
          <w:p w14:paraId="32DE39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M6 统一校对；以冻结版本重拍截图；检查版本号和技术栈</w:t>
            </w:r>
          </w:p>
        </w:tc>
        <w:tc>
          <w:tcPr>
            <w:tcW w:w="1320" w:type="dxa"/>
            <w:vAlign w:val="center"/>
          </w:tcPr>
          <w:p w14:paraId="72B5E2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2E5C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5B29A9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R-11</w:t>
            </w:r>
          </w:p>
        </w:tc>
        <w:tc>
          <w:tcPr>
            <w:tcW w:w="1320" w:type="dxa"/>
            <w:vAlign w:val="center"/>
          </w:tcPr>
          <w:p w14:paraId="226AC6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文档后期集中编写导致遗漏</w:t>
            </w:r>
          </w:p>
        </w:tc>
        <w:tc>
          <w:tcPr>
            <w:tcW w:w="1320" w:type="dxa"/>
            <w:vAlign w:val="center"/>
          </w:tcPr>
          <w:p w14:paraId="5DE56C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6A145A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686E5F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W11 文档缺口大、表格与代码不一致</w:t>
            </w:r>
          </w:p>
        </w:tc>
        <w:tc>
          <w:tcPr>
            <w:tcW w:w="1320" w:type="dxa"/>
            <w:vAlign w:val="center"/>
          </w:tcPr>
          <w:p w14:paraId="3AEC07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每阶段同步文档；W11 只做统稿和校对</w:t>
            </w:r>
          </w:p>
        </w:tc>
        <w:tc>
          <w:tcPr>
            <w:tcW w:w="1320" w:type="dxa"/>
            <w:vAlign w:val="center"/>
          </w:tcPr>
          <w:p w14:paraId="396BBE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  <w:tr w14:paraId="2A92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036F6A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R-12</w:t>
            </w:r>
          </w:p>
        </w:tc>
        <w:tc>
          <w:tcPr>
            <w:tcW w:w="1320" w:type="dxa"/>
            <w:vAlign w:val="center"/>
          </w:tcPr>
          <w:p w14:paraId="37E784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自动化测试数量增加但维护成本上升</w:t>
            </w:r>
          </w:p>
        </w:tc>
        <w:tc>
          <w:tcPr>
            <w:tcW w:w="1320" w:type="dxa"/>
            <w:vAlign w:val="center"/>
          </w:tcPr>
          <w:p w14:paraId="425A45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18048C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1320" w:type="dxa"/>
            <w:vAlign w:val="center"/>
          </w:tcPr>
          <w:p w14:paraId="7F2C01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测试运行慢、重复夹具、失败定位困难</w:t>
            </w:r>
          </w:p>
        </w:tc>
        <w:tc>
          <w:tcPr>
            <w:tcW w:w="1320" w:type="dxa"/>
            <w:vAlign w:val="center"/>
          </w:tcPr>
          <w:p w14:paraId="046355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按层次组织测试；复用夹具；只保留有行为价值的用例</w:t>
            </w:r>
          </w:p>
        </w:tc>
        <w:tc>
          <w:tcPr>
            <w:tcW w:w="1320" w:type="dxa"/>
            <w:vAlign w:val="center"/>
          </w:tcPr>
          <w:p w14:paraId="05ECEC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</w:t>
            </w:r>
          </w:p>
        </w:tc>
      </w:tr>
    </w:tbl>
    <w:p w14:paraId="51AD923E">
      <w:pPr>
        <w:spacing w:after="20"/>
      </w:pPr>
    </w:p>
    <w:p w14:paraId="288830DA">
      <w:pPr>
        <w:pStyle w:val="5"/>
      </w:pPr>
      <w:bookmarkStart w:id="37" w:name="_Toc13442"/>
      <w:r>
        <w:rPr>
          <w:rFonts w:ascii="宋体" w:hAnsi="宋体" w:eastAsia="宋体"/>
          <w:b/>
          <w:sz w:val="24"/>
        </w:rPr>
        <w:t>11.1 风险监控方式</w:t>
      </w:r>
      <w:bookmarkEnd w:id="37"/>
    </w:p>
    <w:p w14:paraId="33E0E5B5">
      <w:r>
        <w:rPr>
          <w:rFonts w:ascii="宋体" w:hAnsi="宋体" w:eastAsia="宋体"/>
          <w:b w:val="0"/>
          <w:sz w:val="21"/>
        </w:rPr>
        <w:t>每周检查一次风险状态，记录“发生/预警/关闭”。触发高影响风险时，优先保证登录、文档、权限、问答和主链路可演示，再处理图谱细节、视觉优化和补充材料。风险关闭必须有证据，例如测试通过、缺陷修复记录或文档更新，而不是口头判断。</w:t>
      </w:r>
    </w:p>
    <w:p w14:paraId="0E947482">
      <w:pPr>
        <w:pStyle w:val="4"/>
      </w:pPr>
      <w:bookmarkStart w:id="38" w:name="_Toc9927"/>
      <w:r>
        <w:rPr>
          <w:rFonts w:ascii="宋体" w:hAnsi="宋体" w:eastAsia="宋体"/>
          <w:b/>
          <w:sz w:val="28"/>
        </w:rPr>
        <w:t>12 验收标准与验收方法</w:t>
      </w:r>
      <w:bookmarkEnd w:id="38"/>
    </w:p>
    <w:p w14:paraId="4E90C0F7">
      <w:pPr>
        <w:pStyle w:val="5"/>
      </w:pPr>
      <w:bookmarkStart w:id="39" w:name="_Toc793"/>
      <w:r>
        <w:rPr>
          <w:rFonts w:ascii="宋体" w:hAnsi="宋体" w:eastAsia="宋体"/>
          <w:b/>
          <w:sz w:val="24"/>
        </w:rPr>
        <w:t>12.1 功能验收标准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78D0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18DB9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8D344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验收项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2C214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通过条件</w:t>
            </w:r>
          </w:p>
        </w:tc>
      </w:tr>
      <w:tr w14:paraId="7322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EE610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A-01</w:t>
            </w:r>
          </w:p>
        </w:tc>
        <w:tc>
          <w:tcPr>
            <w:tcW w:w="3081" w:type="dxa"/>
            <w:vAlign w:val="center"/>
          </w:tcPr>
          <w:p w14:paraId="3A1F23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启动与初始化</w:t>
            </w:r>
          </w:p>
        </w:tc>
        <w:tc>
          <w:tcPr>
            <w:tcW w:w="3081" w:type="dxa"/>
            <w:vAlign w:val="center"/>
          </w:tcPr>
          <w:p w14:paraId="6584F5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按说明可启动前后端，数据库可初始化，健康检查可返回正常状态</w:t>
            </w:r>
          </w:p>
        </w:tc>
      </w:tr>
      <w:tr w14:paraId="25E3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B5C12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A-02</w:t>
            </w:r>
          </w:p>
        </w:tc>
        <w:tc>
          <w:tcPr>
            <w:tcW w:w="3081" w:type="dxa"/>
            <w:vAlign w:val="center"/>
          </w:tcPr>
          <w:p w14:paraId="6600F8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认证与角色</w:t>
            </w:r>
          </w:p>
        </w:tc>
        <w:tc>
          <w:tcPr>
            <w:tcW w:w="3081" w:type="dxa"/>
            <w:vAlign w:val="center"/>
          </w:tcPr>
          <w:p w14:paraId="51918A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正确账号可登录，错误账号有明确提示，退出后会话失效，角色菜单符合权限</w:t>
            </w:r>
          </w:p>
        </w:tc>
      </w:tr>
      <w:tr w14:paraId="6466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D9E09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A-03</w:t>
            </w:r>
          </w:p>
        </w:tc>
        <w:tc>
          <w:tcPr>
            <w:tcW w:w="3081" w:type="dxa"/>
            <w:vAlign w:val="center"/>
          </w:tcPr>
          <w:p w14:paraId="62BA4C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3081" w:type="dxa"/>
            <w:vAlign w:val="center"/>
          </w:tcPr>
          <w:p w14:paraId="772257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可新建、编辑、查看、删除文档；分类、标签、状态、筛选、分页和检索可用</w:t>
            </w:r>
          </w:p>
        </w:tc>
      </w:tr>
      <w:tr w14:paraId="3B28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38BF0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  <w:tc>
          <w:tcPr>
            <w:tcW w:w="3081" w:type="dxa"/>
            <w:vAlign w:val="center"/>
          </w:tcPr>
          <w:p w14:paraId="372121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文档权限</w:t>
            </w:r>
          </w:p>
        </w:tc>
        <w:tc>
          <w:tcPr>
            <w:tcW w:w="3081" w:type="dxa"/>
            <w:vAlign w:val="center"/>
          </w:tcPr>
          <w:p w14:paraId="33C780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管理员、同部门、异部门、作者、未登录场景结果符合权限规则，越权不返回正文</w:t>
            </w:r>
          </w:p>
        </w:tc>
      </w:tr>
      <w:tr w14:paraId="4F3B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4E258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A-05</w:t>
            </w:r>
          </w:p>
        </w:tc>
        <w:tc>
          <w:tcPr>
            <w:tcW w:w="3081" w:type="dxa"/>
            <w:vAlign w:val="center"/>
          </w:tcPr>
          <w:p w14:paraId="572B99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3081" w:type="dxa"/>
            <w:vAlign w:val="center"/>
          </w:tcPr>
          <w:p w14:paraId="5955C7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可提出问题并获得带来源的回答；无命中时明确说明；问答历史可查看；来源不越权</w:t>
            </w:r>
          </w:p>
        </w:tc>
      </w:tr>
      <w:tr w14:paraId="6616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B1BB5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A-06</w:t>
            </w:r>
          </w:p>
        </w:tc>
        <w:tc>
          <w:tcPr>
            <w:tcW w:w="3081" w:type="dxa"/>
            <w:vAlign w:val="center"/>
          </w:tcPr>
          <w:p w14:paraId="3E973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3081" w:type="dxa"/>
            <w:vAlign w:val="center"/>
          </w:tcPr>
          <w:p w14:paraId="3133CA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页面可显示节点和边，支持拖拽/缩放；文档变更后图谱可同步；管理员可维护</w:t>
            </w:r>
          </w:p>
        </w:tc>
      </w:tr>
      <w:tr w14:paraId="3176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0B293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A-07</w:t>
            </w:r>
          </w:p>
        </w:tc>
        <w:tc>
          <w:tcPr>
            <w:tcW w:w="3081" w:type="dxa"/>
            <w:vAlign w:val="center"/>
          </w:tcPr>
          <w:p w14:paraId="64B50A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收藏与审计</w:t>
            </w:r>
          </w:p>
        </w:tc>
        <w:tc>
          <w:tcPr>
            <w:tcW w:w="3081" w:type="dxa"/>
            <w:vAlign w:val="center"/>
          </w:tcPr>
          <w:p w14:paraId="0ABD34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收藏可增删且不重复；关键动作包含失败登录记录；管理员可查询审计</w:t>
            </w:r>
          </w:p>
        </w:tc>
      </w:tr>
      <w:tr w14:paraId="5A82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0B2A2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A-08</w:t>
            </w:r>
          </w:p>
        </w:tc>
        <w:tc>
          <w:tcPr>
            <w:tcW w:w="3081" w:type="dxa"/>
            <w:vAlign w:val="center"/>
          </w:tcPr>
          <w:p w14:paraId="78C37D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用户与分类管理</w:t>
            </w:r>
          </w:p>
        </w:tc>
        <w:tc>
          <w:tcPr>
            <w:tcW w:w="3081" w:type="dxa"/>
            <w:vAlign w:val="center"/>
          </w:tcPr>
          <w:p w14:paraId="18C9B5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管理员可查看和管理用户、维护分类；非管理员不能进入管理操作</w:t>
            </w:r>
          </w:p>
        </w:tc>
      </w:tr>
      <w:tr w14:paraId="38D4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BB268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A-09</w:t>
            </w:r>
          </w:p>
        </w:tc>
        <w:tc>
          <w:tcPr>
            <w:tcW w:w="3081" w:type="dxa"/>
            <w:vAlign w:val="center"/>
          </w:tcPr>
          <w:p w14:paraId="568BB4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系统运维</w:t>
            </w:r>
          </w:p>
        </w:tc>
        <w:tc>
          <w:tcPr>
            <w:tcW w:w="3081" w:type="dxa"/>
            <w:vAlign w:val="center"/>
          </w:tcPr>
          <w:p w14:paraId="5BE198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工作台、关于页、健康检查、启动/停止/测试脚本可用</w:t>
            </w:r>
          </w:p>
        </w:tc>
      </w:tr>
      <w:tr w14:paraId="1737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51B79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A-10</w:t>
            </w:r>
          </w:p>
        </w:tc>
        <w:tc>
          <w:tcPr>
            <w:tcW w:w="3081" w:type="dxa"/>
            <w:vAlign w:val="center"/>
          </w:tcPr>
          <w:p w14:paraId="542540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前端页面</w:t>
            </w:r>
          </w:p>
        </w:tc>
        <w:tc>
          <w:tcPr>
            <w:tcW w:w="3081" w:type="dxa"/>
            <w:vAlign w:val="center"/>
          </w:tcPr>
          <w:p w14:paraId="7A59E3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登录、工作台、文档、问答、图谱、审计、用户与分类等主要页面可用，截图与版本一致</w:t>
            </w:r>
          </w:p>
        </w:tc>
      </w:tr>
      <w:tr w14:paraId="0C41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FF83C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A-11</w:t>
            </w:r>
          </w:p>
        </w:tc>
        <w:tc>
          <w:tcPr>
            <w:tcW w:w="3081" w:type="dxa"/>
            <w:vAlign w:val="center"/>
          </w:tcPr>
          <w:p w14:paraId="6104D8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</w:t>
            </w:r>
          </w:p>
        </w:tc>
        <w:tc>
          <w:tcPr>
            <w:tcW w:w="3081" w:type="dxa"/>
            <w:vAlign w:val="center"/>
          </w:tcPr>
          <w:p w14:paraId="6A6FD2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冻结版本执行 pytest，136 条用例的最终实际结果全部通过；若有变化以实际日志为准</w:t>
            </w:r>
          </w:p>
        </w:tc>
      </w:tr>
      <w:tr w14:paraId="3806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DB91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A-12</w:t>
            </w:r>
          </w:p>
        </w:tc>
        <w:tc>
          <w:tcPr>
            <w:tcW w:w="3081" w:type="dxa"/>
            <w:vAlign w:val="center"/>
          </w:tcPr>
          <w:p w14:paraId="72445C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交付材料</w:t>
            </w:r>
          </w:p>
        </w:tc>
        <w:tc>
          <w:tcPr>
            <w:tcW w:w="3081" w:type="dxa"/>
            <w:vAlign w:val="center"/>
          </w:tcPr>
          <w:p w14:paraId="61BB9F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文档、10 张 UML、截图、运行说明、测试证据和交付清单齐全</w:t>
            </w:r>
          </w:p>
        </w:tc>
      </w:tr>
    </w:tbl>
    <w:p w14:paraId="6C0D6395">
      <w:pPr>
        <w:spacing w:after="20"/>
      </w:pPr>
    </w:p>
    <w:p w14:paraId="5C785951">
      <w:pPr>
        <w:pStyle w:val="5"/>
      </w:pPr>
      <w:bookmarkStart w:id="40" w:name="_Toc27058"/>
      <w:r>
        <w:rPr>
          <w:rFonts w:ascii="宋体" w:hAnsi="宋体" w:eastAsia="宋体"/>
          <w:b/>
          <w:sz w:val="24"/>
        </w:rPr>
        <w:t>12.2 质量验收标准</w:t>
      </w:r>
      <w:bookmarkEnd w:id="40"/>
    </w:p>
    <w:p w14:paraId="7A4A691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不存在阻断级缺陷；严重缺陷已修复并有回归证据。</w:t>
      </w:r>
    </w:p>
    <w:p w14:paraId="7CDA7221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权限、问答来源和审计三类安全相关场景均有专项测试。</w:t>
      </w:r>
    </w:p>
    <w:p w14:paraId="15A1A7E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测试使用独立数据库，执行后不污染演示数据。</w:t>
      </w:r>
    </w:p>
    <w:p w14:paraId="26C61F3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前端可构建，后端可启动，接口路径与文档一致。</w:t>
      </w:r>
    </w:p>
    <w:p w14:paraId="66C9B3C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文档中的项目版本为 V2.0，技术栈为 Vue 3 + Vite、Flask 3 REST API、SQLAlchemy、SQLite、ECharts、jieba、pytest。</w:t>
      </w:r>
    </w:p>
    <w:p w14:paraId="09E79E8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演示数据均为虚构，文档不声称真实企业用户、真实生产上线或真实业务成效。</w:t>
      </w:r>
    </w:p>
    <w:p w14:paraId="59CA71F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已知限制明确列出，不用“全部完美”或无法验证的指标替代事实。</w:t>
      </w:r>
    </w:p>
    <w:p w14:paraId="4ACA2913">
      <w:pPr>
        <w:pStyle w:val="5"/>
      </w:pPr>
      <w:bookmarkStart w:id="41" w:name="_Toc17514"/>
      <w:r>
        <w:rPr>
          <w:rFonts w:ascii="宋体" w:hAnsi="宋体" w:eastAsia="宋体"/>
          <w:b/>
          <w:sz w:val="24"/>
        </w:rPr>
        <w:t>12.3 验收方法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DDF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346A5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B0356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操作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D555E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记录</w:t>
            </w:r>
          </w:p>
        </w:tc>
      </w:tr>
      <w:tr w14:paraId="41D5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6F93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081" w:type="dxa"/>
            <w:vAlign w:val="center"/>
          </w:tcPr>
          <w:p w14:paraId="733B16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冻结代码、文档、UML 和截图版本</w:t>
            </w:r>
          </w:p>
        </w:tc>
        <w:tc>
          <w:tcPr>
            <w:tcW w:w="3081" w:type="dxa"/>
            <w:vAlign w:val="center"/>
          </w:tcPr>
          <w:p w14:paraId="7D5BC7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版本号、冻结时间、文件清单</w:t>
            </w:r>
          </w:p>
        </w:tc>
      </w:tr>
      <w:tr w14:paraId="27E9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5F861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3081" w:type="dxa"/>
            <w:vAlign w:val="center"/>
          </w:tcPr>
          <w:p w14:paraId="65068C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在独立环境按运行说明安装依赖并初始化</w:t>
            </w:r>
          </w:p>
        </w:tc>
        <w:tc>
          <w:tcPr>
            <w:tcW w:w="3081" w:type="dxa"/>
            <w:vAlign w:val="center"/>
          </w:tcPr>
          <w:p w14:paraId="19082B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安装和启动日志</w:t>
            </w:r>
          </w:p>
        </w:tc>
      </w:tr>
      <w:tr w14:paraId="7223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F26AA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3081" w:type="dxa"/>
            <w:vAlign w:val="center"/>
          </w:tcPr>
          <w:p w14:paraId="04AEF1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 pytest 全量测试</w:t>
            </w:r>
          </w:p>
        </w:tc>
        <w:tc>
          <w:tcPr>
            <w:tcW w:w="3081" w:type="dxa"/>
            <w:vAlign w:val="center"/>
          </w:tcPr>
          <w:p w14:paraId="1BE974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总数、通过、失败、错误、耗时、关键输出</w:t>
            </w:r>
          </w:p>
        </w:tc>
      </w:tr>
      <w:tr w14:paraId="029C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B3A1D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3081" w:type="dxa"/>
            <w:vAlign w:val="center"/>
          </w:tcPr>
          <w:p w14:paraId="4C6D90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按主链路手工演示</w:t>
            </w:r>
          </w:p>
        </w:tc>
        <w:tc>
          <w:tcPr>
            <w:tcW w:w="3081" w:type="dxa"/>
            <w:vAlign w:val="center"/>
          </w:tcPr>
          <w:p w14:paraId="708945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登录、文档、问答、图谱、收藏、审计、管理、健康检查</w:t>
            </w:r>
          </w:p>
        </w:tc>
      </w:tr>
      <w:tr w14:paraId="63D5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B6654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3081" w:type="dxa"/>
            <w:vAlign w:val="center"/>
          </w:tcPr>
          <w:p w14:paraId="4C8054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执行权限对照场景</w:t>
            </w:r>
          </w:p>
        </w:tc>
        <w:tc>
          <w:tcPr>
            <w:tcW w:w="3081" w:type="dxa"/>
            <w:vAlign w:val="center"/>
          </w:tcPr>
          <w:p w14:paraId="4B9309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管理员/同部门/异部门/作者/未登录结果</w:t>
            </w:r>
          </w:p>
        </w:tc>
      </w:tr>
      <w:tr w14:paraId="18D2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3E71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3081" w:type="dxa"/>
            <w:vAlign w:val="center"/>
          </w:tcPr>
          <w:p w14:paraId="59C888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检查 10 张 UML 和页面截图</w:t>
            </w:r>
          </w:p>
        </w:tc>
        <w:tc>
          <w:tcPr>
            <w:tcW w:w="3081" w:type="dxa"/>
            <w:vAlign w:val="center"/>
          </w:tcPr>
          <w:p w14:paraId="6FB021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文件齐全、中文可读、版本一致</w:t>
            </w:r>
          </w:p>
        </w:tc>
      </w:tr>
      <w:tr w14:paraId="5D3B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DB129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3081" w:type="dxa"/>
            <w:vAlign w:val="center"/>
          </w:tcPr>
          <w:p w14:paraId="59A4AD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对照验收表逐项签字或打勾</w:t>
            </w:r>
          </w:p>
        </w:tc>
        <w:tc>
          <w:tcPr>
            <w:tcW w:w="3081" w:type="dxa"/>
            <w:vAlign w:val="center"/>
          </w:tcPr>
          <w:p w14:paraId="3EFF88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验收通过、有条件通过或不通过</w:t>
            </w:r>
          </w:p>
        </w:tc>
      </w:tr>
    </w:tbl>
    <w:p w14:paraId="74931335">
      <w:pPr>
        <w:spacing w:after="20"/>
      </w:pPr>
    </w:p>
    <w:p w14:paraId="1A71240D">
      <w:pPr>
        <w:pStyle w:val="5"/>
      </w:pPr>
      <w:bookmarkStart w:id="42" w:name="_Toc17703"/>
      <w:r>
        <w:rPr>
          <w:rFonts w:ascii="宋体" w:hAnsi="宋体" w:eastAsia="宋体"/>
          <w:b/>
          <w:sz w:val="24"/>
        </w:rPr>
        <w:t>12.4 验收结论规则</w:t>
      </w:r>
      <w:bookmarkEnd w:id="42"/>
    </w:p>
    <w:p w14:paraId="1BC2C9C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全部功能项通过、自动化测试全部通过、无阻断/严重缺陷、交付材料齐全：验收通过。</w:t>
      </w:r>
    </w:p>
    <w:p w14:paraId="1F94FB3F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非核心功能存在一般问题，但核心链路完整、权限无泄露、测试通过且问题已记录：可有条件通过，并列出后续修复项。</w:t>
      </w:r>
    </w:p>
    <w:p w14:paraId="3F3F7C0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出现无法启动、核心链路中断、权限泄露、测试失败或关键交付物缺失：验收不通过，修复后重新执行验收。</w:t>
      </w:r>
    </w:p>
    <w:p w14:paraId="27CE4A94">
      <w:pPr>
        <w:pStyle w:val="4"/>
      </w:pPr>
      <w:bookmarkStart w:id="43" w:name="_Toc6902"/>
      <w:r>
        <w:rPr>
          <w:rFonts w:ascii="宋体" w:hAnsi="宋体" w:eastAsia="宋体"/>
          <w:b/>
          <w:sz w:val="28"/>
        </w:rPr>
        <w:t>13 计划收口</w:t>
      </w:r>
      <w:bookmarkEnd w:id="43"/>
    </w:p>
    <w:p w14:paraId="3AACE331">
      <w:r>
        <w:rPr>
          <w:rFonts w:ascii="宋体" w:hAnsi="宋体" w:eastAsia="宋体"/>
          <w:b w:val="0"/>
          <w:sz w:val="21"/>
        </w:rPr>
        <w:t>本计划以 2026-10-31 为交付控制点，以 12 周为整体窗口，以八个业务与管理模块、136 条自动化测试、10 张 UML 和前端页面截图为课程交付基线。项目最终是否通过，不取决于计划中写了多少功能，而取决于冻结版本能否按验收表复现、测试结果是否真实、文档是否与实现一致、权限边界是否可靠。</w:t>
      </w:r>
    </w:p>
    <w:p w14:paraId="3779E6DF">
      <w:r>
        <w:rPr>
          <w:rFonts w:ascii="宋体" w:hAnsi="宋体" w:eastAsia="宋体"/>
          <w:b w:val="0"/>
          <w:sz w:val="21"/>
        </w:rPr>
        <w:t>在后续验收中，如实际测试数量、通过结果、页面截图或文档路径发生变化，应更新相应记录并以实际交付物为准。本计划不把课程项目描述为真实企业生产系统，也不将虚构演示数据描述为真实业务数据。</w:t>
      </w:r>
    </w:p>
    <w:sectPr>
      <w:headerReference r:id="rId5" w:type="default"/>
      <w:footerReference r:id="rId6" w:type="default"/>
      <w:pgSz w:w="11906" w:h="16838"/>
      <w:pgMar w:top="1247" w:right="1247" w:bottom="1191" w:left="141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CFB25">
    <w:pPr>
      <w:pStyle w:val="25"/>
      <w:jc w:val="center"/>
    </w:pPr>
    <w:r>
      <w:rPr>
        <w:rFonts w:ascii="宋体" w:hAnsi="宋体" w:eastAsia="宋体"/>
        <w:b w:val="0"/>
        <w:color w:val="8793A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236D4">
    <w:pPr>
      <w:pStyle w:val="26"/>
      <w:jc w:val="right"/>
    </w:pPr>
    <w:r>
      <w:rPr>
        <w:rFonts w:ascii="宋体" w:hAnsi="宋体" w:eastAsia="宋体"/>
        <w:b w:val="0"/>
        <w:color w:val="8793A6"/>
        <w:sz w:val="17"/>
      </w:rPr>
      <w:t>智慧企业知识财富库系统  |  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2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01B33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101B33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1A6E61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4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33445B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  <w:jc w:val="center"/>
    </w:pPr>
    <w:rPr>
      <w:rFonts w:ascii="宋体" w:hAnsi="宋体" w:eastAsia="宋体"/>
      <w:b/>
      <w:bCs/>
      <w:color w:val="6E7B9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01B33"/>
      <w:spacing w:val="5"/>
      <w:kern w:val="28"/>
      <w:sz w:val="6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项目负责人（本人）</dc:creator>
  <dc:description>V2.0 课程作业交付文档</dc:description>
  <cp:keywords>软件工程, 课程大作业, Vue, Flask, RAG, 知识图谱</cp:keywords>
  <cp:lastModifiedBy>WPS_1697671307</cp:lastModifiedBy>
  <dcterms:modified xsi:type="dcterms:W3CDTF">2026-10-31T05:01:12Z</dcterms:modified>
  <dc:subject>软件工程课程大作业</dc:subject>
  <dc:title>智慧企业知识财富库系统 - 项目开发计划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6AEE81107CC04CB49A5747AE0DF647BA_12</vt:lpwstr>
  </property>
</Properties>
</file>