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6281">
      <w:pPr>
        <w:spacing w:before="1400"/>
        <w:jc w:val="center"/>
      </w:pPr>
      <w:bookmarkStart w:id="43" w:name="_GoBack"/>
      <w:bookmarkEnd w:id="43"/>
      <w:r>
        <w:rPr>
          <w:rFonts w:ascii="微软雅黑" w:hAnsi="微软雅黑" w:eastAsia="微软雅黑"/>
          <w:b/>
          <w:color w:val="1D9B83"/>
          <w:sz w:val="26"/>
        </w:rPr>
        <w:t>软件工程课程大作业</w:t>
      </w:r>
    </w:p>
    <w:p w14:paraId="58E25119">
      <w:pPr>
        <w:spacing w:before="920"/>
        <w:jc w:val="center"/>
      </w:pPr>
      <w:r>
        <w:rPr>
          <w:rFonts w:ascii="微软雅黑" w:hAnsi="微软雅黑" w:eastAsia="微软雅黑"/>
          <w:b/>
          <w:color w:val="5E6B80"/>
          <w:sz w:val="44"/>
        </w:rPr>
        <w:t>智慧企业知识财富库系统</w:t>
      </w:r>
    </w:p>
    <w:p w14:paraId="17261236">
      <w:pPr>
        <w:spacing w:before="400"/>
        <w:jc w:val="center"/>
      </w:pPr>
      <w:r>
        <w:rPr>
          <w:rFonts w:ascii="微软雅黑" w:hAnsi="微软雅黑" w:eastAsia="微软雅黑"/>
          <w:b/>
          <w:color w:val="101B33"/>
          <w:sz w:val="60"/>
        </w:rPr>
        <w:t>项目测试计划</w:t>
      </w:r>
    </w:p>
    <w:p w14:paraId="0A8A15DC">
      <w:pPr>
        <w:spacing w:before="280"/>
        <w:jc w:val="center"/>
      </w:pPr>
      <w:r>
        <w:rPr>
          <w:rFonts w:ascii="宋体" w:hAnsi="宋体" w:eastAsia="宋体"/>
          <w:color w:val="7A879A"/>
          <w:sz w:val="22"/>
        </w:rPr>
        <w:t>文档版本 V1.0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56B9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517E489">
            <w:r>
              <w:rPr>
                <w:rFonts w:ascii="宋体" w:hAnsi="宋体" w:eastAsia="宋体"/>
                <w:b/>
                <w:color w:val="6E7B90"/>
                <w:sz w:val="21"/>
              </w:rPr>
              <w:t>课程名称</w:t>
            </w:r>
          </w:p>
        </w:tc>
        <w:tc>
          <w:tcPr>
            <w:tcW w:w="5472" w:type="dxa"/>
            <w:vAlign w:val="center"/>
          </w:tcPr>
          <w:p w14:paraId="4888F1EF">
            <w:r>
              <w:rPr>
                <w:rFonts w:ascii="宋体" w:hAnsi="宋体" w:eastAsia="宋体"/>
                <w:b w:val="0"/>
                <w:sz w:val="21"/>
              </w:rPr>
              <w:t>软件工程课程大作业</w:t>
            </w:r>
          </w:p>
        </w:tc>
      </w:tr>
      <w:tr w14:paraId="0A98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7D4D9A41">
            <w:r>
              <w:rPr>
                <w:rFonts w:ascii="宋体" w:hAnsi="宋体" w:eastAsia="宋体"/>
                <w:b/>
                <w:color w:val="6E7B90"/>
                <w:sz w:val="21"/>
              </w:rPr>
              <w:t>项目版本</w:t>
            </w:r>
          </w:p>
        </w:tc>
        <w:tc>
          <w:tcPr>
            <w:tcW w:w="5472" w:type="dxa"/>
            <w:vAlign w:val="center"/>
          </w:tcPr>
          <w:p w14:paraId="25B221AF"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 w14:paraId="16FA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703FB3F">
            <w:r>
              <w:rPr>
                <w:rFonts w:ascii="宋体" w:hAnsi="宋体" w:eastAsia="宋体"/>
                <w:b/>
                <w:color w:val="6E7B90"/>
                <w:sz w:val="21"/>
              </w:rPr>
              <w:t>项目组织形式</w:t>
            </w:r>
          </w:p>
        </w:tc>
        <w:tc>
          <w:tcPr>
            <w:tcW w:w="5472" w:type="dxa"/>
            <w:vAlign w:val="center"/>
          </w:tcPr>
          <w:p w14:paraId="75911C46">
            <w:r>
              <w:rPr>
                <w:rFonts w:ascii="宋体" w:hAnsi="宋体" w:eastAsia="宋体"/>
                <w:b w:val="0"/>
                <w:sz w:val="21"/>
              </w:rPr>
              <w:t>单人独立项目组</w:t>
            </w:r>
          </w:p>
        </w:tc>
      </w:tr>
      <w:tr w14:paraId="4B38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3B6D30B">
            <w:r>
              <w:rPr>
                <w:rFonts w:ascii="宋体" w:hAnsi="宋体" w:eastAsia="宋体"/>
                <w:b/>
                <w:color w:val="6E7B90"/>
                <w:sz w:val="21"/>
              </w:rPr>
              <w:t>编制人</w:t>
            </w:r>
          </w:p>
        </w:tc>
        <w:tc>
          <w:tcPr>
            <w:tcW w:w="5472" w:type="dxa"/>
            <w:vAlign w:val="center"/>
          </w:tcPr>
          <w:p w14:paraId="71FB9A8C">
            <w:r>
              <w:rPr>
                <w:rFonts w:ascii="宋体" w:hAnsi="宋体" w:eastAsia="宋体"/>
                <w:b w:val="0"/>
                <w:sz w:val="21"/>
              </w:rPr>
              <w:t>项目负责人（本人）</w:t>
            </w:r>
          </w:p>
        </w:tc>
      </w:tr>
      <w:tr w14:paraId="552A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3084DBB">
            <w:r>
              <w:rPr>
                <w:rFonts w:ascii="宋体" w:hAnsi="宋体" w:eastAsia="宋体"/>
                <w:b/>
                <w:color w:val="6E7B90"/>
                <w:sz w:val="21"/>
              </w:rPr>
              <w:t>编制日期</w:t>
            </w:r>
          </w:p>
        </w:tc>
        <w:tc>
          <w:tcPr>
            <w:tcW w:w="5472" w:type="dxa"/>
            <w:vAlign w:val="center"/>
          </w:tcPr>
          <w:p w14:paraId="51F70C79">
            <w:r>
              <w:rPr>
                <w:rFonts w:ascii="宋体" w:hAnsi="宋体" w:eastAsia="宋体"/>
                <w:b w:val="0"/>
                <w:sz w:val="21"/>
              </w:rPr>
              <w:t>2026-10-29</w:t>
            </w:r>
          </w:p>
        </w:tc>
      </w:tr>
    </w:tbl>
    <w:p w14:paraId="030A52BD">
      <w:pPr>
        <w:spacing w:before="1360"/>
        <w:jc w:val="center"/>
      </w:pPr>
      <w:r>
        <w:rPr>
          <w:rFonts w:ascii="宋体" w:hAnsi="宋体" w:eastAsia="宋体"/>
          <w:b w:val="0"/>
          <w:color w:val="95A0B2"/>
          <w:sz w:val="18"/>
        </w:rPr>
        <w:t>课程设计项目 · 演示数据均为虚构</w:t>
      </w:r>
    </w:p>
    <w:p w14:paraId="55B4511E">
      <w:r>
        <w:br w:type="page"/>
      </w:r>
    </w:p>
    <w:p w14:paraId="63F6EDF1">
      <w:pPr>
        <w:spacing w:before="0"/>
      </w:pPr>
      <w:r>
        <w:rPr>
          <w:rFonts w:ascii="微软雅黑" w:hAnsi="微软雅黑" w:eastAsia="微软雅黑"/>
          <w:b/>
          <w:color w:val="101B33"/>
          <w:sz w:val="40"/>
        </w:rPr>
        <w:t>目录</w:t>
      </w:r>
    </w:p>
    <w:p w14:paraId="23CD83C1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_Toc22196 </w:instrText>
      </w:r>
      <w:r>
        <w:fldChar w:fldCharType="separate"/>
      </w:r>
      <w:r>
        <w:rPr>
          <w:rFonts w:ascii="宋体" w:hAnsi="宋体" w:eastAsia="宋体"/>
        </w:rPr>
        <w:t>1. 引言</w:t>
      </w:r>
      <w:r>
        <w:tab/>
      </w:r>
      <w:r>
        <w:fldChar w:fldCharType="begin"/>
      </w:r>
      <w:r>
        <w:instrText xml:space="preserve"> PAGEREF _Toc22196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1579C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_Toc16561 </w:instrText>
      </w:r>
      <w:r>
        <w:fldChar w:fldCharType="separate"/>
      </w:r>
      <w:r>
        <w:rPr>
          <w:rFonts w:ascii="宋体" w:hAnsi="宋体" w:eastAsia="宋体"/>
        </w:rPr>
        <w:t>1.1 编写目的</w:t>
      </w:r>
      <w:r>
        <w:tab/>
      </w:r>
      <w:r>
        <w:fldChar w:fldCharType="begin"/>
      </w:r>
      <w:r>
        <w:instrText xml:space="preserve"> PAGEREF _Toc16561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9AEEC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_Toc19265 </w:instrText>
      </w:r>
      <w:r>
        <w:fldChar w:fldCharType="separate"/>
      </w:r>
      <w:r>
        <w:rPr>
          <w:rFonts w:ascii="宋体" w:hAnsi="宋体" w:eastAsia="宋体"/>
        </w:rPr>
        <w:t>1.2 项目背景</w:t>
      </w:r>
      <w:r>
        <w:tab/>
      </w:r>
      <w:r>
        <w:fldChar w:fldCharType="begin"/>
      </w:r>
      <w:r>
        <w:instrText xml:space="preserve"> PAGEREF _Toc19265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E4D0B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_Toc2410 </w:instrText>
      </w:r>
      <w:r>
        <w:fldChar w:fldCharType="separate"/>
      </w:r>
      <w:r>
        <w:rPr>
          <w:rFonts w:ascii="宋体" w:hAnsi="宋体" w:eastAsia="宋体"/>
        </w:rPr>
        <w:t>1.3 参考文档</w:t>
      </w:r>
      <w:r>
        <w:tab/>
      </w:r>
      <w:r>
        <w:fldChar w:fldCharType="begin"/>
      </w:r>
      <w:r>
        <w:instrText xml:space="preserve"> PAGEREF _Toc2410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05F13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_Toc20239 </w:instrText>
      </w:r>
      <w:r>
        <w:fldChar w:fldCharType="separate"/>
      </w:r>
      <w:r>
        <w:rPr>
          <w:rFonts w:ascii="宋体" w:hAnsi="宋体" w:eastAsia="宋体"/>
        </w:rPr>
        <w:t>1.4 术语与缩略语</w:t>
      </w:r>
      <w:r>
        <w:tab/>
      </w:r>
      <w:r>
        <w:fldChar w:fldCharType="begin"/>
      </w:r>
      <w:r>
        <w:instrText xml:space="preserve"> PAGEREF _Toc20239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77732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_Toc28850 </w:instrText>
      </w:r>
      <w:r>
        <w:fldChar w:fldCharType="separate"/>
      </w:r>
      <w:r>
        <w:rPr>
          <w:rFonts w:ascii="宋体" w:hAnsi="宋体" w:eastAsia="宋体"/>
        </w:rPr>
        <w:t>2. 测试目标、范围与不测项</w:t>
      </w:r>
      <w:r>
        <w:tab/>
      </w:r>
      <w:r>
        <w:fldChar w:fldCharType="begin"/>
      </w:r>
      <w:r>
        <w:instrText xml:space="preserve"> PAGEREF _Toc28850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3431A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_Toc6985 </w:instrText>
      </w:r>
      <w:r>
        <w:fldChar w:fldCharType="separate"/>
      </w:r>
      <w:r>
        <w:rPr>
          <w:rFonts w:ascii="宋体" w:hAnsi="宋体" w:eastAsia="宋体"/>
        </w:rPr>
        <w:t>2.1 测试目标</w:t>
      </w:r>
      <w:r>
        <w:tab/>
      </w:r>
      <w:r>
        <w:fldChar w:fldCharType="begin"/>
      </w:r>
      <w:r>
        <w:instrText xml:space="preserve"> PAGEREF _Toc6985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13C87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_Toc30579 </w:instrText>
      </w:r>
      <w:r>
        <w:fldChar w:fldCharType="separate"/>
      </w:r>
      <w:r>
        <w:rPr>
          <w:rFonts w:ascii="宋体" w:hAnsi="宋体" w:eastAsia="宋体"/>
        </w:rPr>
        <w:t>2.2 测试范围</w:t>
      </w:r>
      <w:r>
        <w:tab/>
      </w:r>
      <w:r>
        <w:fldChar w:fldCharType="begin"/>
      </w:r>
      <w:r>
        <w:instrText xml:space="preserve"> PAGEREF _Toc30579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91B154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_Toc28628 </w:instrText>
      </w:r>
      <w:r>
        <w:fldChar w:fldCharType="separate"/>
      </w:r>
      <w:r>
        <w:rPr>
          <w:rFonts w:ascii="宋体" w:hAnsi="宋体" w:eastAsia="宋体"/>
        </w:rPr>
        <w:t>2.3 不测项与边界说明</w:t>
      </w:r>
      <w:r>
        <w:tab/>
      </w:r>
      <w:r>
        <w:fldChar w:fldCharType="begin"/>
      </w:r>
      <w:r>
        <w:instrText xml:space="preserve"> PAGEREF _Toc28628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A2546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_Toc15876 </w:instrText>
      </w:r>
      <w:r>
        <w:fldChar w:fldCharType="separate"/>
      </w:r>
      <w:r>
        <w:rPr>
          <w:rFonts w:ascii="宋体" w:hAnsi="宋体" w:eastAsia="宋体"/>
        </w:rPr>
        <w:t>3. 测试策略</w:t>
      </w:r>
      <w:r>
        <w:tab/>
      </w:r>
      <w:r>
        <w:fldChar w:fldCharType="begin"/>
      </w:r>
      <w:r>
        <w:instrText xml:space="preserve"> PAGEREF _Toc15876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49EDE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_Toc21417 </w:instrText>
      </w:r>
      <w:r>
        <w:fldChar w:fldCharType="separate"/>
      </w:r>
      <w:r>
        <w:rPr>
          <w:rFonts w:ascii="宋体" w:hAnsi="宋体" w:eastAsia="宋体"/>
        </w:rPr>
        <w:t>3.1 总体策略</w:t>
      </w:r>
      <w:r>
        <w:tab/>
      </w:r>
      <w:r>
        <w:fldChar w:fldCharType="begin"/>
      </w:r>
      <w:r>
        <w:instrText xml:space="preserve"> PAGEREF _Toc21417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9513C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_Toc24461 </w:instrText>
      </w:r>
      <w:r>
        <w:fldChar w:fldCharType="separate"/>
      </w:r>
      <w:r>
        <w:rPr>
          <w:rFonts w:ascii="宋体" w:hAnsi="宋体" w:eastAsia="宋体"/>
        </w:rPr>
        <w:t>3.2 自动化策略</w:t>
      </w:r>
      <w:r>
        <w:tab/>
      </w:r>
      <w:r>
        <w:fldChar w:fldCharType="begin"/>
      </w:r>
      <w:r>
        <w:instrText xml:space="preserve"> PAGEREF _Toc24461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57413C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_Toc11547 </w:instrText>
      </w:r>
      <w:r>
        <w:fldChar w:fldCharType="separate"/>
      </w:r>
      <w:r>
        <w:rPr>
          <w:rFonts w:ascii="宋体" w:hAnsi="宋体" w:eastAsia="宋体"/>
        </w:rPr>
        <w:t>3.3 人工测试策略</w:t>
      </w:r>
      <w:r>
        <w:tab/>
      </w:r>
      <w:r>
        <w:fldChar w:fldCharType="begin"/>
      </w:r>
      <w:r>
        <w:instrText xml:space="preserve"> PAGEREF _Toc11547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3B46B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_Toc10675 </w:instrText>
      </w:r>
      <w:r>
        <w:fldChar w:fldCharType="separate"/>
      </w:r>
      <w:r>
        <w:rPr>
          <w:rFonts w:ascii="宋体" w:hAnsi="宋体" w:eastAsia="宋体"/>
        </w:rPr>
        <w:t>3.4 测试轮次</w:t>
      </w:r>
      <w:r>
        <w:tab/>
      </w:r>
      <w:r>
        <w:fldChar w:fldCharType="begin"/>
      </w:r>
      <w:r>
        <w:instrText xml:space="preserve"> PAGEREF _Toc10675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91AB7CB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_Toc6480 </w:instrText>
      </w:r>
      <w:r>
        <w:fldChar w:fldCharType="separate"/>
      </w:r>
      <w:r>
        <w:rPr>
          <w:rFonts w:ascii="宋体" w:hAnsi="宋体" w:eastAsia="宋体"/>
        </w:rPr>
        <w:t>4. 测试级别</w:t>
      </w:r>
      <w:r>
        <w:tab/>
      </w:r>
      <w:r>
        <w:fldChar w:fldCharType="begin"/>
      </w:r>
      <w:r>
        <w:instrText xml:space="preserve"> PAGEREF _Toc6480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DEAC1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_Toc6840 </w:instrText>
      </w:r>
      <w:r>
        <w:fldChar w:fldCharType="separate"/>
      </w:r>
      <w:r>
        <w:rPr>
          <w:rFonts w:ascii="宋体" w:hAnsi="宋体" w:eastAsia="宋体"/>
        </w:rPr>
        <w:t>4.1 单元测试关注点</w:t>
      </w:r>
      <w:r>
        <w:tab/>
      </w:r>
      <w:r>
        <w:fldChar w:fldCharType="begin"/>
      </w:r>
      <w:r>
        <w:instrText xml:space="preserve"> PAGEREF _Toc6840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AE3B85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_Toc25713 </w:instrText>
      </w:r>
      <w:r>
        <w:fldChar w:fldCharType="separate"/>
      </w:r>
      <w:r>
        <w:rPr>
          <w:rFonts w:ascii="宋体" w:hAnsi="宋体" w:eastAsia="宋体"/>
        </w:rPr>
        <w:t>4.2 集成测试关注点</w:t>
      </w:r>
      <w:r>
        <w:tab/>
      </w:r>
      <w:r>
        <w:fldChar w:fldCharType="begin"/>
      </w:r>
      <w:r>
        <w:instrText xml:space="preserve"> PAGEREF _Toc25713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B92BD1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_Toc8551 </w:instrText>
      </w:r>
      <w:r>
        <w:fldChar w:fldCharType="separate"/>
      </w:r>
      <w:r>
        <w:rPr>
          <w:rFonts w:ascii="宋体" w:hAnsi="宋体" w:eastAsia="宋体"/>
        </w:rPr>
        <w:t>4.3 系统与验收测试关注点</w:t>
      </w:r>
      <w:r>
        <w:tab/>
      </w:r>
      <w:r>
        <w:fldChar w:fldCharType="begin"/>
      </w:r>
      <w:r>
        <w:instrText xml:space="preserve"> PAGEREF _Toc8551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D34E59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_Toc20568 </w:instrText>
      </w:r>
      <w:r>
        <w:fldChar w:fldCharType="separate"/>
      </w:r>
      <w:r>
        <w:rPr>
          <w:rFonts w:ascii="宋体" w:hAnsi="宋体" w:eastAsia="宋体"/>
        </w:rPr>
        <w:t>4.4 安全与兼容性测试关注点</w:t>
      </w:r>
      <w:r>
        <w:tab/>
      </w:r>
      <w:r>
        <w:fldChar w:fldCharType="begin"/>
      </w:r>
      <w:r>
        <w:instrText xml:space="preserve"> PAGEREF _Toc20568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5FF6D4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_Toc13694 </w:instrText>
      </w:r>
      <w:r>
        <w:fldChar w:fldCharType="separate"/>
      </w:r>
      <w:r>
        <w:rPr>
          <w:rFonts w:ascii="宋体" w:hAnsi="宋体" w:eastAsia="宋体"/>
        </w:rPr>
        <w:t>5. 测试环境与测试数据</w:t>
      </w:r>
      <w:r>
        <w:tab/>
      </w:r>
      <w:r>
        <w:fldChar w:fldCharType="begin"/>
      </w:r>
      <w:r>
        <w:instrText xml:space="preserve"> PAGEREF _Toc13694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440F3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_Toc1485 </w:instrText>
      </w:r>
      <w:r>
        <w:fldChar w:fldCharType="separate"/>
      </w:r>
      <w:r>
        <w:rPr>
          <w:rFonts w:ascii="宋体" w:hAnsi="宋体" w:eastAsia="宋体"/>
        </w:rPr>
        <w:t>5.1 硬件与基础软件</w:t>
      </w:r>
      <w:r>
        <w:tab/>
      </w:r>
      <w:r>
        <w:fldChar w:fldCharType="begin"/>
      </w:r>
      <w:r>
        <w:instrText xml:space="preserve"> PAGEREF _Toc1485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D0C675A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_Toc21640 </w:instrText>
      </w:r>
      <w:r>
        <w:fldChar w:fldCharType="separate"/>
      </w:r>
      <w:r>
        <w:rPr>
          <w:rFonts w:ascii="宋体" w:hAnsi="宋体" w:eastAsia="宋体"/>
        </w:rPr>
        <w:t>5.2 部署与访问</w:t>
      </w:r>
      <w:r>
        <w:tab/>
      </w:r>
      <w:r>
        <w:fldChar w:fldCharType="begin"/>
      </w:r>
      <w:r>
        <w:instrText xml:space="preserve"> PAGEREF _Toc21640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4E8529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_Toc11411 </w:instrText>
      </w:r>
      <w:r>
        <w:fldChar w:fldCharType="separate"/>
      </w:r>
      <w:r>
        <w:rPr>
          <w:rFonts w:ascii="宋体" w:hAnsi="宋体" w:eastAsia="宋体"/>
        </w:rPr>
        <w:t>5.3 测试数据设计</w:t>
      </w:r>
      <w:r>
        <w:tab/>
      </w:r>
      <w:r>
        <w:fldChar w:fldCharType="begin"/>
      </w:r>
      <w:r>
        <w:instrText xml:space="preserve"> PAGEREF _Toc11411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53DA8EB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_Toc3634 </w:instrText>
      </w:r>
      <w:r>
        <w:fldChar w:fldCharType="separate"/>
      </w:r>
      <w:r>
        <w:rPr>
          <w:rFonts w:ascii="宋体" w:hAnsi="宋体" w:eastAsia="宋体"/>
        </w:rPr>
        <w:t>5.4 环境配置与隔离要求</w:t>
      </w:r>
      <w:r>
        <w:tab/>
      </w:r>
      <w:r>
        <w:fldChar w:fldCharType="begin"/>
      </w:r>
      <w:r>
        <w:instrText xml:space="preserve"> PAGEREF _Toc3634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41B5D1D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_Toc18630 </w:instrText>
      </w:r>
      <w:r>
        <w:fldChar w:fldCharType="separate"/>
      </w:r>
      <w:r>
        <w:rPr>
          <w:rFonts w:ascii="宋体" w:hAnsi="宋体" w:eastAsia="宋体"/>
        </w:rPr>
        <w:t>5.5 环境检查清单</w:t>
      </w:r>
      <w:r>
        <w:tab/>
      </w:r>
      <w:r>
        <w:fldChar w:fldCharType="begin"/>
      </w:r>
      <w:r>
        <w:instrText xml:space="preserve"> PAGEREF _Toc18630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1FB73C7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_Toc25765 </w:instrText>
      </w:r>
      <w:r>
        <w:fldChar w:fldCharType="separate"/>
      </w:r>
      <w:r>
        <w:rPr>
          <w:rFonts w:ascii="宋体" w:hAnsi="宋体" w:eastAsia="宋体"/>
        </w:rPr>
        <w:t>6. 进入准则、退出准则与暂停恢复</w:t>
      </w:r>
      <w:r>
        <w:tab/>
      </w:r>
      <w:r>
        <w:fldChar w:fldCharType="begin"/>
      </w:r>
      <w:r>
        <w:instrText xml:space="preserve"> PAGEREF _Toc25765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5CC1256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_Toc12390 </w:instrText>
      </w:r>
      <w:r>
        <w:fldChar w:fldCharType="separate"/>
      </w:r>
      <w:r>
        <w:rPr>
          <w:rFonts w:ascii="宋体" w:hAnsi="宋体" w:eastAsia="宋体"/>
        </w:rPr>
        <w:t>6.1 进入准则</w:t>
      </w:r>
      <w:r>
        <w:tab/>
      </w:r>
      <w:r>
        <w:fldChar w:fldCharType="begin"/>
      </w:r>
      <w:r>
        <w:instrText xml:space="preserve"> PAGEREF _Toc12390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82664F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_Toc10358 </w:instrText>
      </w:r>
      <w:r>
        <w:fldChar w:fldCharType="separate"/>
      </w:r>
      <w:r>
        <w:rPr>
          <w:rFonts w:ascii="宋体" w:hAnsi="宋体" w:eastAsia="宋体"/>
        </w:rPr>
        <w:t>6.2 暂停与恢复准则</w:t>
      </w:r>
      <w:r>
        <w:tab/>
      </w:r>
      <w:r>
        <w:fldChar w:fldCharType="begin"/>
      </w:r>
      <w:r>
        <w:instrText xml:space="preserve"> PAGEREF _Toc10358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D1C1C3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_Toc16898 </w:instrText>
      </w:r>
      <w:r>
        <w:fldChar w:fldCharType="separate"/>
      </w:r>
      <w:r>
        <w:rPr>
          <w:rFonts w:ascii="宋体" w:hAnsi="宋体" w:eastAsia="宋体"/>
        </w:rPr>
        <w:t>6.3 退出准则</w:t>
      </w:r>
      <w:r>
        <w:tab/>
      </w:r>
      <w:r>
        <w:fldChar w:fldCharType="begin"/>
      </w:r>
      <w:r>
        <w:instrText xml:space="preserve"> PAGEREF _Toc16898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A885C63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_Toc29975 </w:instrText>
      </w:r>
      <w:r>
        <w:fldChar w:fldCharType="separate"/>
      </w:r>
      <w:r>
        <w:rPr>
          <w:rFonts w:ascii="宋体" w:hAnsi="宋体" w:eastAsia="宋体"/>
        </w:rPr>
        <w:t>7. 测试组织与职责</w:t>
      </w:r>
      <w:r>
        <w:tab/>
      </w:r>
      <w:r>
        <w:fldChar w:fldCharType="begin"/>
      </w:r>
      <w:r>
        <w:instrText xml:space="preserve"> PAGEREF _Toc29975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40577D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_Toc3546 </w:instrText>
      </w:r>
      <w:r>
        <w:fldChar w:fldCharType="separate"/>
      </w:r>
      <w:r>
        <w:rPr>
          <w:rFonts w:ascii="宋体" w:hAnsi="宋体" w:eastAsia="宋体"/>
        </w:rPr>
        <w:t>8. 测试进度安排</w:t>
      </w:r>
      <w:r>
        <w:tab/>
      </w:r>
      <w:r>
        <w:fldChar w:fldCharType="begin"/>
      </w:r>
      <w:r>
        <w:instrText xml:space="preserve"> PAGEREF _Toc3546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892E4A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_Toc23039 </w:instrText>
      </w:r>
      <w:r>
        <w:fldChar w:fldCharType="separate"/>
      </w:r>
      <w:r>
        <w:rPr>
          <w:rFonts w:ascii="宋体" w:hAnsi="宋体" w:eastAsia="宋体"/>
        </w:rPr>
        <w:t>9. 测试用例设计方法</w:t>
      </w:r>
      <w:r>
        <w:tab/>
      </w:r>
      <w:r>
        <w:fldChar w:fldCharType="begin"/>
      </w:r>
      <w:r>
        <w:instrText xml:space="preserve"> PAGEREF _Toc23039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E177B2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_Toc27890 </w:instrText>
      </w:r>
      <w:r>
        <w:fldChar w:fldCharType="separate"/>
      </w:r>
      <w:r>
        <w:rPr>
          <w:rFonts w:ascii="宋体" w:hAnsi="宋体" w:eastAsia="宋体"/>
        </w:rPr>
        <w:t>10. 缺陷管理与严重级别</w:t>
      </w:r>
      <w:r>
        <w:tab/>
      </w:r>
      <w:r>
        <w:fldChar w:fldCharType="begin"/>
      </w:r>
      <w:r>
        <w:instrText xml:space="preserve"> PAGEREF _Toc27890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6F9BF04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_Toc24033 </w:instrText>
      </w:r>
      <w:r>
        <w:fldChar w:fldCharType="separate"/>
      </w:r>
      <w:r>
        <w:rPr>
          <w:rFonts w:ascii="宋体" w:hAnsi="宋体" w:eastAsia="宋体"/>
        </w:rPr>
        <w:t>10.1 缺陷流程</w:t>
      </w:r>
      <w:r>
        <w:tab/>
      </w:r>
      <w:r>
        <w:fldChar w:fldCharType="begin"/>
      </w:r>
      <w:r>
        <w:instrText xml:space="preserve"> PAGEREF _Toc24033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53D6C2C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_Toc7664 </w:instrText>
      </w:r>
      <w:r>
        <w:fldChar w:fldCharType="separate"/>
      </w:r>
      <w:r>
        <w:rPr>
          <w:rFonts w:ascii="宋体" w:hAnsi="宋体" w:eastAsia="宋体"/>
        </w:rPr>
        <w:t>10.2 严重级别</w:t>
      </w:r>
      <w:r>
        <w:tab/>
      </w:r>
      <w:r>
        <w:fldChar w:fldCharType="begin"/>
      </w:r>
      <w:r>
        <w:instrText xml:space="preserve"> PAGEREF _Toc7664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DEECDB0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_Toc13469 </w:instrText>
      </w:r>
      <w:r>
        <w:fldChar w:fldCharType="separate"/>
      </w:r>
      <w:r>
        <w:rPr>
          <w:rFonts w:ascii="宋体" w:hAnsi="宋体" w:eastAsia="宋体"/>
        </w:rPr>
        <w:t>10.3 优先级</w:t>
      </w:r>
      <w:r>
        <w:tab/>
      </w:r>
      <w:r>
        <w:fldChar w:fldCharType="begin"/>
      </w:r>
      <w:r>
        <w:instrText xml:space="preserve"> PAGEREF _Toc13469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31DEEBD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_Toc32188 </w:instrText>
      </w:r>
      <w:r>
        <w:fldChar w:fldCharType="separate"/>
      </w:r>
      <w:r>
        <w:rPr>
          <w:rFonts w:ascii="宋体" w:hAnsi="宋体" w:eastAsia="宋体"/>
        </w:rPr>
        <w:t>11. 测试风险与应对</w:t>
      </w:r>
      <w:r>
        <w:tab/>
      </w:r>
      <w:r>
        <w:fldChar w:fldCharType="begin"/>
      </w:r>
      <w:r>
        <w:instrText xml:space="preserve"> PAGEREF _Toc32188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29DBA3F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_Toc1499 </w:instrText>
      </w:r>
      <w:r>
        <w:fldChar w:fldCharType="separate"/>
      </w:r>
      <w:r>
        <w:rPr>
          <w:rFonts w:ascii="宋体" w:hAnsi="宋体" w:eastAsia="宋体"/>
        </w:rPr>
        <w:t>12. 质量度量</w:t>
      </w:r>
      <w:r>
        <w:tab/>
      </w:r>
      <w:r>
        <w:fldChar w:fldCharType="begin"/>
      </w:r>
      <w:r>
        <w:instrText xml:space="preserve"> PAGEREF _Toc1499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7B35A3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_Toc25141 </w:instrText>
      </w:r>
      <w:r>
        <w:fldChar w:fldCharType="separate"/>
      </w:r>
      <w:r>
        <w:rPr>
          <w:rFonts w:ascii="宋体" w:hAnsi="宋体" w:eastAsia="宋体"/>
        </w:rPr>
        <w:t>13. 测试交付物</w:t>
      </w:r>
      <w:r>
        <w:tab/>
      </w:r>
      <w:r>
        <w:fldChar w:fldCharType="begin"/>
      </w:r>
      <w:r>
        <w:instrText xml:space="preserve"> PAGEREF _Toc25141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E31754E">
      <w:pPr>
        <w:pStyle w:val="29"/>
        <w:tabs>
          <w:tab w:val="right" w:leader="dot" w:pos="9242"/>
        </w:tabs>
      </w:pPr>
      <w:r>
        <w:fldChar w:fldCharType="begin"/>
      </w:r>
      <w:r>
        <w:instrText xml:space="preserve"> HYPERLINK \l _Toc20853 </w:instrText>
      </w:r>
      <w:r>
        <w:fldChar w:fldCharType="separate"/>
      </w:r>
      <w:r>
        <w:rPr>
          <w:rFonts w:ascii="宋体" w:hAnsi="宋体" w:eastAsia="宋体"/>
        </w:rPr>
        <w:t>14. 配置管理、需求追踪与审批</w:t>
      </w:r>
      <w:r>
        <w:tab/>
      </w:r>
      <w:r>
        <w:fldChar w:fldCharType="begin"/>
      </w:r>
      <w:r>
        <w:instrText xml:space="preserve"> PAGEREF _Toc20853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48B4579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_Toc3961 </w:instrText>
      </w:r>
      <w:r>
        <w:fldChar w:fldCharType="separate"/>
      </w:r>
      <w:r>
        <w:rPr>
          <w:rFonts w:ascii="宋体" w:hAnsi="宋体" w:eastAsia="宋体"/>
        </w:rPr>
        <w:t>14.1 配置管理</w:t>
      </w:r>
      <w:r>
        <w:tab/>
      </w:r>
      <w:r>
        <w:fldChar w:fldCharType="begin"/>
      </w:r>
      <w:r>
        <w:instrText xml:space="preserve"> PAGEREF _Toc3961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2A363D8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_Toc10256 </w:instrText>
      </w:r>
      <w:r>
        <w:fldChar w:fldCharType="separate"/>
      </w:r>
      <w:r>
        <w:rPr>
          <w:rFonts w:ascii="宋体" w:hAnsi="宋体" w:eastAsia="宋体"/>
        </w:rPr>
        <w:t>14.2 需求追踪</w:t>
      </w:r>
      <w:r>
        <w:tab/>
      </w:r>
      <w:r>
        <w:fldChar w:fldCharType="begin"/>
      </w:r>
      <w:r>
        <w:instrText xml:space="preserve"> PAGEREF _Toc10256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3B0E2A7">
      <w:pPr>
        <w:pStyle w:val="24"/>
        <w:tabs>
          <w:tab w:val="right" w:leader="dot" w:pos="9242"/>
        </w:tabs>
      </w:pPr>
      <w:r>
        <w:fldChar w:fldCharType="begin"/>
      </w:r>
      <w:r>
        <w:instrText xml:space="preserve"> HYPERLINK \l _Toc17559 </w:instrText>
      </w:r>
      <w:r>
        <w:fldChar w:fldCharType="separate"/>
      </w:r>
      <w:r>
        <w:rPr>
          <w:rFonts w:ascii="宋体" w:hAnsi="宋体" w:eastAsia="宋体"/>
        </w:rPr>
        <w:t>14.3 评审与审批</w:t>
      </w:r>
      <w:r>
        <w:tab/>
      </w:r>
      <w:r>
        <w:fldChar w:fldCharType="begin"/>
      </w:r>
      <w:r>
        <w:instrText xml:space="preserve"> PAGEREF _Toc17559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01C182F">
      <w:r>
        <w:fldChar w:fldCharType="end"/>
      </w:r>
    </w:p>
    <w:p w14:paraId="21DFCEF4">
      <w:r>
        <w:br w:type="page"/>
      </w:r>
    </w:p>
    <w:p w14:paraId="68B8336C">
      <w:pPr>
        <w:pStyle w:val="4"/>
      </w:pPr>
      <w:bookmarkStart w:id="0" w:name="_Toc22196"/>
      <w:r>
        <w:rPr>
          <w:rFonts w:ascii="宋体" w:hAnsi="宋体" w:eastAsia="宋体"/>
          <w:b/>
          <w:sz w:val="28"/>
        </w:rPr>
        <w:t>1. 引言</w:t>
      </w:r>
      <w:bookmarkEnd w:id="0"/>
    </w:p>
    <w:p w14:paraId="1FFEB8B2">
      <w:pPr>
        <w:pStyle w:val="5"/>
      </w:pPr>
      <w:bookmarkStart w:id="1" w:name="_Toc16561"/>
      <w:r>
        <w:rPr>
          <w:rFonts w:ascii="宋体" w:hAnsi="宋体" w:eastAsia="宋体"/>
          <w:b/>
          <w:sz w:val="24"/>
        </w:rPr>
        <w:t>1.1 编写目的</w:t>
      </w:r>
      <w:bookmarkEnd w:id="1"/>
    </w:p>
    <w:p w14:paraId="3CD3F32D">
      <w:r>
        <w:rPr>
          <w:rFonts w:ascii="宋体" w:hAnsi="宋体" w:eastAsia="宋体"/>
          <w:b w:val="0"/>
          <w:sz w:val="21"/>
        </w:rPr>
        <w:t>本计划用于指导 V2.0《智慧企业知识财富库系统》的课程大作业测试活动，明确测试目标、范围、策略、级别、环境、数据、进度、职责、准入准出条件、缺陷规则、风险和质量度量，使测试工作可计划、可执行、可追踪、可复核。</w:t>
      </w:r>
    </w:p>
    <w:p w14:paraId="780C41F5">
      <w:r>
        <w:rPr>
          <w:rFonts w:ascii="宋体" w:hAnsi="宋体" w:eastAsia="宋体"/>
          <w:b w:val="0"/>
          <w:sz w:val="21"/>
        </w:rPr>
        <w:t>本计划的直接读者包括：项目负责人、开发人员、测试执行人员、课程指导教师及验收人员。由于本项目为单人项目，计划中的开发、测试、运维等角色由同一人兼任，但必须按角色分别留下记录，避免“自己开发、自己测试、无证据”的问题。</w:t>
      </w:r>
    </w:p>
    <w:p w14:paraId="020C5843">
      <w:pPr>
        <w:pStyle w:val="5"/>
      </w:pPr>
      <w:bookmarkStart w:id="2" w:name="_Toc19265"/>
      <w:r>
        <w:rPr>
          <w:rFonts w:ascii="宋体" w:hAnsi="宋体" w:eastAsia="宋体"/>
          <w:b/>
          <w:sz w:val="24"/>
        </w:rPr>
        <w:t>1.2 项目背景</w:t>
      </w:r>
      <w:bookmarkEnd w:id="2"/>
    </w:p>
    <w:p w14:paraId="1E5FCD86">
      <w:r>
        <w:rPr>
          <w:rFonts w:ascii="宋体" w:hAnsi="宋体" w:eastAsia="宋体"/>
          <w:b w:val="0"/>
          <w:sz w:val="21"/>
        </w:rPr>
        <w:t>系统面向企业内部知识管理场景，以可鉴权的知识文档库为基础，提供文档 CRUD、收藏、检索、带来源的 RAG 问答、知识图谱、管理员用户与审计查询等能力。V2.0 采用前后端分离架构：Flask 提供 REST API，Vue 3 SPA 提供交互界面，SQLite 保存业务数据，pytest 承担自动化回归。</w:t>
      </w:r>
    </w:p>
    <w:p w14:paraId="3F8EED1E">
      <w:r>
        <w:rPr>
          <w:rFonts w:ascii="宋体" w:hAnsi="宋体" w:eastAsia="宋体"/>
          <w:b w:val="0"/>
          <w:sz w:val="21"/>
        </w:rPr>
        <w:t>系统重点风险不是“页面能否打开”，而是：三级密级与部门隔离是否一致、RAG 问答是否只使用当前用户可见内容、登录防爆破是否有效、审计日志是否完整且可追溯、前后端 API 契约是否稳定、测试是否污染演示数据库。</w:t>
      </w:r>
    </w:p>
    <w:p w14:paraId="12B7D978">
      <w:pPr>
        <w:pStyle w:val="5"/>
      </w:pPr>
      <w:bookmarkStart w:id="3" w:name="_Toc2410"/>
      <w:r>
        <w:rPr>
          <w:rFonts w:ascii="宋体" w:hAnsi="宋体" w:eastAsia="宋体"/>
          <w:b/>
          <w:sz w:val="24"/>
        </w:rPr>
        <w:t>1.3 参考文档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9EF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F364C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1EA002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文档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4D3FD7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 w14:paraId="542A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C8160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REF-01</w:t>
            </w:r>
          </w:p>
        </w:tc>
        <w:tc>
          <w:tcPr>
            <w:tcW w:w="3081" w:type="dxa"/>
            <w:vAlign w:val="center"/>
          </w:tcPr>
          <w:p w14:paraId="44BFA4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《用户需求说明书》</w:t>
            </w:r>
          </w:p>
        </w:tc>
        <w:tc>
          <w:tcPr>
            <w:tcW w:w="3081" w:type="dxa"/>
            <w:vAlign w:val="center"/>
          </w:tcPr>
          <w:p w14:paraId="3110CB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确认用户角色、业务目标与验收场景</w:t>
            </w:r>
          </w:p>
        </w:tc>
      </w:tr>
      <w:tr w14:paraId="3107B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F5AD2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REF-02</w:t>
            </w:r>
          </w:p>
        </w:tc>
        <w:tc>
          <w:tcPr>
            <w:tcW w:w="3081" w:type="dxa"/>
            <w:vAlign w:val="center"/>
          </w:tcPr>
          <w:p w14:paraId="70F98C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《系统需求说明书》</w:t>
            </w:r>
          </w:p>
        </w:tc>
        <w:tc>
          <w:tcPr>
            <w:tcW w:w="3081" w:type="dxa"/>
            <w:vAlign w:val="center"/>
          </w:tcPr>
          <w:p w14:paraId="7ECC75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提取功能需求、非功能需求与需求编号</w:t>
            </w:r>
          </w:p>
        </w:tc>
      </w:tr>
      <w:tr w14:paraId="1F5B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BFA46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REF-03</w:t>
            </w:r>
          </w:p>
        </w:tc>
        <w:tc>
          <w:tcPr>
            <w:tcW w:w="3081" w:type="dxa"/>
            <w:vAlign w:val="center"/>
          </w:tcPr>
          <w:p w14:paraId="3E2C5B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《软件设计说明书》</w:t>
            </w:r>
          </w:p>
        </w:tc>
        <w:tc>
          <w:tcPr>
            <w:tcW w:w="3081" w:type="dxa"/>
            <w:vAlign w:val="center"/>
          </w:tcPr>
          <w:p w14:paraId="6FB76F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确认模块边界、数据模型、接口与关键设计</w:t>
            </w:r>
          </w:p>
        </w:tc>
      </w:tr>
      <w:tr w14:paraId="4796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51240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REF-04</w:t>
            </w:r>
          </w:p>
        </w:tc>
        <w:tc>
          <w:tcPr>
            <w:tcW w:w="3081" w:type="dxa"/>
            <w:vAlign w:val="center"/>
          </w:tcPr>
          <w:p w14:paraId="56D7B1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 README 与运行说明</w:t>
            </w:r>
          </w:p>
        </w:tc>
        <w:tc>
          <w:tcPr>
            <w:tcW w:w="3081" w:type="dxa"/>
            <w:vAlign w:val="center"/>
          </w:tcPr>
          <w:p w14:paraId="42A98DB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确认技术栈、启动方式、演示账号和测试命令</w:t>
            </w:r>
          </w:p>
        </w:tc>
      </w:tr>
      <w:tr w14:paraId="6660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61AB0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REF-05</w:t>
            </w:r>
          </w:p>
        </w:tc>
        <w:tc>
          <w:tcPr>
            <w:tcW w:w="3081" w:type="dxa"/>
            <w:vAlign w:val="center"/>
          </w:tcPr>
          <w:p w14:paraId="61246E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 目录及 pytest 配置</w:t>
            </w:r>
          </w:p>
        </w:tc>
        <w:tc>
          <w:tcPr>
            <w:tcW w:w="3081" w:type="dxa"/>
            <w:vAlign w:val="center"/>
          </w:tcPr>
          <w:p w14:paraId="4ACC71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确认自动化基线、夹具和测试隔离方式</w:t>
            </w:r>
          </w:p>
        </w:tc>
      </w:tr>
      <w:tr w14:paraId="53AD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3171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REF-06</w:t>
            </w:r>
          </w:p>
        </w:tc>
        <w:tc>
          <w:tcPr>
            <w:tcW w:w="3081" w:type="dxa"/>
            <w:vAlign w:val="center"/>
          </w:tcPr>
          <w:p w14:paraId="0122BE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《测试报告》</w:t>
            </w:r>
          </w:p>
        </w:tc>
        <w:tc>
          <w:tcPr>
            <w:tcW w:w="3081" w:type="dxa"/>
            <w:vAlign w:val="center"/>
          </w:tcPr>
          <w:p w14:paraId="6CB6C8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汇总最终执行结果、缺陷和结论</w:t>
            </w:r>
          </w:p>
        </w:tc>
      </w:tr>
    </w:tbl>
    <w:p w14:paraId="114D1846">
      <w:pPr>
        <w:spacing w:after="20"/>
      </w:pPr>
    </w:p>
    <w:p w14:paraId="73417DDB">
      <w:pPr>
        <w:pStyle w:val="5"/>
      </w:pPr>
      <w:bookmarkStart w:id="4" w:name="_Toc20239"/>
      <w:r>
        <w:rPr>
          <w:rFonts w:ascii="宋体" w:hAnsi="宋体" w:eastAsia="宋体"/>
          <w:b/>
          <w:sz w:val="24"/>
        </w:rPr>
        <w:t>1.4 术语与缩略语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1E65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7CBFB2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术语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19E1C6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972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A9E92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</w:t>
            </w:r>
          </w:p>
        </w:tc>
        <w:tc>
          <w:tcPr>
            <w:tcW w:w="4621" w:type="dxa"/>
            <w:vAlign w:val="center"/>
          </w:tcPr>
          <w:p w14:paraId="1B844D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基于 HTTP 的资源接口，本项目以 JSON 为主要交换格式</w:t>
            </w:r>
          </w:p>
        </w:tc>
      </w:tr>
      <w:tr w14:paraId="1F2F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4EA66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SPA</w:t>
            </w:r>
          </w:p>
        </w:tc>
        <w:tc>
          <w:tcPr>
            <w:tcW w:w="4621" w:type="dxa"/>
            <w:vAlign w:val="center"/>
          </w:tcPr>
          <w:p w14:paraId="2A63F2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单页应用，V2.0 前端采用 Vue 3 + Vue Router + Vite</w:t>
            </w:r>
          </w:p>
        </w:tc>
      </w:tr>
      <w:tr w14:paraId="074D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7B980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</w:t>
            </w:r>
          </w:p>
        </w:tc>
        <w:tc>
          <w:tcPr>
            <w:tcW w:w="4621" w:type="dxa"/>
            <w:vAlign w:val="center"/>
          </w:tcPr>
          <w:p w14:paraId="05F34B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检索增强生成，先检索权限内知识片段，再生成或拼接带来源回答</w:t>
            </w:r>
          </w:p>
        </w:tc>
      </w:tr>
      <w:tr w14:paraId="1C02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0215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Chunk</w:t>
            </w:r>
          </w:p>
        </w:tc>
        <w:tc>
          <w:tcPr>
            <w:tcW w:w="4621" w:type="dxa"/>
            <w:vAlign w:val="center"/>
          </w:tcPr>
          <w:p w14:paraId="55F2D9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文档切分后的知识片段，是检索、问答与来源展示的基本单元</w:t>
            </w:r>
          </w:p>
        </w:tc>
      </w:tr>
      <w:tr w14:paraId="23AB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280D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三级密级</w:t>
            </w:r>
          </w:p>
        </w:tc>
        <w:tc>
          <w:tcPr>
            <w:tcW w:w="4621" w:type="dxa"/>
            <w:vAlign w:val="center"/>
          </w:tcPr>
          <w:p w14:paraId="651362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公开、内部、机密三个可见性等级</w:t>
            </w:r>
          </w:p>
        </w:tc>
      </w:tr>
      <w:tr w14:paraId="2832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03216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部门隔离</w:t>
            </w:r>
          </w:p>
        </w:tc>
        <w:tc>
          <w:tcPr>
            <w:tcW w:w="4621" w:type="dxa"/>
            <w:vAlign w:val="center"/>
          </w:tcPr>
          <w:p w14:paraId="06E6E7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机密文档仅同部门用户、作者本人和管理员可访问</w:t>
            </w:r>
          </w:p>
        </w:tc>
      </w:tr>
      <w:tr w14:paraId="212B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F18E6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防爆破</w:t>
            </w:r>
          </w:p>
        </w:tc>
        <w:tc>
          <w:tcPr>
            <w:tcW w:w="4621" w:type="dxa"/>
            <w:vAlign w:val="center"/>
          </w:tcPr>
          <w:p w14:paraId="476816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 IP 和时间窗口限制连续登录失败，超过阈值后临时锁定</w:t>
            </w:r>
          </w:p>
        </w:tc>
      </w:tr>
      <w:tr w14:paraId="3948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07C60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4621" w:type="dxa"/>
            <w:vAlign w:val="center"/>
          </w:tcPr>
          <w:p w14:paraId="1670D3E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记录登录、登录失败、浏览、问答、写操作等关键行为</w:t>
            </w:r>
          </w:p>
        </w:tc>
      </w:tr>
      <w:tr w14:paraId="4733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56B1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跨库隔离</w:t>
            </w:r>
          </w:p>
        </w:tc>
        <w:tc>
          <w:tcPr>
            <w:tcW w:w="4621" w:type="dxa"/>
            <w:vAlign w:val="center"/>
          </w:tcPr>
          <w:p w14:paraId="472BD0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自动化测试使用独立 SQLite 测试库，不读写演示数据库</w:t>
            </w:r>
          </w:p>
        </w:tc>
      </w:tr>
      <w:tr w14:paraId="64C7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E678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P0/P1/P2/P3</w:t>
            </w:r>
          </w:p>
        </w:tc>
        <w:tc>
          <w:tcPr>
            <w:tcW w:w="4621" w:type="dxa"/>
            <w:vAlign w:val="center"/>
          </w:tcPr>
          <w:p w14:paraId="103A10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缺陷或测试优先级，P0 最高</w:t>
            </w:r>
          </w:p>
        </w:tc>
      </w:tr>
    </w:tbl>
    <w:p w14:paraId="4C6D68E4">
      <w:pPr>
        <w:spacing w:after="20"/>
      </w:pPr>
    </w:p>
    <w:p w14:paraId="5058F524">
      <w:pPr>
        <w:spacing w:after="40"/>
      </w:pPr>
    </w:p>
    <w:p w14:paraId="6F8F9AB8">
      <w:pPr>
        <w:pStyle w:val="4"/>
      </w:pPr>
      <w:bookmarkStart w:id="5" w:name="_Toc28850"/>
      <w:r>
        <w:rPr>
          <w:rFonts w:ascii="宋体" w:hAnsi="宋体" w:eastAsia="宋体"/>
          <w:b/>
          <w:sz w:val="28"/>
        </w:rPr>
        <w:t>2. 测试目标、范围与不测项</w:t>
      </w:r>
      <w:bookmarkEnd w:id="5"/>
    </w:p>
    <w:p w14:paraId="612D57BF">
      <w:pPr>
        <w:pStyle w:val="5"/>
      </w:pPr>
      <w:bookmarkStart w:id="6" w:name="_Toc6985"/>
      <w:r>
        <w:rPr>
          <w:rFonts w:ascii="宋体" w:hAnsi="宋体" w:eastAsia="宋体"/>
          <w:b/>
          <w:sz w:val="24"/>
        </w:rPr>
        <w:t>2.1 测试目标</w:t>
      </w:r>
      <w:bookmarkEnd w:id="6"/>
    </w:p>
    <w:p w14:paraId="53681B38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 V2.0 Flask REST API 与 Vue 3 SPA 的核心业务链路能够完整运行。</w:t>
      </w:r>
    </w:p>
    <w:p w14:paraId="4B41ED7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验证登录、角色、三级密级、部门隔离和作者例外规则在列表、详情、检索、问答、统计等入口保持一致。</w:t>
      </w:r>
    </w:p>
    <w:p w14:paraId="131BC42D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验证文档 CRUD、收藏、分类、检索、RAG 来源、图谱、管理员用户、审计分页、健康检查等功能符合需求。</w:t>
      </w:r>
    </w:p>
    <w:p w14:paraId="2FCCAA2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验证登录防爆破、安全跳转、密码存储、未授权访问、跨库隔离等安全控制有效。</w:t>
      </w:r>
    </w:p>
    <w:p w14:paraId="6EC50B2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验证自动化测试可重复执行且不污染 instance 下的演示数据库；计划/交付基线为 133 条，以最终执行记录为准。</w:t>
      </w:r>
    </w:p>
    <w:p w14:paraId="15CAEA2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 Vue 页面在主流浏览器中的关键交互、错误提示、空状态和响应式布局可用。</w:t>
      </w:r>
    </w:p>
    <w:p w14:paraId="703B2D64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形成可追踪的用例、执行记录、缺陷记录和测试报告，支撑课程验收与答辩演示。</w:t>
      </w:r>
    </w:p>
    <w:p w14:paraId="3531BAC9">
      <w:pPr>
        <w:pStyle w:val="5"/>
      </w:pPr>
      <w:bookmarkStart w:id="7" w:name="_Toc30579"/>
      <w:r>
        <w:rPr>
          <w:rFonts w:ascii="宋体" w:hAnsi="宋体" w:eastAsia="宋体"/>
          <w:b/>
          <w:sz w:val="24"/>
        </w:rPr>
        <w:t>2.2 测试范围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590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127F2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A276C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主要测试内容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92A0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主要风险</w:t>
            </w:r>
          </w:p>
        </w:tc>
      </w:tr>
      <w:tr w14:paraId="058E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95230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认证与会话</w:t>
            </w:r>
          </w:p>
        </w:tc>
        <w:tc>
          <w:tcPr>
            <w:tcW w:w="3081" w:type="dxa"/>
            <w:vAlign w:val="center"/>
          </w:tcPr>
          <w:p w14:paraId="33FAC4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登录、退出、当前用户、未登录拦截、会话保持、安全 next 跳转</w:t>
            </w:r>
          </w:p>
        </w:tc>
        <w:tc>
          <w:tcPr>
            <w:tcW w:w="3081" w:type="dxa"/>
            <w:vAlign w:val="center"/>
          </w:tcPr>
          <w:p w14:paraId="0D43FF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未授权访问、开放重定向、会话残留</w:t>
            </w:r>
          </w:p>
        </w:tc>
      </w:tr>
      <w:tr w14:paraId="1EDC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1D1B4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登录防爆破</w:t>
            </w:r>
          </w:p>
        </w:tc>
        <w:tc>
          <w:tcPr>
            <w:tcW w:w="3081" w:type="dxa"/>
            <w:vAlign w:val="center"/>
          </w:tcPr>
          <w:p w14:paraId="412FE8E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失败阈值、锁定时间窗、窗口过期、成功清零、Retry-After</w:t>
            </w:r>
          </w:p>
        </w:tc>
        <w:tc>
          <w:tcPr>
            <w:tcW w:w="3081" w:type="dxa"/>
            <w:vAlign w:val="center"/>
          </w:tcPr>
          <w:p w14:paraId="2860E7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账号被暴力尝试、误锁定</w:t>
            </w:r>
          </w:p>
        </w:tc>
      </w:tr>
      <w:tr w14:paraId="5C03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C8812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权限与隔离</w:t>
            </w:r>
          </w:p>
        </w:tc>
        <w:tc>
          <w:tcPr>
            <w:tcW w:w="3081" w:type="dxa"/>
            <w:vAlign w:val="center"/>
          </w:tcPr>
          <w:p w14:paraId="7AA017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公开/内部/机密、同部门、作者例外、管理员、草稿可见性、统计口径</w:t>
            </w:r>
          </w:p>
        </w:tc>
        <w:tc>
          <w:tcPr>
            <w:tcW w:w="3081" w:type="dxa"/>
            <w:vAlign w:val="center"/>
          </w:tcPr>
          <w:p w14:paraId="3C4173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机密内容越权或通过统计泄露</w:t>
            </w:r>
          </w:p>
        </w:tc>
      </w:tr>
      <w:tr w14:paraId="1C21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89622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文档管理</w:t>
            </w:r>
          </w:p>
        </w:tc>
        <w:tc>
          <w:tcPr>
            <w:tcW w:w="3081" w:type="dxa"/>
            <w:vAlign w:val="center"/>
          </w:tcPr>
          <w:p w14:paraId="167793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新建、详情、修改、删除、标签、分类、版本、发布状态</w:t>
            </w:r>
          </w:p>
        </w:tc>
        <w:tc>
          <w:tcPr>
            <w:tcW w:w="3081" w:type="dxa"/>
            <w:vAlign w:val="center"/>
          </w:tcPr>
          <w:p w14:paraId="7A077C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数据不一致、索引未更新</w:t>
            </w:r>
          </w:p>
        </w:tc>
      </w:tr>
      <w:tr w14:paraId="2254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FFF75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</w:t>
            </w:r>
          </w:p>
        </w:tc>
        <w:tc>
          <w:tcPr>
            <w:tcW w:w="3081" w:type="dxa"/>
            <w:vAlign w:val="center"/>
          </w:tcPr>
          <w:p w14:paraId="7775C9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收藏、取消收藏、收藏列表、重复操作</w:t>
            </w:r>
          </w:p>
        </w:tc>
        <w:tc>
          <w:tcPr>
            <w:tcW w:w="3081" w:type="dxa"/>
            <w:vAlign w:val="center"/>
          </w:tcPr>
          <w:p w14:paraId="4413B9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重复数据、越权查看</w:t>
            </w:r>
          </w:p>
        </w:tc>
      </w:tr>
      <w:tr w14:paraId="1405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C1640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检索</w:t>
            </w:r>
          </w:p>
        </w:tc>
        <w:tc>
          <w:tcPr>
            <w:tcW w:w="3081" w:type="dxa"/>
            <w:vAlign w:val="center"/>
          </w:tcPr>
          <w:p w14:paraId="0D1274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标题/摘要/正文搜索、分类/部门/密级筛选、分页</w:t>
            </w:r>
          </w:p>
        </w:tc>
        <w:tc>
          <w:tcPr>
            <w:tcW w:w="3081" w:type="dxa"/>
            <w:vAlign w:val="center"/>
          </w:tcPr>
          <w:p w14:paraId="3709B9C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结果泄漏、排序异常、翻页参数丢失</w:t>
            </w:r>
          </w:p>
        </w:tc>
      </w:tr>
      <w:tr w14:paraId="2AC5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4980C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问答</w:t>
            </w:r>
          </w:p>
        </w:tc>
        <w:tc>
          <w:tcPr>
            <w:tcW w:w="3081" w:type="dxa"/>
            <w:vAlign w:val="center"/>
          </w:tcPr>
          <w:p w14:paraId="482F2A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切分、分词、打分、Top-K、来源去重、无命中降级、历史</w:t>
            </w:r>
          </w:p>
        </w:tc>
        <w:tc>
          <w:tcPr>
            <w:tcW w:w="3081" w:type="dxa"/>
            <w:vAlign w:val="center"/>
          </w:tcPr>
          <w:p w14:paraId="66C7BAB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非权限内容进入来源、回答不可追溯</w:t>
            </w:r>
          </w:p>
        </w:tc>
      </w:tr>
      <w:tr w14:paraId="5F02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340BD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知识图谱</w:t>
            </w:r>
          </w:p>
        </w:tc>
        <w:tc>
          <w:tcPr>
            <w:tcW w:w="3081" w:type="dxa"/>
            <w:vAlign w:val="center"/>
          </w:tcPr>
          <w:p w14:paraId="79838F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节点/边结构、可见范围、自动同步、管理员维护</w:t>
            </w:r>
          </w:p>
        </w:tc>
        <w:tc>
          <w:tcPr>
            <w:tcW w:w="3081" w:type="dxa"/>
            <w:vAlign w:val="center"/>
          </w:tcPr>
          <w:p w14:paraId="013715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图谱泄露、脏节点、删除后残留</w:t>
            </w:r>
          </w:p>
        </w:tc>
      </w:tr>
      <w:tr w14:paraId="7F0E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FE4D01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管理员功能</w:t>
            </w:r>
          </w:p>
        </w:tc>
        <w:tc>
          <w:tcPr>
            <w:tcW w:w="3081" w:type="dxa"/>
            <w:vAlign w:val="center"/>
          </w:tcPr>
          <w:p w14:paraId="6130EC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用户列表、分类维护、审计查询、权限限制</w:t>
            </w:r>
          </w:p>
        </w:tc>
        <w:tc>
          <w:tcPr>
            <w:tcW w:w="3081" w:type="dxa"/>
            <w:vAlign w:val="center"/>
          </w:tcPr>
          <w:p w14:paraId="77676D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普通用户越权</w:t>
            </w:r>
          </w:p>
        </w:tc>
      </w:tr>
      <w:tr w14:paraId="7502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A8661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w="3081" w:type="dxa"/>
            <w:vAlign w:val="center"/>
          </w:tcPr>
          <w:p w14:paraId="5B42D2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登录、失败登录、浏览、问答、写操作、筛选、分页、时间口径</w:t>
            </w:r>
          </w:p>
        </w:tc>
        <w:tc>
          <w:tcPr>
            <w:tcW w:w="3081" w:type="dxa"/>
            <w:vAlign w:val="center"/>
          </w:tcPr>
          <w:p w14:paraId="6F2804A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日志缺失、时间错乱、分页失效</w:t>
            </w:r>
          </w:p>
        </w:tc>
      </w:tr>
      <w:tr w14:paraId="7F48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1AF691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非线性功能</w:t>
            </w:r>
          </w:p>
        </w:tc>
        <w:tc>
          <w:tcPr>
            <w:tcW w:w="3081" w:type="dxa"/>
            <w:vAlign w:val="center"/>
          </w:tcPr>
          <w:p w14:paraId="565908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健康检查、建库与种子、API 契约、错误页、性能烟测、兼容性</w:t>
            </w:r>
          </w:p>
        </w:tc>
        <w:tc>
          <w:tcPr>
            <w:tcW w:w="3081" w:type="dxa"/>
            <w:vAlign w:val="center"/>
          </w:tcPr>
          <w:p w14:paraId="1B181D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部署失败、前后端错位、恢复困难</w:t>
            </w:r>
          </w:p>
        </w:tc>
      </w:tr>
      <w:tr w14:paraId="2686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B59B6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前端交互</w:t>
            </w:r>
          </w:p>
        </w:tc>
        <w:tc>
          <w:tcPr>
            <w:tcW w:w="3081" w:type="dxa"/>
            <w:vAlign w:val="center"/>
          </w:tcPr>
          <w:p w14:paraId="45F31B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登录、导航、查询、编辑、问答、图谱、后台表格、响应式</w:t>
            </w:r>
          </w:p>
        </w:tc>
        <w:tc>
          <w:tcPr>
            <w:tcW w:w="3081" w:type="dxa"/>
            <w:vAlign w:val="center"/>
          </w:tcPr>
          <w:p w14:paraId="433F18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页面状态错误、操作反馈缺失</w:t>
            </w:r>
          </w:p>
        </w:tc>
      </w:tr>
    </w:tbl>
    <w:p w14:paraId="308EDCFF">
      <w:pPr>
        <w:spacing w:after="20"/>
      </w:pPr>
    </w:p>
    <w:p w14:paraId="42DCCAC4">
      <w:pPr>
        <w:pStyle w:val="5"/>
      </w:pPr>
      <w:bookmarkStart w:id="8" w:name="_Toc28628"/>
      <w:r>
        <w:rPr>
          <w:rFonts w:ascii="宋体" w:hAnsi="宋体" w:eastAsia="宋体"/>
          <w:b/>
          <w:sz w:val="24"/>
        </w:rPr>
        <w:t>2.3 不测项与边界说明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958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A7C18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不测项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A2A15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原因与边界</w:t>
            </w:r>
          </w:p>
        </w:tc>
      </w:tr>
      <w:tr w14:paraId="336C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938AE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真实大模型的回答质量、稳定性和计费</w:t>
            </w:r>
          </w:p>
        </w:tc>
        <w:tc>
          <w:tcPr>
            <w:tcW w:w="4621" w:type="dxa"/>
            <w:vAlign w:val="center"/>
          </w:tcPr>
          <w:p w14:paraId="468532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课程环境不强制依赖外部模型；重点验证本地检索与降级链路，外部模型仅做接口级检查</w:t>
            </w:r>
          </w:p>
        </w:tc>
      </w:tr>
      <w:tr w14:paraId="5249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6302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千人以上并发压测和容量规划</w:t>
            </w:r>
          </w:p>
        </w:tc>
        <w:tc>
          <w:tcPr>
            <w:tcW w:w="4621" w:type="dxa"/>
            <w:vAlign w:val="center"/>
          </w:tcPr>
          <w:p w14:paraId="682D48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本系统定位单机/局域网演示，性能只做烟测，不作生产容量承诺</w:t>
            </w:r>
          </w:p>
        </w:tc>
      </w:tr>
      <w:tr w14:paraId="6E06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0B02C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多进程、多机部署下的共享限流</w:t>
            </w:r>
          </w:p>
        </w:tc>
        <w:tc>
          <w:tcPr>
            <w:tcW w:w="4621" w:type="dxa"/>
            <w:vAlign w:val="center"/>
          </w:tcPr>
          <w:p w14:paraId="37F15B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当前防爆破为进程内实现，多实例共享限流不在本期范围</w:t>
            </w:r>
          </w:p>
        </w:tc>
      </w:tr>
      <w:tr w14:paraId="532B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CBF05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跨浏览器像素级视觉回归</w:t>
            </w:r>
          </w:p>
        </w:tc>
        <w:tc>
          <w:tcPr>
            <w:tcW w:w="4621" w:type="dxa"/>
            <w:vAlign w:val="center"/>
          </w:tcPr>
          <w:p w14:paraId="49B299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只检查 Chrome、Edge 主流版本的布局与关键交互，不做像素比对</w:t>
            </w:r>
          </w:p>
        </w:tc>
      </w:tr>
      <w:tr w14:paraId="6FF3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8831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移动端原生应用、离线同步</w:t>
            </w:r>
          </w:p>
        </w:tc>
        <w:tc>
          <w:tcPr>
            <w:tcW w:w="4621" w:type="dxa"/>
            <w:vAlign w:val="center"/>
          </w:tcPr>
          <w:p w14:paraId="54BE66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系统为 Web SPA，不提供原生客户端与离线能力</w:t>
            </w:r>
          </w:p>
        </w:tc>
      </w:tr>
      <w:tr w14:paraId="3777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6EDE3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第三方支付、邮件、短信、SSO</w:t>
            </w:r>
          </w:p>
        </w:tc>
        <w:tc>
          <w:tcPr>
            <w:tcW w:w="4621" w:type="dxa"/>
            <w:vAlign w:val="center"/>
          </w:tcPr>
          <w:p w14:paraId="111825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系统未集成这些外部能力</w:t>
            </w:r>
          </w:p>
        </w:tc>
      </w:tr>
      <w:tr w14:paraId="1BF2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CAAF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生产级安全认证、渗透测试和灾备演练</w:t>
            </w:r>
          </w:p>
        </w:tc>
        <w:tc>
          <w:tcPr>
            <w:tcW w:w="4621" w:type="dxa"/>
            <w:vAlign w:val="center"/>
          </w:tcPr>
          <w:p w14:paraId="0E6B3B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课程项目执行基础安全检查，不替代正式安全测评</w:t>
            </w:r>
          </w:p>
        </w:tc>
      </w:tr>
      <w:tr w14:paraId="699D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44B8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 高并发、海量数据性能</w:t>
            </w:r>
          </w:p>
        </w:tc>
        <w:tc>
          <w:tcPr>
            <w:tcW w:w="4621" w:type="dxa"/>
            <w:vAlign w:val="center"/>
          </w:tcPr>
          <w:p w14:paraId="11AA9E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仅验证演示规模下的可用性，明确其为演示型数据库</w:t>
            </w:r>
          </w:p>
        </w:tc>
      </w:tr>
      <w:tr w14:paraId="3C8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17F7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instance/knowledge.db 的人为删除恢复</w:t>
            </w:r>
          </w:p>
        </w:tc>
        <w:tc>
          <w:tcPr>
            <w:tcW w:w="4621" w:type="dxa"/>
            <w:vAlign w:val="center"/>
          </w:tcPr>
          <w:p w14:paraId="24C1C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只验证全新库自动建表和种子流程，不负责生产数据备份恢复</w:t>
            </w:r>
          </w:p>
        </w:tc>
      </w:tr>
    </w:tbl>
    <w:p w14:paraId="791E5E5E">
      <w:pPr>
        <w:spacing w:after="20"/>
      </w:pPr>
    </w:p>
    <w:p w14:paraId="7B337B94">
      <w:pPr>
        <w:spacing w:after="40"/>
      </w:pPr>
    </w:p>
    <w:p w14:paraId="6A6A7631">
      <w:pPr>
        <w:pStyle w:val="4"/>
      </w:pPr>
      <w:bookmarkStart w:id="9" w:name="_Toc15876"/>
      <w:r>
        <w:rPr>
          <w:rFonts w:ascii="宋体" w:hAnsi="宋体" w:eastAsia="宋体"/>
          <w:b/>
          <w:sz w:val="28"/>
        </w:rPr>
        <w:t>3. 测试策略</w:t>
      </w:r>
      <w:bookmarkEnd w:id="9"/>
    </w:p>
    <w:p w14:paraId="308D9126">
      <w:pPr>
        <w:pStyle w:val="5"/>
      </w:pPr>
      <w:bookmarkStart w:id="10" w:name="_Toc21417"/>
      <w:r>
        <w:rPr>
          <w:rFonts w:ascii="宋体" w:hAnsi="宋体" w:eastAsia="宋体"/>
          <w:b/>
          <w:sz w:val="24"/>
        </w:rPr>
        <w:t>3.1 总体策略</w:t>
      </w:r>
      <w:bookmarkEnd w:id="10"/>
    </w:p>
    <w:p w14:paraId="21DFB9F4">
      <w:r>
        <w:rPr>
          <w:rFonts w:ascii="宋体" w:hAnsi="宋体" w:eastAsia="宋体"/>
          <w:b w:val="0"/>
          <w:sz w:val="21"/>
        </w:rPr>
        <w:t>采用“风险优先、接口为主、分层验证、自动化回归、人工补充体验”的策略。测试顺序不按页面菜单机械排列，而按风险从高到低推进：</w:t>
      </w:r>
    </w:p>
    <w:p w14:paraId="1F0F9E8C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先验证认证、会话和未授权访问边界；</w:t>
      </w:r>
    </w:p>
    <w:p w14:paraId="11E0437F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再验证三级密级、部门隔离、作者例外和跨库隔离；</w:t>
      </w:r>
    </w:p>
    <w:p w14:paraId="50853877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验证文档 CRUD 与索引/图谱同步；</w:t>
      </w:r>
    </w:p>
    <w:p w14:paraId="2780D54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验证检索、RAG 来源、Top-K、去重和降级；</w:t>
      </w:r>
    </w:p>
    <w:p w14:paraId="20554F2B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验证管理员、审计分页和时间口径；</w:t>
      </w:r>
    </w:p>
    <w:p w14:paraId="6EC44110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验证 SPA 关键交互、错误状态、兼容性与性能烟测；</w:t>
      </w:r>
    </w:p>
    <w:p w14:paraId="365D5CA6">
      <w:pPr>
        <w:pStyle w:val="14"/>
        <w:ind w:firstLine="0"/>
      </w:pPr>
      <w:r>
        <w:rPr>
          <w:rFonts w:ascii="宋体" w:hAnsi="宋体" w:eastAsia="宋体"/>
          <w:b w:val="0"/>
          <w:sz w:val="21"/>
        </w:rPr>
        <w:t>最后执行课程验收故事线和全量回归。</w:t>
      </w:r>
    </w:p>
    <w:p w14:paraId="673A0FC4">
      <w:pPr>
        <w:pStyle w:val="5"/>
      </w:pPr>
      <w:bookmarkStart w:id="11" w:name="_Toc24461"/>
      <w:r>
        <w:rPr>
          <w:rFonts w:ascii="宋体" w:hAnsi="宋体" w:eastAsia="宋体"/>
          <w:b/>
          <w:sz w:val="24"/>
        </w:rPr>
        <w:t>3.2 自动化策略</w:t>
      </w:r>
      <w:bookmarkEnd w:id="11"/>
    </w:p>
    <w:p w14:paraId="47895A51">
      <w:r>
        <w:rPr>
          <w:rFonts w:ascii="宋体" w:hAnsi="宋体" w:eastAsia="宋体"/>
          <w:b w:val="0"/>
          <w:sz w:val="21"/>
        </w:rPr>
        <w:t>后端以 pytest 为主要验证手段，测试文件与重点如下：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309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067CF6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测试文件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21A4B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重点</w:t>
            </w:r>
          </w:p>
        </w:tc>
      </w:tr>
      <w:tr w14:paraId="4C144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E44F0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tests/test_system.py</w:t>
            </w:r>
          </w:p>
        </w:tc>
        <w:tc>
          <w:tcPr>
            <w:tcW w:w="4621" w:type="dxa"/>
            <w:vAlign w:val="center"/>
          </w:tcPr>
          <w:p w14:paraId="367782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系统冒烟、主路径、路由、错误页、建库、时间口径、演示故事线</w:t>
            </w:r>
          </w:p>
        </w:tc>
      </w:tr>
      <w:tr w14:paraId="787B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611BD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tests/test_security.py</w:t>
            </w:r>
          </w:p>
        </w:tc>
        <w:tc>
          <w:tcPr>
            <w:tcW w:w="4621" w:type="dxa"/>
            <w:vAlign w:val="center"/>
          </w:tcPr>
          <w:p w14:paraId="10D8F3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权限矩阵、检索范围、统计口径、审计筛选与分页、文本截断</w:t>
            </w:r>
          </w:p>
        </w:tc>
      </w:tr>
      <w:tr w14:paraId="503A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9C223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tests/test_rag.py</w:t>
            </w:r>
          </w:p>
        </w:tc>
        <w:tc>
          <w:tcPr>
            <w:tcW w:w="4621" w:type="dxa"/>
            <w:vAlign w:val="center"/>
          </w:tcPr>
          <w:p w14:paraId="7798DF0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切分、分词、打分、Top-K、来源分组、去重与降级</w:t>
            </w:r>
          </w:p>
        </w:tc>
      </w:tr>
      <w:tr w14:paraId="7DBD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23C4A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tests/test_login_security.py</w:t>
            </w:r>
          </w:p>
        </w:tc>
        <w:tc>
          <w:tcPr>
            <w:tcW w:w="4621" w:type="dxa"/>
            <w:vAlign w:val="center"/>
          </w:tcPr>
          <w:p w14:paraId="450CA8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防爆破阈值、窗口、锁定、失败审计、密码哈希、行为文案</w:t>
            </w:r>
          </w:p>
        </w:tc>
      </w:tr>
      <w:tr w14:paraId="2893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DA3EF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tests/test_api.py</w:t>
            </w:r>
          </w:p>
        </w:tc>
        <w:tc>
          <w:tcPr>
            <w:tcW w:w="4621" w:type="dxa"/>
            <w:vAlign w:val="center"/>
          </w:tcPr>
          <w:p w14:paraId="2640FF9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 REST API 契约、登录退出、文档 CRUD、收藏、问答、图谱、管理员接口</w:t>
            </w:r>
          </w:p>
        </w:tc>
      </w:tr>
    </w:tbl>
    <w:p w14:paraId="3458A4B7">
      <w:pPr>
        <w:spacing w:after="20"/>
      </w:pPr>
    </w:p>
    <w:p w14:paraId="543D424D">
      <w:r>
        <w:rPr>
          <w:rFonts w:ascii="宋体" w:hAnsi="宋体" w:eastAsia="宋体"/>
          <w:b w:val="0"/>
          <w:sz w:val="21"/>
        </w:rPr>
        <w:t>自动化执行原则：</w:t>
      </w:r>
    </w:p>
    <w:p w14:paraId="2CD31AD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每个测试使用独立测试应用、内存 SQLite 或临时文件 SQLite；</w:t>
      </w:r>
    </w:p>
    <w:p w14:paraId="3FDB0D46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用例之间通过事务回滚或独立夹具隔离，不共享可变业务数据；</w:t>
      </w:r>
    </w:p>
    <w:p w14:paraId="18B786E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不得读写 instance/knowledge.db；</w:t>
      </w:r>
    </w:p>
    <w:p w14:paraId="20F7908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使用 fresh_app 等夹具验证全新库建表和种子流程；</w:t>
      </w:r>
    </w:p>
    <w:p w14:paraId="090C21A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参数化用例可让自动化执行数大于抽象测试场景数，故“133 条”以 pytest 收集/执行记录为准；</w:t>
      </w:r>
    </w:p>
    <w:p w14:paraId="69E71CF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前端未建立独立组件测试框架时，关键页面以人工 UI 清单补充，接口契约由 test_api.py 保障。</w:t>
      </w:r>
    </w:p>
    <w:p w14:paraId="38259A37">
      <w:pPr>
        <w:pStyle w:val="5"/>
      </w:pPr>
      <w:bookmarkStart w:id="12" w:name="_Toc11547"/>
      <w:r>
        <w:rPr>
          <w:rFonts w:ascii="宋体" w:hAnsi="宋体" w:eastAsia="宋体"/>
          <w:b/>
          <w:sz w:val="24"/>
        </w:rPr>
        <w:t>3.3 人工测试策略</w:t>
      </w:r>
      <w:bookmarkEnd w:id="12"/>
    </w:p>
    <w:p w14:paraId="06771D2E">
      <w:r>
        <w:rPr>
          <w:rFonts w:ascii="宋体" w:hAnsi="宋体" w:eastAsia="宋体"/>
          <w:b w:val="0"/>
          <w:sz w:val="21"/>
        </w:rPr>
        <w:t>人工检查重点覆盖自动化难以稳定判断的内容：页面布局、导航可达性、表单提示、空状态、确认对话框、图谱拖拽缩放、表格横向滚动、键盘基本操作、不同浏览器渲染。所有人工检查必须有截图、浏览器版本和结论，不能只写“已看”。</w:t>
      </w:r>
    </w:p>
    <w:p w14:paraId="78E92313">
      <w:pPr>
        <w:pStyle w:val="5"/>
      </w:pPr>
      <w:bookmarkStart w:id="13" w:name="_Toc10675"/>
      <w:r>
        <w:rPr>
          <w:rFonts w:ascii="宋体" w:hAnsi="宋体" w:eastAsia="宋体"/>
          <w:b/>
          <w:sz w:val="24"/>
        </w:rPr>
        <w:t>3.4 测试轮次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8089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6589B4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轮次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1D2E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目的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59E4E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68A65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</w:tr>
      <w:tr w14:paraId="63EA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95277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冒烟轮</w:t>
            </w:r>
          </w:p>
        </w:tc>
        <w:tc>
          <w:tcPr>
            <w:tcW w:w="2310" w:type="dxa"/>
            <w:vAlign w:val="center"/>
          </w:tcPr>
          <w:p w14:paraId="3B42CF1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 V2.0 可启动、可登录、可访问核心 API</w:t>
            </w:r>
          </w:p>
        </w:tc>
        <w:tc>
          <w:tcPr>
            <w:tcW w:w="2310" w:type="dxa"/>
            <w:vAlign w:val="center"/>
          </w:tcPr>
          <w:p w14:paraId="3DB9BD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版本冻结后</w:t>
            </w:r>
          </w:p>
        </w:tc>
        <w:tc>
          <w:tcPr>
            <w:tcW w:w="2310" w:type="dxa"/>
            <w:vAlign w:val="center"/>
          </w:tcPr>
          <w:p w14:paraId="0AF1F2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冒烟记录、阻断问题</w:t>
            </w:r>
          </w:p>
        </w:tc>
      </w:tr>
      <w:tr w14:paraId="0DFF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8E024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首轮全量</w:t>
            </w:r>
          </w:p>
        </w:tc>
        <w:tc>
          <w:tcPr>
            <w:tcW w:w="2310" w:type="dxa"/>
            <w:vAlign w:val="center"/>
          </w:tcPr>
          <w:p w14:paraId="00664B9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执行功能、安全、接口、非功能用例</w:t>
            </w:r>
          </w:p>
        </w:tc>
        <w:tc>
          <w:tcPr>
            <w:tcW w:w="2310" w:type="dxa"/>
            <w:vAlign w:val="center"/>
          </w:tcPr>
          <w:p w14:paraId="0AA897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冒烟通过</w:t>
            </w:r>
          </w:p>
        </w:tc>
        <w:tc>
          <w:tcPr>
            <w:tcW w:w="2310" w:type="dxa"/>
            <w:vAlign w:val="center"/>
          </w:tcPr>
          <w:p w14:paraId="330D64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首轮执行记录、缺陷台账</w:t>
            </w:r>
          </w:p>
        </w:tc>
      </w:tr>
      <w:tr w14:paraId="596D7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2D433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缺陷回归</w:t>
            </w:r>
          </w:p>
        </w:tc>
        <w:tc>
          <w:tcPr>
            <w:tcW w:w="2310" w:type="dxa"/>
            <w:vAlign w:val="center"/>
          </w:tcPr>
          <w:p w14:paraId="70BB74C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验证修复不引入新问题</w:t>
            </w:r>
          </w:p>
        </w:tc>
        <w:tc>
          <w:tcPr>
            <w:tcW w:w="2310" w:type="dxa"/>
            <w:vAlign w:val="center"/>
          </w:tcPr>
          <w:p w14:paraId="6A9093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开发提交修复</w:t>
            </w:r>
          </w:p>
        </w:tc>
        <w:tc>
          <w:tcPr>
            <w:tcW w:w="2310" w:type="dxa"/>
            <w:vAlign w:val="center"/>
          </w:tcPr>
          <w:p w14:paraId="4CC0D0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回归记录、缺陷状态</w:t>
            </w:r>
          </w:p>
        </w:tc>
      </w:tr>
      <w:tr w14:paraId="0B1A2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7FF5E1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验收轮</w:t>
            </w:r>
          </w:p>
        </w:tc>
        <w:tc>
          <w:tcPr>
            <w:tcW w:w="2310" w:type="dxa"/>
            <w:vAlign w:val="center"/>
          </w:tcPr>
          <w:p w14:paraId="41D263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按课程故事线和准出条件复验</w:t>
            </w:r>
          </w:p>
        </w:tc>
        <w:tc>
          <w:tcPr>
            <w:tcW w:w="2310" w:type="dxa"/>
            <w:vAlign w:val="center"/>
          </w:tcPr>
          <w:p w14:paraId="1D4E7ED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修复完成、环境确认</w:t>
            </w:r>
          </w:p>
        </w:tc>
        <w:tc>
          <w:tcPr>
            <w:tcW w:w="2310" w:type="dxa"/>
            <w:vAlign w:val="center"/>
          </w:tcPr>
          <w:p w14:paraId="7B1B163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验收记录、测试报告</w:t>
            </w:r>
          </w:p>
        </w:tc>
      </w:tr>
      <w:tr w14:paraId="60EB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EA9C48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最终基线</w:t>
            </w:r>
          </w:p>
        </w:tc>
        <w:tc>
          <w:tcPr>
            <w:tcW w:w="2310" w:type="dxa"/>
            <w:vAlign w:val="center"/>
          </w:tcPr>
          <w:p w14:paraId="05F1A4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保留可重复执行的最终证据</w:t>
            </w:r>
          </w:p>
        </w:tc>
        <w:tc>
          <w:tcPr>
            <w:tcW w:w="2310" w:type="dxa"/>
            <w:vAlign w:val="center"/>
          </w:tcPr>
          <w:p w14:paraId="42C634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提交前</w:t>
            </w:r>
          </w:p>
        </w:tc>
        <w:tc>
          <w:tcPr>
            <w:tcW w:w="2310" w:type="dxa"/>
            <w:vAlign w:val="center"/>
          </w:tcPr>
          <w:p w14:paraId="1541C9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日志、前端构建日志、截图</w:t>
            </w:r>
          </w:p>
        </w:tc>
      </w:tr>
    </w:tbl>
    <w:p w14:paraId="2001763B">
      <w:pPr>
        <w:spacing w:after="20"/>
      </w:pPr>
    </w:p>
    <w:p w14:paraId="6CAF8B32">
      <w:pPr>
        <w:spacing w:after="40"/>
      </w:pPr>
    </w:p>
    <w:p w14:paraId="658FBB95">
      <w:pPr>
        <w:pStyle w:val="4"/>
      </w:pPr>
      <w:bookmarkStart w:id="14" w:name="_Toc6480"/>
      <w:r>
        <w:rPr>
          <w:rFonts w:ascii="宋体" w:hAnsi="宋体" w:eastAsia="宋体"/>
          <w:b/>
          <w:sz w:val="28"/>
        </w:rPr>
        <w:t>4. 测试级别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3FBC8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0484FB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测试级别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EEE2BA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测试对象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5E9D70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重点与方法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72DE5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主要证据</w:t>
            </w:r>
          </w:p>
        </w:tc>
      </w:tr>
      <w:tr w14:paraId="17B7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84284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单元测试</w:t>
            </w:r>
          </w:p>
        </w:tc>
        <w:tc>
          <w:tcPr>
            <w:tcW w:w="2310" w:type="dxa"/>
            <w:vAlign w:val="center"/>
          </w:tcPr>
          <w:p w14:paraId="5005E73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切分/分词/打分、登录限流器、工具函数、文本截断</w:t>
            </w:r>
          </w:p>
        </w:tc>
        <w:tc>
          <w:tcPr>
            <w:tcW w:w="2310" w:type="dxa"/>
            <w:vAlign w:val="center"/>
          </w:tcPr>
          <w:p w14:paraId="2420A7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等价类、边界值、错误猜测、断言函数级输入输出</w:t>
            </w:r>
          </w:p>
        </w:tc>
        <w:tc>
          <w:tcPr>
            <w:tcW w:w="2310" w:type="dxa"/>
            <w:vAlign w:val="center"/>
          </w:tcPr>
          <w:p w14:paraId="12CF28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test_rag.py、test_login_security.py 中的单元级用例</w:t>
            </w:r>
          </w:p>
        </w:tc>
      </w:tr>
      <w:tr w14:paraId="251C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F68B7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集成测试</w:t>
            </w:r>
          </w:p>
        </w:tc>
        <w:tc>
          <w:tcPr>
            <w:tcW w:w="2310" w:type="dxa"/>
            <w:vAlign w:val="center"/>
          </w:tcPr>
          <w:p w14:paraId="732924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REST API、SQLAlchemy、SQLite、认证装饰器、服务层</w:t>
            </w:r>
          </w:p>
        </w:tc>
        <w:tc>
          <w:tcPr>
            <w:tcW w:w="2310" w:type="dxa"/>
            <w:vAlign w:val="center"/>
          </w:tcPr>
          <w:p w14:paraId="5CBE7B1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 Flask test client，验证接口+数据库+权限的组合</w:t>
            </w:r>
          </w:p>
        </w:tc>
        <w:tc>
          <w:tcPr>
            <w:tcW w:w="2310" w:type="dxa"/>
            <w:vAlign w:val="center"/>
          </w:tcPr>
          <w:p w14:paraId="10D4BBD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test_api.py、test_security.py</w:t>
            </w:r>
          </w:p>
        </w:tc>
      </w:tr>
      <w:tr w14:paraId="3EEB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0161E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系统测试</w:t>
            </w:r>
          </w:p>
        </w:tc>
        <w:tc>
          <w:tcPr>
            <w:tcW w:w="2310" w:type="dxa"/>
            <w:vAlign w:val="center"/>
          </w:tcPr>
          <w:p w14:paraId="7EAEF8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登录→工作台→文档→问答→图谱→审计的完整链路</w:t>
            </w:r>
          </w:p>
        </w:tc>
        <w:tc>
          <w:tcPr>
            <w:tcW w:w="2310" w:type="dxa"/>
            <w:vAlign w:val="center"/>
          </w:tcPr>
          <w:p w14:paraId="07BEFF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端到端场景、故事线、状态转换、异常路径</w:t>
            </w:r>
          </w:p>
        </w:tc>
        <w:tc>
          <w:tcPr>
            <w:tcW w:w="2310" w:type="dxa"/>
            <w:vAlign w:val="center"/>
          </w:tcPr>
          <w:p w14:paraId="5340237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test_system.py、人工 UI 检查</w:t>
            </w:r>
          </w:p>
        </w:tc>
      </w:tr>
      <w:tr w14:paraId="1983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48BFE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验收测试</w:t>
            </w:r>
          </w:p>
        </w:tc>
        <w:tc>
          <w:tcPr>
            <w:tcW w:w="2310" w:type="dxa"/>
            <w:vAlign w:val="center"/>
          </w:tcPr>
          <w:p w14:paraId="76DC4A6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课程验收场景与需求基线</w:t>
            </w:r>
          </w:p>
        </w:tc>
        <w:tc>
          <w:tcPr>
            <w:tcW w:w="2310" w:type="dxa"/>
            <w:vAlign w:val="center"/>
          </w:tcPr>
          <w:p w14:paraId="4A151D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按角色执行演示脚本，核对可见性与来源</w:t>
            </w:r>
          </w:p>
        </w:tc>
        <w:tc>
          <w:tcPr>
            <w:tcW w:w="2310" w:type="dxa"/>
            <w:vAlign w:val="center"/>
          </w:tcPr>
          <w:p w14:paraId="0EF163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验收记录、截图、最终测试报告</w:t>
            </w:r>
          </w:p>
        </w:tc>
      </w:tr>
      <w:tr w14:paraId="1486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8DA560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安全测试</w:t>
            </w:r>
          </w:p>
        </w:tc>
        <w:tc>
          <w:tcPr>
            <w:tcW w:w="2310" w:type="dxa"/>
            <w:vAlign w:val="center"/>
          </w:tcPr>
          <w:p w14:paraId="102051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认证、权限、开放重定向、防爆破、密码存储、跨库隔离</w:t>
            </w:r>
          </w:p>
        </w:tc>
        <w:tc>
          <w:tcPr>
            <w:tcW w:w="2310" w:type="dxa"/>
            <w:vAlign w:val="center"/>
          </w:tcPr>
          <w:p w14:paraId="5DFEF9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权限矩阵、负向输入、边界阈值、日志核验</w:t>
            </w:r>
          </w:p>
        </w:tc>
        <w:tc>
          <w:tcPr>
            <w:tcW w:w="2310" w:type="dxa"/>
            <w:vAlign w:val="center"/>
          </w:tcPr>
          <w:p w14:paraId="3608E8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test_security.py、test_login_security.py、安全缺陷记录</w:t>
            </w:r>
          </w:p>
        </w:tc>
      </w:tr>
      <w:tr w14:paraId="6138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C049F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兼容性测试</w:t>
            </w:r>
          </w:p>
        </w:tc>
        <w:tc>
          <w:tcPr>
            <w:tcW w:w="2310" w:type="dxa"/>
            <w:vAlign w:val="center"/>
          </w:tcPr>
          <w:p w14:paraId="7FABC7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SPA、浏览器、屏幕宽度、构建产物</w:t>
            </w:r>
          </w:p>
        </w:tc>
        <w:tc>
          <w:tcPr>
            <w:tcW w:w="2310" w:type="dxa"/>
            <w:vAlign w:val="center"/>
          </w:tcPr>
          <w:p w14:paraId="563989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同版本对照、响应式人工检查</w:t>
            </w:r>
          </w:p>
        </w:tc>
        <w:tc>
          <w:tcPr>
            <w:tcW w:w="2310" w:type="dxa"/>
            <w:vAlign w:val="center"/>
          </w:tcPr>
          <w:p w14:paraId="1971F1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浏览器版本表、截图、npm build 日志</w:t>
            </w:r>
          </w:p>
        </w:tc>
      </w:tr>
    </w:tbl>
    <w:p w14:paraId="3D827CEF">
      <w:pPr>
        <w:spacing w:after="20"/>
      </w:pPr>
    </w:p>
    <w:p w14:paraId="63340C22">
      <w:pPr>
        <w:pStyle w:val="5"/>
      </w:pPr>
      <w:bookmarkStart w:id="15" w:name="_Toc6840"/>
      <w:r>
        <w:rPr>
          <w:rFonts w:ascii="宋体" w:hAnsi="宋体" w:eastAsia="宋体"/>
          <w:b/>
          <w:sz w:val="24"/>
        </w:rPr>
        <w:t>4.1 单元测试关注点</w:t>
      </w:r>
      <w:bookmarkEnd w:id="15"/>
    </w:p>
    <w:p w14:paraId="0199AEEF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空文本、短文本、长段落、空行、超长无标点段落的切分边界；</w:t>
      </w:r>
    </w:p>
    <w:p w14:paraId="44411EE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中文领域词“年假”等分词结果；</w:t>
      </w:r>
    </w:p>
    <w:p w14:paraId="5CE5D9F0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标题、关键词、正文、精确短语的权重关系；</w:t>
      </w:r>
    </w:p>
    <w:p w14:paraId="1769518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Top-K、单文档来源上限、去重和排序；</w:t>
      </w:r>
    </w:p>
    <w:p w14:paraId="4FE1721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登录失败阈值、窗口过期、成功清零、不同 key 独立计数；</w:t>
      </w:r>
    </w:p>
    <w:p w14:paraId="5AA3ACC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密码哈希、文本截断和标签映射。</w:t>
      </w:r>
    </w:p>
    <w:p w14:paraId="525A951B">
      <w:pPr>
        <w:pStyle w:val="5"/>
      </w:pPr>
      <w:bookmarkStart w:id="16" w:name="_Toc25713"/>
      <w:r>
        <w:rPr>
          <w:rFonts w:ascii="宋体" w:hAnsi="宋体" w:eastAsia="宋体"/>
          <w:b/>
          <w:sz w:val="24"/>
        </w:rPr>
        <w:t>4.2 集成测试关注点</w:t>
      </w:r>
      <w:bookmarkEnd w:id="16"/>
    </w:p>
    <w:p w14:paraId="7ADB9AC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API 状态码、JSON 字段、错误 code 和前端可消费性；</w:t>
      </w:r>
    </w:p>
    <w:p w14:paraId="43905F1D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文档保存后知识片段、图谱节点/边是否同步；</w:t>
      </w:r>
    </w:p>
    <w:p w14:paraId="3E727E7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同一份可见性判定是否被列表、详情、搜索、问答共同复用；</w:t>
      </w:r>
    </w:p>
    <w:p w14:paraId="3387018B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普通用户和管理员的接口权限差异；</w:t>
      </w:r>
    </w:p>
    <w:p w14:paraId="2BE8722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审计记录是否与业务动作一致；</w:t>
      </w:r>
    </w:p>
    <w:p w14:paraId="3044F132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测试库与演示库是否物理隔离。</w:t>
      </w:r>
    </w:p>
    <w:p w14:paraId="5901E6FF">
      <w:pPr>
        <w:pStyle w:val="5"/>
      </w:pPr>
      <w:bookmarkStart w:id="17" w:name="_Toc8551"/>
      <w:r>
        <w:rPr>
          <w:rFonts w:ascii="宋体" w:hAnsi="宋体" w:eastAsia="宋体"/>
          <w:b/>
          <w:sz w:val="24"/>
        </w:rPr>
        <w:t>4.3 系统与验收测试关注点</w:t>
      </w:r>
      <w:bookmarkEnd w:id="17"/>
    </w:p>
    <w:p w14:paraId="7C662FDD">
      <w:r>
        <w:rPr>
          <w:rFonts w:ascii="宋体" w:hAnsi="宋体" w:eastAsia="宋体"/>
          <w:b w:val="0"/>
          <w:sz w:val="21"/>
        </w:rPr>
        <w:t>使用 admin、hr、it 等演示账号执行完整故事线：管理员总览 → 搜索“年假” → 查看文档 → 问答“员工年假有几天” → 查看来源 → 图谱 → 审计；再用 hr/it 对比机密文档访问结果。验收时特别核对“来源是否可追溯”和“机密内容是否不进入普通用户结果”。</w:t>
      </w:r>
    </w:p>
    <w:p w14:paraId="3365D80A">
      <w:pPr>
        <w:pStyle w:val="5"/>
      </w:pPr>
      <w:bookmarkStart w:id="18" w:name="_Toc20568"/>
      <w:r>
        <w:rPr>
          <w:rFonts w:ascii="宋体" w:hAnsi="宋体" w:eastAsia="宋体"/>
          <w:b/>
          <w:sz w:val="24"/>
        </w:rPr>
        <w:t>4.4 安全与兼容性测试关注点</w:t>
      </w:r>
      <w:bookmarkEnd w:id="18"/>
    </w:p>
    <w:p w14:paraId="5B0A3AC9">
      <w:r>
        <w:rPr>
          <w:rFonts w:ascii="宋体" w:hAnsi="宋体" w:eastAsia="宋体"/>
          <w:b w:val="0"/>
          <w:sz w:val="21"/>
        </w:rPr>
        <w:t>安全测试采用权限矩阵和负向用例，不以正向成功代替安全验证。兼容性测试覆盖当前主流 Chrome 与 Edge，检查布局、导航、表单、图表和错误提示；不承诺所有历史浏览器。性能只做关键页面和 API 烟测，发现明显阻塞、超时或 N+1 类问题时记录缺陷。</w:t>
      </w:r>
    </w:p>
    <w:p w14:paraId="64A77FA9">
      <w:pPr>
        <w:spacing w:after="40"/>
      </w:pPr>
    </w:p>
    <w:p w14:paraId="5B6F7CE3">
      <w:pPr>
        <w:pStyle w:val="4"/>
      </w:pPr>
      <w:bookmarkStart w:id="19" w:name="_Toc13694"/>
      <w:r>
        <w:rPr>
          <w:rFonts w:ascii="宋体" w:hAnsi="宋体" w:eastAsia="宋体"/>
          <w:b/>
          <w:sz w:val="28"/>
        </w:rPr>
        <w:t>5. 测试环境与测试数据</w:t>
      </w:r>
      <w:bookmarkEnd w:id="19"/>
    </w:p>
    <w:p w14:paraId="7D8E7EB0">
      <w:pPr>
        <w:pStyle w:val="5"/>
      </w:pPr>
      <w:bookmarkStart w:id="20" w:name="_Toc1485"/>
      <w:r>
        <w:rPr>
          <w:rFonts w:ascii="宋体" w:hAnsi="宋体" w:eastAsia="宋体"/>
          <w:b/>
          <w:sz w:val="24"/>
        </w:rPr>
        <w:t>5.1 硬件与基础软件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C83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118BFF9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97F0E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测试基线</w:t>
            </w:r>
          </w:p>
        </w:tc>
      </w:tr>
      <w:tr w14:paraId="01C1F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8C98FF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w="4621" w:type="dxa"/>
            <w:vAlign w:val="center"/>
          </w:tcPr>
          <w:p w14:paraId="075EC7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Windows 10/11 x64</w:t>
            </w:r>
          </w:p>
        </w:tc>
      </w:tr>
      <w:tr w14:paraId="723F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A6A91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CPU/内存</w:t>
            </w:r>
          </w:p>
        </w:tc>
        <w:tc>
          <w:tcPr>
            <w:tcW w:w="4621" w:type="dxa"/>
            <w:vAlign w:val="center"/>
          </w:tcPr>
          <w:p w14:paraId="06FCED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4 核 / 8 GB 及以上；课程演示最低 2 核 / 4 GB</w:t>
            </w:r>
          </w:p>
        </w:tc>
      </w:tr>
      <w:tr w14:paraId="5C18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B71D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w="4621" w:type="dxa"/>
            <w:vAlign w:val="center"/>
          </w:tcPr>
          <w:p w14:paraId="3B20DED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3.12，项目虚拟环境 .venv</w:t>
            </w:r>
          </w:p>
        </w:tc>
      </w:tr>
      <w:tr w14:paraId="6FB8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E643D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后端框架</w:t>
            </w:r>
          </w:p>
        </w:tc>
        <w:tc>
          <w:tcPr>
            <w:tcW w:w="4621" w:type="dxa"/>
            <w:vAlign w:val="center"/>
          </w:tcPr>
          <w:p w14:paraId="18E24A6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3.x、Flask-SQLAlchemy、Flask-Login</w:t>
            </w:r>
          </w:p>
        </w:tc>
      </w:tr>
      <w:tr w14:paraId="678C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BED5D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  <w:tc>
          <w:tcPr>
            <w:tcW w:w="4621" w:type="dxa"/>
            <w:vAlign w:val="center"/>
          </w:tcPr>
          <w:p w14:paraId="3D2CD9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3.5、Vue Router 4、Vite 5、ECharts</w:t>
            </w:r>
          </w:p>
        </w:tc>
      </w:tr>
      <w:tr w14:paraId="4BA4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B5631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数据库</w:t>
            </w:r>
          </w:p>
        </w:tc>
        <w:tc>
          <w:tcPr>
            <w:tcW w:w="4621" w:type="dxa"/>
            <w:vAlign w:val="center"/>
          </w:tcPr>
          <w:p w14:paraId="7F9811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SQLite，测试使用临时/内存库</w:t>
            </w:r>
          </w:p>
        </w:tc>
      </w:tr>
      <w:tr w14:paraId="5D3B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A04F9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</w:t>
            </w:r>
          </w:p>
        </w:tc>
        <w:tc>
          <w:tcPr>
            <w:tcW w:w="4621" w:type="dxa"/>
            <w:vAlign w:val="center"/>
          </w:tcPr>
          <w:p w14:paraId="590602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8.x，执行脚本 run_tests.ps1</w:t>
            </w:r>
          </w:p>
        </w:tc>
      </w:tr>
      <w:tr w14:paraId="2ECE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C419A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w="4621" w:type="dxa"/>
            <w:vAlign w:val="center"/>
          </w:tcPr>
          <w:p w14:paraId="12317B2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Chrome、Edge 当前稳定版</w:t>
            </w:r>
          </w:p>
        </w:tc>
      </w:tr>
      <w:tr w14:paraId="1097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1F4F7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网络</w:t>
            </w:r>
          </w:p>
        </w:tc>
        <w:tc>
          <w:tcPr>
            <w:tcW w:w="4621" w:type="dxa"/>
            <w:vAlign w:val="center"/>
          </w:tcPr>
          <w:p w14:paraId="4DBEE8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后端测试不依赖外网；默认不配置 OPENAI_API_KEY</w:t>
            </w:r>
          </w:p>
        </w:tc>
      </w:tr>
    </w:tbl>
    <w:p w14:paraId="620DBC5A">
      <w:pPr>
        <w:spacing w:after="20"/>
      </w:pPr>
    </w:p>
    <w:p w14:paraId="5E04837D">
      <w:pPr>
        <w:pStyle w:val="5"/>
      </w:pPr>
      <w:bookmarkStart w:id="21" w:name="_Toc21640"/>
      <w:r>
        <w:rPr>
          <w:rFonts w:ascii="宋体" w:hAnsi="宋体" w:eastAsia="宋体"/>
          <w:b/>
          <w:sz w:val="24"/>
        </w:rPr>
        <w:t>5.2 部署与访问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057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01C308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组件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53CA8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地址/启动方式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FC5FC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0347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156EB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Flask API</w:t>
            </w:r>
          </w:p>
        </w:tc>
        <w:tc>
          <w:tcPr>
            <w:tcW w:w="3081" w:type="dxa"/>
            <w:vAlign w:val="center"/>
          </w:tcPr>
          <w:p w14:paraId="26E534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http://127.0.0.1:5000/api</w:t>
            </w:r>
          </w:p>
        </w:tc>
        <w:tc>
          <w:tcPr>
            <w:tcW w:w="3081" w:type="dxa"/>
            <w:vAlign w:val="center"/>
          </w:tcPr>
          <w:p w14:paraId="787A79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提供 REST 接口与健康检查</w:t>
            </w:r>
          </w:p>
        </w:tc>
      </w:tr>
      <w:tr w14:paraId="53BC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A3BD9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开发服务</w:t>
            </w:r>
          </w:p>
        </w:tc>
        <w:tc>
          <w:tcPr>
            <w:tcW w:w="3081" w:type="dxa"/>
            <w:vAlign w:val="center"/>
          </w:tcPr>
          <w:p w14:paraId="3B5646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http://127.0.0.1:5173</w:t>
            </w:r>
          </w:p>
        </w:tc>
        <w:tc>
          <w:tcPr>
            <w:tcW w:w="3081" w:type="dxa"/>
            <w:vAlign w:val="center"/>
          </w:tcPr>
          <w:p w14:paraId="2D61AF4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Vite 开发模式，供 UI 检查</w:t>
            </w:r>
          </w:p>
        </w:tc>
      </w:tr>
      <w:tr w14:paraId="2AF0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B83CD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Vue 构建产物</w:t>
            </w:r>
          </w:p>
        </w:tc>
        <w:tc>
          <w:tcPr>
            <w:tcW w:w="3081" w:type="dxa"/>
            <w:vAlign w:val="center"/>
          </w:tcPr>
          <w:p w14:paraId="33F0072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frontend/dist</w:t>
            </w:r>
          </w:p>
        </w:tc>
        <w:tc>
          <w:tcPr>
            <w:tcW w:w="3081" w:type="dxa"/>
            <w:vAlign w:val="center"/>
          </w:tcPr>
          <w:p w14:paraId="27356F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构建后由 Web 服务或静态服务承载</w:t>
            </w:r>
          </w:p>
        </w:tc>
      </w:tr>
      <w:tr w14:paraId="56C8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7DC003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测试命令</w:t>
            </w:r>
          </w:p>
        </w:tc>
        <w:tc>
          <w:tcPr>
            <w:tcW w:w="3081" w:type="dxa"/>
            <w:vAlign w:val="center"/>
          </w:tcPr>
          <w:p w14:paraId="64869E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.\run_tests.ps1</w:t>
            </w:r>
          </w:p>
        </w:tc>
        <w:tc>
          <w:tcPr>
            <w:tcW w:w="3081" w:type="dxa"/>
            <w:vAlign w:val="center"/>
          </w:tcPr>
          <w:p w14:paraId="68E365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透传 pytest 参数，执行后端自动化测试</w:t>
            </w:r>
          </w:p>
        </w:tc>
      </w:tr>
      <w:tr w14:paraId="40BA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6E326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前端构建</w:t>
            </w:r>
          </w:p>
        </w:tc>
        <w:tc>
          <w:tcPr>
            <w:tcW w:w="3081" w:type="dxa"/>
            <w:vAlign w:val="center"/>
          </w:tcPr>
          <w:p w14:paraId="4A9117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npm run build</w:t>
            </w:r>
          </w:p>
        </w:tc>
        <w:tc>
          <w:tcPr>
            <w:tcW w:w="3081" w:type="dxa"/>
            <w:vAlign w:val="center"/>
          </w:tcPr>
          <w:p w14:paraId="21A81C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在 frontend 目录执行，检查构建是否成功</w:t>
            </w:r>
          </w:p>
        </w:tc>
      </w:tr>
    </w:tbl>
    <w:p w14:paraId="2F5C6380">
      <w:pPr>
        <w:spacing w:after="20"/>
      </w:pPr>
    </w:p>
    <w:p w14:paraId="19BEFECA">
      <w:pPr>
        <w:pStyle w:val="5"/>
      </w:pPr>
      <w:bookmarkStart w:id="22" w:name="_Toc11411"/>
      <w:r>
        <w:rPr>
          <w:rFonts w:ascii="宋体" w:hAnsi="宋体" w:eastAsia="宋体"/>
          <w:b/>
          <w:sz w:val="24"/>
        </w:rPr>
        <w:t>5.3 测试数据设计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45C1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67395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数据类别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6B006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设计方式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3BB9B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使用原则</w:t>
            </w:r>
          </w:p>
        </w:tc>
      </w:tr>
      <w:tr w14:paraId="6869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11802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演示账号</w:t>
            </w:r>
          </w:p>
        </w:tc>
        <w:tc>
          <w:tcPr>
            <w:tcW w:w="3081" w:type="dxa"/>
            <w:vAlign w:val="center"/>
          </w:tcPr>
          <w:p w14:paraId="072543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admin、hr、it、finance、product 等种子账号</w:t>
            </w:r>
          </w:p>
        </w:tc>
        <w:tc>
          <w:tcPr>
            <w:tcW w:w="3081" w:type="dxa"/>
            <w:vAlign w:val="center"/>
          </w:tcPr>
          <w:p w14:paraId="08D070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只使用公开演示密码；不得写入真实个人信息</w:t>
            </w:r>
          </w:p>
        </w:tc>
      </w:tr>
      <w:tr w14:paraId="5C72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4B524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组织数据</w:t>
            </w:r>
          </w:p>
        </w:tc>
        <w:tc>
          <w:tcPr>
            <w:tcW w:w="3081" w:type="dxa"/>
            <w:vAlign w:val="center"/>
          </w:tcPr>
          <w:p w14:paraId="2B10F6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综合部、人事部、财务部、信息部、产品部</w:t>
            </w:r>
          </w:p>
        </w:tc>
        <w:tc>
          <w:tcPr>
            <w:tcW w:w="3081" w:type="dxa"/>
            <w:vAlign w:val="center"/>
          </w:tcPr>
          <w:p w14:paraId="36E747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覆盖同部门、异部门、管理员三类权限</w:t>
            </w:r>
          </w:p>
        </w:tc>
      </w:tr>
      <w:tr w14:paraId="0357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56B9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密级数据</w:t>
            </w:r>
          </w:p>
        </w:tc>
        <w:tc>
          <w:tcPr>
            <w:tcW w:w="3081" w:type="dxa"/>
            <w:vAlign w:val="center"/>
          </w:tcPr>
          <w:p w14:paraId="695F55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公开、内部、机密；含作者与异部门场景</w:t>
            </w:r>
          </w:p>
        </w:tc>
        <w:tc>
          <w:tcPr>
            <w:tcW w:w="3081" w:type="dxa"/>
            <w:vAlign w:val="center"/>
          </w:tcPr>
          <w:p w14:paraId="69D65F9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机密数据必须有明确归属部门和作者</w:t>
            </w:r>
          </w:p>
        </w:tc>
      </w:tr>
      <w:tr w14:paraId="04D70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237DD1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文档数据</w:t>
            </w:r>
          </w:p>
        </w:tc>
        <w:tc>
          <w:tcPr>
            <w:tcW w:w="3081" w:type="dxa"/>
            <w:vAlign w:val="center"/>
          </w:tcPr>
          <w:p w14:paraId="672F2B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制度文本、产品 FAQ、项目模板；含长文、空行、特殊字符</w:t>
            </w:r>
          </w:p>
        </w:tc>
        <w:tc>
          <w:tcPr>
            <w:tcW w:w="3081" w:type="dxa"/>
            <w:vAlign w:val="center"/>
          </w:tcPr>
          <w:p w14:paraId="53B86C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覆盖检索、切分、问答与边界</w:t>
            </w:r>
          </w:p>
        </w:tc>
      </w:tr>
      <w:tr w14:paraId="08ED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DC58A7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草稿数据</w:t>
            </w:r>
          </w:p>
        </w:tc>
        <w:tc>
          <w:tcPr>
            <w:tcW w:w="3081" w:type="dxa"/>
            <w:vAlign w:val="center"/>
          </w:tcPr>
          <w:p w14:paraId="6977D2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未发布状态文档</w:t>
            </w:r>
          </w:p>
        </w:tc>
        <w:tc>
          <w:tcPr>
            <w:tcW w:w="3081" w:type="dxa"/>
            <w:vAlign w:val="center"/>
          </w:tcPr>
          <w:p w14:paraId="5A862E9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验证非作者/非管理员不可见，检索不返回</w:t>
            </w:r>
          </w:p>
        </w:tc>
      </w:tr>
      <w:tr w14:paraId="3C90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182139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图谱数据</w:t>
            </w:r>
          </w:p>
        </w:tc>
        <w:tc>
          <w:tcPr>
            <w:tcW w:w="3081" w:type="dxa"/>
            <w:vAlign w:val="center"/>
          </w:tcPr>
          <w:p w14:paraId="616F3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文档、部门、分类、关键词、项目、概念节点</w:t>
            </w:r>
          </w:p>
        </w:tc>
        <w:tc>
          <w:tcPr>
            <w:tcW w:w="3081" w:type="dxa"/>
            <w:vAlign w:val="center"/>
          </w:tcPr>
          <w:p w14:paraId="330F85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验证节点类型、可见范围和删除清理</w:t>
            </w:r>
          </w:p>
        </w:tc>
      </w:tr>
      <w:tr w14:paraId="0C33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202C0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审计数据</w:t>
            </w:r>
          </w:p>
        </w:tc>
        <w:tc>
          <w:tcPr>
            <w:tcW w:w="3081" w:type="dxa"/>
            <w:vAlign w:val="center"/>
          </w:tcPr>
          <w:p w14:paraId="7337CDC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登录、失败登录、浏览、问答、写操作</w:t>
            </w:r>
          </w:p>
        </w:tc>
        <w:tc>
          <w:tcPr>
            <w:tcW w:w="3081" w:type="dxa"/>
            <w:vAlign w:val="center"/>
          </w:tcPr>
          <w:p w14:paraId="1326B5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验证筛选、分页、时间顺序与详情</w:t>
            </w:r>
          </w:p>
        </w:tc>
      </w:tr>
      <w:tr w14:paraId="4CF5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4F781A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测试专用数据</w:t>
            </w:r>
          </w:p>
        </w:tc>
        <w:tc>
          <w:tcPr>
            <w:tcW w:w="3081" w:type="dxa"/>
            <w:vAlign w:val="center"/>
          </w:tcPr>
          <w:p w14:paraId="32A201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独立测试库、临时文档、临时分类</w:t>
            </w:r>
          </w:p>
        </w:tc>
        <w:tc>
          <w:tcPr>
            <w:tcW w:w="3081" w:type="dxa"/>
            <w:vAlign w:val="center"/>
          </w:tcPr>
          <w:p w14:paraId="73A694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用完回滚或删除，不进入演示库</w:t>
            </w:r>
          </w:p>
        </w:tc>
      </w:tr>
    </w:tbl>
    <w:p w14:paraId="162E3670">
      <w:pPr>
        <w:spacing w:after="20"/>
      </w:pPr>
    </w:p>
    <w:p w14:paraId="715DE6DD">
      <w:pPr>
        <w:pStyle w:val="5"/>
      </w:pPr>
      <w:bookmarkStart w:id="23" w:name="_Toc3634"/>
      <w:r>
        <w:rPr>
          <w:rFonts w:ascii="宋体" w:hAnsi="宋体" w:eastAsia="宋体"/>
          <w:b/>
          <w:sz w:val="24"/>
        </w:rPr>
        <w:t>5.4 环境配置与隔离要求</w:t>
      </w:r>
      <w:bookmarkEnd w:id="23"/>
    </w:p>
    <w:p w14:paraId="17B77487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测试配置必须显式使用 TestingConfig 或等价测试配置；</w:t>
      </w:r>
    </w:p>
    <w:p w14:paraId="62529BC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测试开始前确认数据库 URI 指向内存库或临时文件，而不是 instance/knowledge.db；</w:t>
      </w:r>
    </w:p>
    <w:p w14:paraId="1A1DC89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测试结束核对演示数据库未被修改，必要时记录文件大小/关键表行数；</w:t>
      </w:r>
    </w:p>
    <w:p w14:paraId="4C4A39C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不把真实 API Key、生产密码、个人数据放入测试夹具或截图；</w:t>
      </w:r>
    </w:p>
    <w:p w14:paraId="7D4FFEE3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时间相关用例应允许合理的执行时间误差，但必须验证顺序和无微秒展示口径；</w:t>
      </w:r>
    </w:p>
    <w:p w14:paraId="5D67999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前端人工检查应固定浏览器版本、分辨率、缩放比例和后端提交版本。</w:t>
      </w:r>
    </w:p>
    <w:p w14:paraId="054ABABB">
      <w:pPr>
        <w:pStyle w:val="5"/>
      </w:pPr>
      <w:bookmarkStart w:id="24" w:name="_Toc18630"/>
      <w:r>
        <w:rPr>
          <w:rFonts w:ascii="宋体" w:hAnsi="宋体" w:eastAsia="宋体"/>
          <w:b/>
          <w:sz w:val="24"/>
        </w:rPr>
        <w:t>5.5 环境检查清单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5A3B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6EC5C5D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E2DD4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通过标准</w:t>
            </w:r>
          </w:p>
        </w:tc>
      </w:tr>
      <w:tr w14:paraId="70F9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61162B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Python 与依赖</w:t>
            </w:r>
          </w:p>
        </w:tc>
        <w:tc>
          <w:tcPr>
            <w:tcW w:w="4621" w:type="dxa"/>
            <w:vAlign w:val="center"/>
          </w:tcPr>
          <w:p w14:paraId="4D54CE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虚拟环境可创建，requirements-dev 安装成功</w:t>
            </w:r>
          </w:p>
        </w:tc>
      </w:tr>
      <w:tr w14:paraId="0169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60E8F8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后端启动</w:t>
            </w:r>
          </w:p>
        </w:tc>
        <w:tc>
          <w:tcPr>
            <w:tcW w:w="4621" w:type="dxa"/>
            <w:vAlign w:val="center"/>
          </w:tcPr>
          <w:p w14:paraId="644037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/api/health 返回成功且数据库可用</w:t>
            </w:r>
          </w:p>
        </w:tc>
      </w:tr>
      <w:tr w14:paraId="765D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14A8D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前端依赖</w:t>
            </w:r>
          </w:p>
        </w:tc>
        <w:tc>
          <w:tcPr>
            <w:tcW w:w="4621" w:type="dxa"/>
            <w:vAlign w:val="center"/>
          </w:tcPr>
          <w:p w14:paraId="565B67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npm install 成功，npm run build 无错误</w:t>
            </w:r>
          </w:p>
        </w:tc>
      </w:tr>
      <w:tr w14:paraId="239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3D70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演示账号</w:t>
            </w:r>
          </w:p>
        </w:tc>
        <w:tc>
          <w:tcPr>
            <w:tcW w:w="4621" w:type="dxa"/>
            <w:vAlign w:val="center"/>
          </w:tcPr>
          <w:p w14:paraId="71FD97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admin 可登录，hr/it 可完成权限对照</w:t>
            </w:r>
          </w:p>
        </w:tc>
      </w:tr>
      <w:tr w14:paraId="0D2C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0C2A8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测试隔离</w:t>
            </w:r>
          </w:p>
        </w:tc>
        <w:tc>
          <w:tcPr>
            <w:tcW w:w="4621" w:type="dxa"/>
            <w:vAlign w:val="center"/>
          </w:tcPr>
          <w:p w14:paraId="2E00172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前后 instance/knowledge.db 不变</w:t>
            </w:r>
          </w:p>
        </w:tc>
      </w:tr>
      <w:tr w14:paraId="3F53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C855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</w:t>
            </w:r>
          </w:p>
        </w:tc>
        <w:tc>
          <w:tcPr>
            <w:tcW w:w="4621" w:type="dxa"/>
            <w:vAlign w:val="center"/>
          </w:tcPr>
          <w:p w14:paraId="0AF1446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可访问 SPA，控制台无阻断性错误</w:t>
            </w:r>
          </w:p>
        </w:tc>
      </w:tr>
      <w:tr w14:paraId="6056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38533F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日志与截图</w:t>
            </w:r>
          </w:p>
        </w:tc>
        <w:tc>
          <w:tcPr>
            <w:tcW w:w="4621" w:type="dxa"/>
            <w:vAlign w:val="center"/>
          </w:tcPr>
          <w:p w14:paraId="455FE4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测试记录可定位版本、时间、环境、执行人</w:t>
            </w:r>
          </w:p>
        </w:tc>
      </w:tr>
    </w:tbl>
    <w:p w14:paraId="653375C8">
      <w:pPr>
        <w:spacing w:after="20"/>
      </w:pPr>
    </w:p>
    <w:p w14:paraId="7B13A1F7">
      <w:pPr>
        <w:spacing w:after="40"/>
      </w:pPr>
    </w:p>
    <w:p w14:paraId="78A2A8BE">
      <w:pPr>
        <w:pStyle w:val="4"/>
      </w:pPr>
      <w:bookmarkStart w:id="25" w:name="_Toc25765"/>
      <w:r>
        <w:rPr>
          <w:rFonts w:ascii="宋体" w:hAnsi="宋体" w:eastAsia="宋体"/>
          <w:b/>
          <w:sz w:val="28"/>
        </w:rPr>
        <w:t>6. 进入准则、退出准则与暂停恢复</w:t>
      </w:r>
      <w:bookmarkEnd w:id="25"/>
    </w:p>
    <w:p w14:paraId="46E48F4D">
      <w:pPr>
        <w:pStyle w:val="5"/>
      </w:pPr>
      <w:bookmarkStart w:id="26" w:name="_Toc12390"/>
      <w:r>
        <w:rPr>
          <w:rFonts w:ascii="宋体" w:hAnsi="宋体" w:eastAsia="宋体"/>
          <w:b/>
          <w:sz w:val="24"/>
        </w:rPr>
        <w:t>6.1 进入准则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EA0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21A48A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41FF769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进入条件</w:t>
            </w:r>
          </w:p>
        </w:tc>
      </w:tr>
      <w:tr w14:paraId="2626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B2538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EN-01</w:t>
            </w:r>
          </w:p>
        </w:tc>
        <w:tc>
          <w:tcPr>
            <w:tcW w:w="4621" w:type="dxa"/>
            <w:vAlign w:val="center"/>
          </w:tcPr>
          <w:p w14:paraId="6195A7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V2.0 代码、依赖和数据库初始化脚本已提交到测试基线</w:t>
            </w:r>
          </w:p>
        </w:tc>
      </w:tr>
      <w:tr w14:paraId="5906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23967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EN-02</w:t>
            </w:r>
          </w:p>
        </w:tc>
        <w:tc>
          <w:tcPr>
            <w:tcW w:w="4621" w:type="dxa"/>
            <w:vAlign w:val="center"/>
          </w:tcPr>
          <w:p w14:paraId="51B00F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后端可启动，健康检查可用；前端可启动或已生成可访问 dist</w:t>
            </w:r>
          </w:p>
        </w:tc>
      </w:tr>
      <w:tr w14:paraId="61D1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C6374C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EN-03</w:t>
            </w:r>
          </w:p>
        </w:tc>
        <w:tc>
          <w:tcPr>
            <w:tcW w:w="4621" w:type="dxa"/>
            <w:vAlign w:val="center"/>
          </w:tcPr>
          <w:p w14:paraId="48CCE8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需求、接口和演示账号信息有可查版本，关键变更已同步测试</w:t>
            </w:r>
          </w:p>
        </w:tc>
      </w:tr>
      <w:tr w14:paraId="1BD9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F5E94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EN-04</w:t>
            </w:r>
          </w:p>
        </w:tc>
        <w:tc>
          <w:tcPr>
            <w:tcW w:w="4621" w:type="dxa"/>
            <w:vAlign w:val="center"/>
          </w:tcPr>
          <w:p w14:paraId="4E01E55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测试环境使用独立测试库，演示库备份/保护措施明确</w:t>
            </w:r>
          </w:p>
        </w:tc>
      </w:tr>
      <w:tr w14:paraId="0B6B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914E0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EN-05</w:t>
            </w:r>
          </w:p>
        </w:tc>
        <w:tc>
          <w:tcPr>
            <w:tcW w:w="4621" w:type="dxa"/>
            <w:vAlign w:val="center"/>
          </w:tcPr>
          <w:p w14:paraId="6A2D72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自动化测试能够被收集执行，失败信息可定位</w:t>
            </w:r>
          </w:p>
        </w:tc>
      </w:tr>
      <w:tr w14:paraId="2A75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25194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EN-06</w:t>
            </w:r>
          </w:p>
        </w:tc>
        <w:tc>
          <w:tcPr>
            <w:tcW w:w="4621" w:type="dxa"/>
            <w:vAlign w:val="center"/>
          </w:tcPr>
          <w:p w14:paraId="61A5FD0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无阻断级环境问题；如有，已记录并获准带风险进入</w:t>
            </w:r>
          </w:p>
        </w:tc>
      </w:tr>
    </w:tbl>
    <w:p w14:paraId="03A622F5">
      <w:pPr>
        <w:spacing w:after="20"/>
      </w:pPr>
    </w:p>
    <w:p w14:paraId="16AEB223">
      <w:pPr>
        <w:pStyle w:val="5"/>
      </w:pPr>
      <w:bookmarkStart w:id="27" w:name="_Toc10358"/>
      <w:r>
        <w:rPr>
          <w:rFonts w:ascii="宋体" w:hAnsi="宋体" w:eastAsia="宋体"/>
          <w:b/>
          <w:sz w:val="24"/>
        </w:rPr>
        <w:t>6.2 暂停与恢复准则</w:t>
      </w:r>
      <w:bookmarkEnd w:id="27"/>
    </w:p>
    <w:p w14:paraId="7BB6DB44">
      <w:r>
        <w:rPr>
          <w:rFonts w:ascii="宋体" w:hAnsi="宋体" w:eastAsia="宋体"/>
          <w:b w:val="0"/>
          <w:sz w:val="21"/>
        </w:rPr>
        <w:t>出现以下情况时暂停测试：服务无法启动、数据库初始化失败、核心账号不可登录、测试会写入演示库、关键权限规则无法判定、前端构建阻断。暂停原因、时间、影响范围和恢复条件必须写入执行记录。修复后先执行冒烟和相关回归，再恢复全量。</w:t>
      </w:r>
    </w:p>
    <w:p w14:paraId="1322BE4B">
      <w:pPr>
        <w:pStyle w:val="5"/>
      </w:pPr>
      <w:bookmarkStart w:id="28" w:name="_Toc16898"/>
      <w:r>
        <w:rPr>
          <w:rFonts w:ascii="宋体" w:hAnsi="宋体" w:eastAsia="宋体"/>
          <w:b/>
          <w:sz w:val="24"/>
        </w:rPr>
        <w:t>6.3 退出准则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A7D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40AA90D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3ADABC0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退出条件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5232B2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</w:tr>
      <w:tr w14:paraId="1543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708D6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EX-01</w:t>
            </w:r>
          </w:p>
        </w:tc>
        <w:tc>
          <w:tcPr>
            <w:tcW w:w="3081" w:type="dxa"/>
            <w:vAlign w:val="center"/>
          </w:tcPr>
          <w:p w14:paraId="5DE8FC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计划内用例执行率达到 100%，经批准豁免的除外</w:t>
            </w:r>
          </w:p>
        </w:tc>
        <w:tc>
          <w:tcPr>
            <w:tcW w:w="3081" w:type="dxa"/>
            <w:vAlign w:val="center"/>
          </w:tcPr>
          <w:p w14:paraId="64B3737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100%</w:t>
            </w:r>
          </w:p>
        </w:tc>
      </w:tr>
      <w:tr w14:paraId="228D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5008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EX-02</w:t>
            </w:r>
          </w:p>
        </w:tc>
        <w:tc>
          <w:tcPr>
            <w:tcW w:w="3081" w:type="dxa"/>
            <w:vAlign w:val="center"/>
          </w:tcPr>
          <w:p w14:paraId="1C6DAF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 缺陷全部关闭；P2 无未接受的阻断性缺陷</w:t>
            </w:r>
          </w:p>
        </w:tc>
        <w:tc>
          <w:tcPr>
            <w:tcW w:w="3081" w:type="dxa"/>
            <w:vAlign w:val="center"/>
          </w:tcPr>
          <w:p w14:paraId="1D86CBA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0 个未关闭 P0/P1</w:t>
            </w:r>
          </w:p>
        </w:tc>
      </w:tr>
      <w:tr w14:paraId="59B7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88980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EX-03</w:t>
            </w:r>
          </w:p>
        </w:tc>
        <w:tc>
          <w:tcPr>
            <w:tcW w:w="3081" w:type="dxa"/>
            <w:vAlign w:val="center"/>
          </w:tcPr>
          <w:p w14:paraId="1848B64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认证、权限、密级、RAG 来源、审计等高优先级场景全部通过</w:t>
            </w:r>
          </w:p>
        </w:tc>
        <w:tc>
          <w:tcPr>
            <w:tcW w:w="3081" w:type="dxa"/>
            <w:vAlign w:val="center"/>
          </w:tcPr>
          <w:p w14:paraId="67A90BA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100%</w:t>
            </w:r>
          </w:p>
        </w:tc>
      </w:tr>
      <w:tr w14:paraId="4731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185E1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EX-04</w:t>
            </w:r>
          </w:p>
        </w:tc>
        <w:tc>
          <w:tcPr>
            <w:tcW w:w="3081" w:type="dxa"/>
            <w:vAlign w:val="center"/>
          </w:tcPr>
          <w:p w14:paraId="3EEC39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自动化基线执行通过；若数量变化，以最终 pytest 收集与执行记录为准</w:t>
            </w:r>
          </w:p>
        </w:tc>
        <w:tc>
          <w:tcPr>
            <w:tcW w:w="3081" w:type="dxa"/>
            <w:vAlign w:val="center"/>
          </w:tcPr>
          <w:p w14:paraId="0699A6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133 条计划/交付基线</w:t>
            </w:r>
          </w:p>
        </w:tc>
      </w:tr>
      <w:tr w14:paraId="77BD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A0A7E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EX-05</w:t>
            </w:r>
          </w:p>
        </w:tc>
        <w:tc>
          <w:tcPr>
            <w:tcW w:w="3081" w:type="dxa"/>
            <w:vAlign w:val="center"/>
          </w:tcPr>
          <w:p w14:paraId="4FF8307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测试前后演示库未被污染，跨库隔离证据齐全</w:t>
            </w:r>
          </w:p>
        </w:tc>
        <w:tc>
          <w:tcPr>
            <w:tcW w:w="3081" w:type="dxa"/>
            <w:vAlign w:val="center"/>
          </w:tcPr>
          <w:p w14:paraId="671D42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46EF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2DF21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EX-06</w:t>
            </w:r>
          </w:p>
        </w:tc>
        <w:tc>
          <w:tcPr>
            <w:tcW w:w="3081" w:type="dxa"/>
            <w:vAlign w:val="center"/>
          </w:tcPr>
          <w:p w14:paraId="70F234D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前端关键页面人工检查完成，无阻断交互问题</w:t>
            </w:r>
          </w:p>
        </w:tc>
        <w:tc>
          <w:tcPr>
            <w:tcW w:w="3081" w:type="dxa"/>
            <w:vAlign w:val="center"/>
          </w:tcPr>
          <w:p w14:paraId="0D243E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 w14:paraId="3656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E81A9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EX-07</w:t>
            </w:r>
          </w:p>
        </w:tc>
        <w:tc>
          <w:tcPr>
            <w:tcW w:w="3081" w:type="dxa"/>
            <w:vAlign w:val="center"/>
          </w:tcPr>
          <w:p w14:paraId="32B1FE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缺陷台账、执行汇总、测试报告和需求追踪完成</w:t>
            </w:r>
          </w:p>
        </w:tc>
        <w:tc>
          <w:tcPr>
            <w:tcW w:w="3081" w:type="dxa"/>
            <w:vAlign w:val="center"/>
          </w:tcPr>
          <w:p w14:paraId="1161607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齐备</w:t>
            </w:r>
          </w:p>
        </w:tc>
      </w:tr>
      <w:tr w14:paraId="6B81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290DAB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EX-08</w:t>
            </w:r>
          </w:p>
        </w:tc>
        <w:tc>
          <w:tcPr>
            <w:tcW w:w="3081" w:type="dxa"/>
            <w:vAlign w:val="center"/>
          </w:tcPr>
          <w:p w14:paraId="502B12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课程验收故事线可完整演示，已知限制已记录</w:t>
            </w:r>
          </w:p>
        </w:tc>
        <w:tc>
          <w:tcPr>
            <w:tcW w:w="3081" w:type="dxa"/>
            <w:vAlign w:val="center"/>
          </w:tcPr>
          <w:p w14:paraId="7D3C923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</w:tbl>
    <w:p w14:paraId="0CF18A60">
      <w:pPr>
        <w:spacing w:after="20"/>
      </w:pPr>
    </w:p>
    <w:p w14:paraId="2D58B3AE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准出口径说明：通过率按“通过数 ÷ 已执行数”计算，执行率按“已执行数 ÷ 计划数”计算。因环境原因被批准豁免的用例，不计入失败，但必须记录豁免理由、影响和批准人。</w:t>
      </w:r>
    </w:p>
    <w:p w14:paraId="0C18BF26">
      <w:pPr>
        <w:spacing w:after="40"/>
      </w:pPr>
    </w:p>
    <w:p w14:paraId="1872ABD7">
      <w:pPr>
        <w:pStyle w:val="4"/>
      </w:pPr>
      <w:bookmarkStart w:id="29" w:name="_Toc29975"/>
      <w:r>
        <w:rPr>
          <w:rFonts w:ascii="宋体" w:hAnsi="宋体" w:eastAsia="宋体"/>
          <w:b/>
          <w:sz w:val="28"/>
        </w:rPr>
        <w:t>7. 测试组织与职责</w:t>
      </w:r>
      <w:bookmarkEnd w:id="29"/>
    </w:p>
    <w:p w14:paraId="083708F9">
      <w:r>
        <w:rPr>
          <w:rFonts w:ascii="宋体" w:hAnsi="宋体" w:eastAsia="宋体"/>
          <w:b w:val="0"/>
          <w:sz w:val="21"/>
        </w:rPr>
        <w:t>本项目为单人项目，不设置独立测试部门。为避免职责混同，同一人按阶段承担不同角色，并通过测试基线、脚本、截图和缺陷记录实现可复核。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A9B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E314F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3BB718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兼任人员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486AD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2211A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</w:tr>
      <w:tr w14:paraId="0322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5F7E2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2310" w:type="dxa"/>
            <w:vAlign w:val="center"/>
          </w:tcPr>
          <w:p w14:paraId="0EDE7E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项目负责人本人</w:t>
            </w:r>
          </w:p>
        </w:tc>
        <w:tc>
          <w:tcPr>
            <w:tcW w:w="2310" w:type="dxa"/>
            <w:vAlign w:val="center"/>
          </w:tcPr>
          <w:p w14:paraId="7D1DB5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批准计划、协调范围、确认风险与准出</w:t>
            </w:r>
          </w:p>
        </w:tc>
        <w:tc>
          <w:tcPr>
            <w:tcW w:w="2310" w:type="dxa"/>
            <w:vAlign w:val="center"/>
          </w:tcPr>
          <w:p w14:paraId="68003C8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计划、审批记录</w:t>
            </w:r>
          </w:p>
        </w:tc>
      </w:tr>
      <w:tr w14:paraId="662A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D7F8E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测试负责人</w:t>
            </w:r>
          </w:p>
        </w:tc>
        <w:tc>
          <w:tcPr>
            <w:tcW w:w="2310" w:type="dxa"/>
            <w:vAlign w:val="center"/>
          </w:tcPr>
          <w:p w14:paraId="64197C2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项目负责人本人</w:t>
            </w:r>
          </w:p>
        </w:tc>
        <w:tc>
          <w:tcPr>
            <w:tcW w:w="2310" w:type="dxa"/>
            <w:vAlign w:val="center"/>
          </w:tcPr>
          <w:p w14:paraId="76EBD4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制定策略、分配用例、跟踪进度、汇总结果</w:t>
            </w:r>
          </w:p>
        </w:tc>
        <w:tc>
          <w:tcPr>
            <w:tcW w:w="2310" w:type="dxa"/>
            <w:vAlign w:val="center"/>
          </w:tcPr>
          <w:p w14:paraId="29896D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测试计划、执行汇总</w:t>
            </w:r>
          </w:p>
        </w:tc>
      </w:tr>
      <w:tr w14:paraId="6C7E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A7D44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测试设计/执行</w:t>
            </w:r>
          </w:p>
        </w:tc>
        <w:tc>
          <w:tcPr>
            <w:tcW w:w="2310" w:type="dxa"/>
            <w:vAlign w:val="center"/>
          </w:tcPr>
          <w:p w14:paraId="126F511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项目负责人本人</w:t>
            </w:r>
          </w:p>
        </w:tc>
        <w:tc>
          <w:tcPr>
            <w:tcW w:w="2310" w:type="dxa"/>
            <w:vAlign w:val="center"/>
          </w:tcPr>
          <w:p w14:paraId="1C72FC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设计用例、准备数据、执行自动化和人工检查</w:t>
            </w:r>
          </w:p>
        </w:tc>
        <w:tc>
          <w:tcPr>
            <w:tcW w:w="2310" w:type="dxa"/>
            <w:vAlign w:val="center"/>
          </w:tcPr>
          <w:p w14:paraId="10D8C36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用例、日志、截图</w:t>
            </w:r>
          </w:p>
        </w:tc>
      </w:tr>
      <w:tr w14:paraId="08A1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BF006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开发/修复</w:t>
            </w:r>
          </w:p>
        </w:tc>
        <w:tc>
          <w:tcPr>
            <w:tcW w:w="2310" w:type="dxa"/>
            <w:vAlign w:val="center"/>
          </w:tcPr>
          <w:p w14:paraId="688638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项目负责人本人</w:t>
            </w:r>
          </w:p>
        </w:tc>
        <w:tc>
          <w:tcPr>
            <w:tcW w:w="2310" w:type="dxa"/>
            <w:vAlign w:val="center"/>
          </w:tcPr>
          <w:p w14:paraId="6DE463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修复缺陷、提交变更说明、配合回归</w:t>
            </w:r>
          </w:p>
        </w:tc>
        <w:tc>
          <w:tcPr>
            <w:tcW w:w="2310" w:type="dxa"/>
            <w:vAlign w:val="center"/>
          </w:tcPr>
          <w:p w14:paraId="3F59984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修复记录、提交记录</w:t>
            </w:r>
          </w:p>
        </w:tc>
      </w:tr>
      <w:tr w14:paraId="3E77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2EAB5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配置/环境管理</w:t>
            </w:r>
          </w:p>
        </w:tc>
        <w:tc>
          <w:tcPr>
            <w:tcW w:w="2310" w:type="dxa"/>
            <w:vAlign w:val="center"/>
          </w:tcPr>
          <w:p w14:paraId="47392C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项目负责人本人</w:t>
            </w:r>
          </w:p>
        </w:tc>
        <w:tc>
          <w:tcPr>
            <w:tcW w:w="2310" w:type="dxa"/>
            <w:vAlign w:val="center"/>
          </w:tcPr>
          <w:p w14:paraId="41940D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管理版本、依赖、环境变量和测试数据</w:t>
            </w:r>
          </w:p>
        </w:tc>
        <w:tc>
          <w:tcPr>
            <w:tcW w:w="2310" w:type="dxa"/>
            <w:vAlign w:val="center"/>
          </w:tcPr>
          <w:p w14:paraId="4295D77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环境记录、基线说明</w:t>
            </w:r>
          </w:p>
        </w:tc>
      </w:tr>
      <w:tr w14:paraId="73ED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3FBC79A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验收/复核</w:t>
            </w:r>
          </w:p>
        </w:tc>
        <w:tc>
          <w:tcPr>
            <w:tcW w:w="2310" w:type="dxa"/>
            <w:vAlign w:val="center"/>
          </w:tcPr>
          <w:p w14:paraId="56E1A4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课程指导教师或同学</w:t>
            </w:r>
          </w:p>
        </w:tc>
        <w:tc>
          <w:tcPr>
            <w:tcW w:w="2310" w:type="dxa"/>
            <w:vAlign w:val="center"/>
          </w:tcPr>
          <w:p w14:paraId="49D0DA5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按验收标准抽查、复核证据</w:t>
            </w:r>
          </w:p>
        </w:tc>
        <w:tc>
          <w:tcPr>
            <w:tcW w:w="2310" w:type="dxa"/>
            <w:vAlign w:val="center"/>
          </w:tcPr>
          <w:p w14:paraId="01A171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验收意见</w:t>
            </w:r>
          </w:p>
        </w:tc>
      </w:tr>
    </w:tbl>
    <w:p w14:paraId="11BA27F6">
      <w:pPr>
        <w:spacing w:after="20"/>
      </w:pPr>
    </w:p>
    <w:p w14:paraId="4D46B190">
      <w:r>
        <w:rPr>
          <w:rFonts w:ascii="宋体" w:hAnsi="宋体" w:eastAsia="宋体"/>
          <w:b w:val="0"/>
          <w:sz w:val="21"/>
        </w:rPr>
        <w:t>单人项目的补偿控制：所有关键结论至少保留一种客观证据；安全问题必须同时有负向用例和日志/数据库证据；修复后必须执行相关自动化回归；不得仅凭页面截图判定权限正确。</w:t>
      </w:r>
    </w:p>
    <w:p w14:paraId="4E3A717D">
      <w:pPr>
        <w:spacing w:after="40"/>
      </w:pPr>
    </w:p>
    <w:p w14:paraId="759DC56A">
      <w:pPr>
        <w:pStyle w:val="4"/>
      </w:pPr>
      <w:bookmarkStart w:id="30" w:name="_Toc3546"/>
      <w:r>
        <w:rPr>
          <w:rFonts w:ascii="宋体" w:hAnsi="宋体" w:eastAsia="宋体"/>
          <w:b/>
          <w:sz w:val="28"/>
        </w:rPr>
        <w:t>8. 测试进度安排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6A5C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50DAEB4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A5A0F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计划日期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66759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主要工作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14202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里程碑/输出</w:t>
            </w:r>
          </w:p>
        </w:tc>
      </w:tr>
      <w:tr w14:paraId="45F1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C7CBF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计划与范围确认</w:t>
            </w:r>
          </w:p>
        </w:tc>
        <w:tc>
          <w:tcPr>
            <w:tcW w:w="2310" w:type="dxa"/>
            <w:vAlign w:val="center"/>
          </w:tcPr>
          <w:p w14:paraId="19D3B91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2026-10-20</w:t>
            </w:r>
          </w:p>
        </w:tc>
        <w:tc>
          <w:tcPr>
            <w:tcW w:w="2310" w:type="dxa"/>
            <w:vAlign w:val="center"/>
          </w:tcPr>
          <w:p w14:paraId="23AD00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确认 V2.0 范围、风险、环境和交付要求</w:t>
            </w:r>
          </w:p>
        </w:tc>
        <w:tc>
          <w:tcPr>
            <w:tcW w:w="2310" w:type="dxa"/>
            <w:vAlign w:val="center"/>
          </w:tcPr>
          <w:p w14:paraId="06C630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测试计划初稿</w:t>
            </w:r>
          </w:p>
        </w:tc>
      </w:tr>
      <w:tr w14:paraId="7926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E63FE6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用例设计</w:t>
            </w:r>
          </w:p>
        </w:tc>
        <w:tc>
          <w:tcPr>
            <w:tcW w:w="2310" w:type="dxa"/>
            <w:vAlign w:val="center"/>
          </w:tcPr>
          <w:p w14:paraId="27AE636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2026-10-21 至 10-22</w:t>
            </w:r>
          </w:p>
        </w:tc>
        <w:tc>
          <w:tcPr>
            <w:tcW w:w="2310" w:type="dxa"/>
            <w:vAlign w:val="center"/>
          </w:tcPr>
          <w:p w14:paraId="6766B4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按模块设计功能、安全、接口和 UI 用例</w:t>
            </w:r>
          </w:p>
        </w:tc>
        <w:tc>
          <w:tcPr>
            <w:tcW w:w="2310" w:type="dxa"/>
            <w:vAlign w:val="center"/>
          </w:tcPr>
          <w:p w14:paraId="351668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测试用例说明书</w:t>
            </w:r>
          </w:p>
        </w:tc>
      </w:tr>
      <w:tr w14:paraId="182B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692B7BF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环境与冒烟</w:t>
            </w:r>
          </w:p>
        </w:tc>
        <w:tc>
          <w:tcPr>
            <w:tcW w:w="2310" w:type="dxa"/>
            <w:vAlign w:val="center"/>
          </w:tcPr>
          <w:p w14:paraId="5EEDC3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2026-10-23</w:t>
            </w:r>
          </w:p>
        </w:tc>
        <w:tc>
          <w:tcPr>
            <w:tcW w:w="2310" w:type="dxa"/>
            <w:vAlign w:val="center"/>
          </w:tcPr>
          <w:p w14:paraId="6F0897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安装依赖、启动前后端、确认测试库隔离</w:t>
            </w:r>
          </w:p>
        </w:tc>
        <w:tc>
          <w:tcPr>
            <w:tcW w:w="2310" w:type="dxa"/>
            <w:vAlign w:val="center"/>
          </w:tcPr>
          <w:p w14:paraId="0BFAC9A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冒烟记录</w:t>
            </w:r>
          </w:p>
        </w:tc>
      </w:tr>
      <w:tr w14:paraId="4D73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81B25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首轮执行</w:t>
            </w:r>
          </w:p>
        </w:tc>
        <w:tc>
          <w:tcPr>
            <w:tcW w:w="2310" w:type="dxa"/>
            <w:vAlign w:val="center"/>
          </w:tcPr>
          <w:p w14:paraId="30F380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2026-10-24 至 10-26</w:t>
            </w:r>
          </w:p>
        </w:tc>
        <w:tc>
          <w:tcPr>
            <w:tcW w:w="2310" w:type="dxa"/>
            <w:vAlign w:val="center"/>
          </w:tcPr>
          <w:p w14:paraId="155138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执行自动化与人工 UI 检查，登记缺陷</w:t>
            </w:r>
          </w:p>
        </w:tc>
        <w:tc>
          <w:tcPr>
            <w:tcW w:w="2310" w:type="dxa"/>
            <w:vAlign w:val="center"/>
          </w:tcPr>
          <w:p w14:paraId="4FCDCC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执行汇总、缺陷台账</w:t>
            </w:r>
          </w:p>
        </w:tc>
      </w:tr>
      <w:tr w14:paraId="2685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BA3D23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修复与回归</w:t>
            </w:r>
          </w:p>
        </w:tc>
        <w:tc>
          <w:tcPr>
            <w:tcW w:w="2310" w:type="dxa"/>
            <w:vAlign w:val="center"/>
          </w:tcPr>
          <w:p w14:paraId="1391EAD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2026-10-27</w:t>
            </w:r>
          </w:p>
        </w:tc>
        <w:tc>
          <w:tcPr>
            <w:tcW w:w="2310" w:type="dxa"/>
            <w:vAlign w:val="center"/>
          </w:tcPr>
          <w:p w14:paraId="2CE6092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修复问题，执行相关回归与全量复核</w:t>
            </w:r>
          </w:p>
        </w:tc>
        <w:tc>
          <w:tcPr>
            <w:tcW w:w="2310" w:type="dxa"/>
            <w:vAlign w:val="center"/>
          </w:tcPr>
          <w:p w14:paraId="255D01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回归记录</w:t>
            </w:r>
          </w:p>
        </w:tc>
      </w:tr>
      <w:tr w14:paraId="3481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7937E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验收准备</w:t>
            </w:r>
          </w:p>
        </w:tc>
        <w:tc>
          <w:tcPr>
            <w:tcW w:w="2310" w:type="dxa"/>
            <w:vAlign w:val="center"/>
          </w:tcPr>
          <w:p w14:paraId="21673A7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2026-10-28</w:t>
            </w:r>
          </w:p>
        </w:tc>
        <w:tc>
          <w:tcPr>
            <w:tcW w:w="2310" w:type="dxa"/>
            <w:vAlign w:val="center"/>
          </w:tcPr>
          <w:p w14:paraId="1888BAE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按故事线验收，核对需求追踪与证据</w:t>
            </w:r>
          </w:p>
        </w:tc>
        <w:tc>
          <w:tcPr>
            <w:tcW w:w="2310" w:type="dxa"/>
            <w:vAlign w:val="center"/>
          </w:tcPr>
          <w:p w14:paraId="4A99D9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验收记录</w:t>
            </w:r>
          </w:p>
        </w:tc>
      </w:tr>
      <w:tr w14:paraId="3165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95F283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最终基线与报告</w:t>
            </w:r>
          </w:p>
        </w:tc>
        <w:tc>
          <w:tcPr>
            <w:tcW w:w="2310" w:type="dxa"/>
            <w:vAlign w:val="center"/>
          </w:tcPr>
          <w:p w14:paraId="5DD26F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2026-10-29</w:t>
            </w:r>
          </w:p>
        </w:tc>
        <w:tc>
          <w:tcPr>
            <w:tcW w:w="2310" w:type="dxa"/>
            <w:vAlign w:val="center"/>
          </w:tcPr>
          <w:p w14:paraId="53C620B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复跑自动化、整理截图和报告</w:t>
            </w:r>
          </w:p>
        </w:tc>
        <w:tc>
          <w:tcPr>
            <w:tcW w:w="2310" w:type="dxa"/>
            <w:vAlign w:val="center"/>
          </w:tcPr>
          <w:p w14:paraId="61BFA42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最终测试报告、提交包</w:t>
            </w:r>
          </w:p>
        </w:tc>
      </w:tr>
    </w:tbl>
    <w:p w14:paraId="0575C53B">
      <w:pPr>
        <w:spacing w:after="20"/>
      </w:pPr>
    </w:p>
    <w:p w14:paraId="114E1713">
      <w:pPr>
        <w:spacing w:after="100"/>
        <w:ind w:left="340" w:firstLine="0"/>
      </w:pPr>
      <w:r>
        <w:rPr>
          <w:rFonts w:ascii="宋体" w:hAnsi="宋体" w:eastAsia="宋体"/>
          <w:b w:val="0"/>
          <w:color w:val="6E7B90"/>
          <w:sz w:val="19"/>
        </w:rPr>
        <w:t>上述日期为课程提交计划。如课程验收日期调整，测试活动按阶段顺序平移，但进入、暂停、退出准则不得降低。</w:t>
      </w:r>
    </w:p>
    <w:p w14:paraId="7F9C9567">
      <w:pPr>
        <w:spacing w:after="40"/>
      </w:pPr>
    </w:p>
    <w:p w14:paraId="05F82403">
      <w:pPr>
        <w:pStyle w:val="4"/>
      </w:pPr>
      <w:bookmarkStart w:id="31" w:name="_Toc23039"/>
      <w:r>
        <w:rPr>
          <w:rFonts w:ascii="宋体" w:hAnsi="宋体" w:eastAsia="宋体"/>
          <w:b/>
          <w:sz w:val="28"/>
        </w:rPr>
        <w:t>9. 测试用例设计方法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CD5E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2EF2FA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EACAAD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使用场景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2CE81D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 w14:paraId="2D24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64F3F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等价类划分</w:t>
            </w:r>
          </w:p>
        </w:tc>
        <w:tc>
          <w:tcPr>
            <w:tcW w:w="3081" w:type="dxa"/>
            <w:vAlign w:val="center"/>
          </w:tcPr>
          <w:p w14:paraId="5459F0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用户名、密码、密级、部门、状态、动作筛选</w:t>
            </w:r>
          </w:p>
        </w:tc>
        <w:tc>
          <w:tcPr>
            <w:tcW w:w="3081" w:type="dxa"/>
            <w:vAlign w:val="center"/>
          </w:tcPr>
          <w:p w14:paraId="46CDBE3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合法/非法登录；公开/内部/机密可见性</w:t>
            </w:r>
          </w:p>
        </w:tc>
      </w:tr>
      <w:tr w14:paraId="04E62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87AE3F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边界值分析</w:t>
            </w:r>
          </w:p>
        </w:tc>
        <w:tc>
          <w:tcPr>
            <w:tcW w:w="3081" w:type="dxa"/>
            <w:vAlign w:val="center"/>
          </w:tcPr>
          <w:p w14:paraId="6DA769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失败次数、时间窗口、分页页码、文本长度、Top-K</w:t>
            </w:r>
          </w:p>
        </w:tc>
        <w:tc>
          <w:tcPr>
            <w:tcW w:w="3081" w:type="dxa"/>
            <w:vAlign w:val="center"/>
          </w:tcPr>
          <w:p w14:paraId="64CC8CD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第 8 次失败锁定、超出页码钳制、超长问题截断</w:t>
            </w:r>
          </w:p>
        </w:tc>
      </w:tr>
      <w:tr w14:paraId="6D89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230C89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判定表</w:t>
            </w:r>
          </w:p>
        </w:tc>
        <w:tc>
          <w:tcPr>
            <w:tcW w:w="3081" w:type="dxa"/>
            <w:vAlign w:val="center"/>
          </w:tcPr>
          <w:p w14:paraId="3DEBC4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密级 × 部门 × 作者 × 角色</w:t>
            </w:r>
          </w:p>
        </w:tc>
        <w:tc>
          <w:tcPr>
            <w:tcW w:w="3081" w:type="dxa"/>
            <w:vAlign w:val="center"/>
          </w:tcPr>
          <w:p w14:paraId="08F809F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管理员、同部门、作者、异部门对机密文档的决定</w:t>
            </w:r>
          </w:p>
        </w:tc>
      </w:tr>
      <w:tr w14:paraId="717E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4609E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状态转换</w:t>
            </w:r>
          </w:p>
        </w:tc>
        <w:tc>
          <w:tcPr>
            <w:tcW w:w="3081" w:type="dxa"/>
            <w:vAlign w:val="center"/>
          </w:tcPr>
          <w:p w14:paraId="59C233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登录锁定、草稿/发布、文档编辑/删除、收藏切换</w:t>
            </w:r>
          </w:p>
        </w:tc>
        <w:tc>
          <w:tcPr>
            <w:tcW w:w="3081" w:type="dxa"/>
            <w:vAlign w:val="center"/>
          </w:tcPr>
          <w:p w14:paraId="3A4F4B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失败计数→锁定→过期解锁→成功清零</w:t>
            </w:r>
          </w:p>
        </w:tc>
      </w:tr>
      <w:tr w14:paraId="4886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94157B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场景法</w:t>
            </w:r>
          </w:p>
        </w:tc>
        <w:tc>
          <w:tcPr>
            <w:tcW w:w="3081" w:type="dxa"/>
            <w:vAlign w:val="center"/>
          </w:tcPr>
          <w:p w14:paraId="076D02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登录→文档→问答→图谱→审计</w:t>
            </w:r>
          </w:p>
        </w:tc>
        <w:tc>
          <w:tcPr>
            <w:tcW w:w="3081" w:type="dxa"/>
            <w:vAlign w:val="center"/>
          </w:tcPr>
          <w:p w14:paraId="4809C0D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课程验收故事线与 SPA 导航</w:t>
            </w:r>
          </w:p>
        </w:tc>
      </w:tr>
      <w:tr w14:paraId="0A69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505CA06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错误猜测</w:t>
            </w:r>
          </w:p>
        </w:tc>
        <w:tc>
          <w:tcPr>
            <w:tcW w:w="3081" w:type="dxa"/>
            <w:vAlign w:val="center"/>
          </w:tcPr>
          <w:p w14:paraId="3B9FCCF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空字段、非法 JSON、越权 ID、异常 next、重复收藏</w:t>
            </w:r>
          </w:p>
        </w:tc>
        <w:tc>
          <w:tcPr>
            <w:tcW w:w="3081" w:type="dxa"/>
            <w:vAlign w:val="center"/>
          </w:tcPr>
          <w:p w14:paraId="43740B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未登录访问、开放重定向、重复收藏、404</w:t>
            </w:r>
          </w:p>
        </w:tc>
      </w:tr>
      <w:tr w14:paraId="37F7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753FA50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配对组合</w:t>
            </w:r>
          </w:p>
        </w:tc>
        <w:tc>
          <w:tcPr>
            <w:tcW w:w="3081" w:type="dxa"/>
            <w:vAlign w:val="center"/>
          </w:tcPr>
          <w:p w14:paraId="7A59BA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 × 页面 × 数据状态</w:t>
            </w:r>
          </w:p>
        </w:tc>
        <w:tc>
          <w:tcPr>
            <w:tcW w:w="3081" w:type="dxa"/>
            <w:vAlign w:val="center"/>
          </w:tcPr>
          <w:p w14:paraId="1DF82EF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Chrome/Edge 下的空列表、错误、长表格</w:t>
            </w:r>
          </w:p>
        </w:tc>
      </w:tr>
      <w:tr w14:paraId="42EE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64CA64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权限矩阵法</w:t>
            </w:r>
          </w:p>
        </w:tc>
        <w:tc>
          <w:tcPr>
            <w:tcW w:w="3081" w:type="dxa"/>
            <w:vAlign w:val="center"/>
          </w:tcPr>
          <w:p w14:paraId="470861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角色、部门、密级、资源状态的正交组合</w:t>
            </w:r>
          </w:p>
        </w:tc>
        <w:tc>
          <w:tcPr>
            <w:tcW w:w="3081" w:type="dxa"/>
            <w:vAlign w:val="center"/>
          </w:tcPr>
          <w:p w14:paraId="4F6F280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列表、详情、搜索、问答、统计范围一致性</w:t>
            </w:r>
          </w:p>
        </w:tc>
      </w:tr>
    </w:tbl>
    <w:p w14:paraId="7BCFB504">
      <w:pPr>
        <w:spacing w:after="20"/>
      </w:pPr>
    </w:p>
    <w:p w14:paraId="3D22E6DF">
      <w:r>
        <w:rPr>
          <w:rFonts w:ascii="宋体" w:hAnsi="宋体" w:eastAsia="宋体"/>
          <w:b w:val="0"/>
          <w:sz w:val="21"/>
        </w:rPr>
        <w:t>测试用例应做到“前置条件可搭建、步骤可复现、预期可判定、证据可保存”。对随机性、时间、中文分词和第三方模型相关结果，避免模糊断言，优先断言权限边界、结构字段、排序关系、来源标题和明确降级状态。</w:t>
      </w:r>
    </w:p>
    <w:p w14:paraId="3C12226D">
      <w:pPr>
        <w:spacing w:after="40"/>
      </w:pPr>
    </w:p>
    <w:p w14:paraId="3066BA3F">
      <w:pPr>
        <w:pStyle w:val="4"/>
      </w:pPr>
      <w:bookmarkStart w:id="32" w:name="_Toc27890"/>
      <w:r>
        <w:rPr>
          <w:rFonts w:ascii="宋体" w:hAnsi="宋体" w:eastAsia="宋体"/>
          <w:b/>
          <w:sz w:val="28"/>
        </w:rPr>
        <w:t>10. 缺陷管理与严重级别</w:t>
      </w:r>
      <w:bookmarkEnd w:id="32"/>
    </w:p>
    <w:p w14:paraId="076AE672">
      <w:pPr>
        <w:pStyle w:val="5"/>
      </w:pPr>
      <w:bookmarkStart w:id="33" w:name="_Toc24033"/>
      <w:r>
        <w:rPr>
          <w:rFonts w:ascii="宋体" w:hAnsi="宋体" w:eastAsia="宋体"/>
          <w:b/>
          <w:sz w:val="24"/>
        </w:rPr>
        <w:t>10.1 缺陷流程</w:t>
      </w:r>
      <w:bookmarkEnd w:id="33"/>
    </w:p>
    <w:p w14:paraId="5E47A152">
      <w:r>
        <w:rPr>
          <w:rFonts w:ascii="宋体" w:hAnsi="宋体" w:eastAsia="宋体"/>
          <w:b w:val="0"/>
          <w:sz w:val="21"/>
        </w:rPr>
        <w:t>新建 → 复核/分级 → 指派 → 修复 → 待回归 → 回归通过关闭；若暂不修复，进入延期/接受风险状态，必须记录理由、影响范围、责任人和评审结论。缺陷记录必须包含环境、版本、复现步骤、实际结果、预期结果、证据和关联用例。</w:t>
      </w:r>
    </w:p>
    <w:p w14:paraId="3480CB93">
      <w:pPr>
        <w:pStyle w:val="5"/>
      </w:pPr>
      <w:bookmarkStart w:id="34" w:name="_Toc7664"/>
      <w:r>
        <w:rPr>
          <w:rFonts w:ascii="宋体" w:hAnsi="宋体" w:eastAsia="宋体"/>
          <w:b/>
          <w:sz w:val="24"/>
        </w:rPr>
        <w:t>10.2 严重级别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4B5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CF7325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级别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6445A78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4A8644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2B581CA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 w14:paraId="6C8C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B6336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S1</w:t>
            </w:r>
          </w:p>
        </w:tc>
        <w:tc>
          <w:tcPr>
            <w:tcW w:w="2310" w:type="dxa"/>
            <w:vAlign w:val="center"/>
          </w:tcPr>
          <w:p w14:paraId="7C3FD4B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阻断</w:t>
            </w:r>
          </w:p>
        </w:tc>
        <w:tc>
          <w:tcPr>
            <w:tcW w:w="2310" w:type="dxa"/>
            <w:vAlign w:val="center"/>
          </w:tcPr>
          <w:p w14:paraId="6D6F3C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系统不可用、数据丢失、核心安全边界被绕过、测试污染演示库</w:t>
            </w:r>
          </w:p>
        </w:tc>
        <w:tc>
          <w:tcPr>
            <w:tcW w:w="2310" w:type="dxa"/>
            <w:vAlign w:val="center"/>
          </w:tcPr>
          <w:p w14:paraId="6AA358C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任意人可读机密；测试写入生产库；无法登录</w:t>
            </w:r>
          </w:p>
        </w:tc>
      </w:tr>
      <w:tr w14:paraId="221E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C6C9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S2</w:t>
            </w:r>
          </w:p>
        </w:tc>
        <w:tc>
          <w:tcPr>
            <w:tcW w:w="2310" w:type="dxa"/>
            <w:vAlign w:val="center"/>
          </w:tcPr>
          <w:p w14:paraId="2301DD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严重</w:t>
            </w:r>
          </w:p>
        </w:tc>
        <w:tc>
          <w:tcPr>
            <w:tcW w:w="2310" w:type="dxa"/>
            <w:vAlign w:val="center"/>
          </w:tcPr>
          <w:p w14:paraId="50952ED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核心功能不可用或关键结果错误，无合理绕行</w:t>
            </w:r>
          </w:p>
        </w:tc>
        <w:tc>
          <w:tcPr>
            <w:tcW w:w="2310" w:type="dxa"/>
            <w:vAlign w:val="center"/>
          </w:tcPr>
          <w:p w14:paraId="362AF15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来源越权；文档保存后不可检索；审计缺失关键动作</w:t>
            </w:r>
          </w:p>
        </w:tc>
      </w:tr>
      <w:tr w14:paraId="24F2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3D837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S3</w:t>
            </w:r>
          </w:p>
        </w:tc>
        <w:tc>
          <w:tcPr>
            <w:tcW w:w="2310" w:type="dxa"/>
            <w:vAlign w:val="center"/>
          </w:tcPr>
          <w:p w14:paraId="38185F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一般</w:t>
            </w:r>
          </w:p>
        </w:tc>
        <w:tc>
          <w:tcPr>
            <w:tcW w:w="2310" w:type="dxa"/>
            <w:vAlign w:val="center"/>
          </w:tcPr>
          <w:p w14:paraId="03CD2C1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非核心功能错误或体验明显受损，有绕行方式</w:t>
            </w:r>
          </w:p>
        </w:tc>
        <w:tc>
          <w:tcPr>
            <w:tcW w:w="2310" w:type="dxa"/>
            <w:vAlign w:val="center"/>
          </w:tcPr>
          <w:p w14:paraId="758475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筛选参数丢失；分页边界异常；错误提示不准确</w:t>
            </w:r>
          </w:p>
        </w:tc>
      </w:tr>
      <w:tr w14:paraId="27C7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487A4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S4</w:t>
            </w:r>
          </w:p>
        </w:tc>
        <w:tc>
          <w:tcPr>
            <w:tcW w:w="2310" w:type="dxa"/>
            <w:vAlign w:val="center"/>
          </w:tcPr>
          <w:p w14:paraId="0975B8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轻微</w:t>
            </w:r>
          </w:p>
        </w:tc>
        <w:tc>
          <w:tcPr>
            <w:tcW w:w="2310" w:type="dxa"/>
            <w:vAlign w:val="center"/>
          </w:tcPr>
          <w:p w14:paraId="22B91D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文案、样式、轻微体验问题</w:t>
            </w:r>
          </w:p>
        </w:tc>
        <w:tc>
          <w:tcPr>
            <w:tcW w:w="2310" w:type="dxa"/>
            <w:vAlign w:val="center"/>
          </w:tcPr>
          <w:p w14:paraId="689966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标签大小不一致；非关键空状态文案不当</w:t>
            </w:r>
          </w:p>
        </w:tc>
      </w:tr>
    </w:tbl>
    <w:p w14:paraId="12B3D26C">
      <w:pPr>
        <w:spacing w:after="20"/>
      </w:pPr>
    </w:p>
    <w:p w14:paraId="03F22505">
      <w:pPr>
        <w:pStyle w:val="5"/>
      </w:pPr>
      <w:bookmarkStart w:id="35" w:name="_Toc13469"/>
      <w:r>
        <w:rPr>
          <w:rFonts w:ascii="宋体" w:hAnsi="宋体" w:eastAsia="宋体"/>
          <w:b/>
          <w:sz w:val="24"/>
        </w:rPr>
        <w:t>10.3 优先级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87B0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21" w:type="dxa"/>
            <w:shd w:val="clear" w:color="auto" w:fill="E6F6F2"/>
            <w:vAlign w:val="center"/>
          </w:tcPr>
          <w:p w14:paraId="3CDEB0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w="4621" w:type="dxa"/>
            <w:shd w:val="clear" w:color="auto" w:fill="E6F6F2"/>
            <w:vAlign w:val="center"/>
          </w:tcPr>
          <w:p w14:paraId="3FA4DC8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处理原则</w:t>
            </w:r>
          </w:p>
        </w:tc>
      </w:tr>
      <w:tr w14:paraId="59FA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EB438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w="4621" w:type="dxa"/>
            <w:vAlign w:val="center"/>
          </w:tcPr>
          <w:p w14:paraId="7D68390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立即停止测试并处理，修复后再进入</w:t>
            </w:r>
          </w:p>
        </w:tc>
      </w:tr>
      <w:tr w14:paraId="4BFF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28813F4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4621" w:type="dxa"/>
            <w:vAlign w:val="center"/>
          </w:tcPr>
          <w:p w14:paraId="1F9FF9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当前轮次必须修复，准出前关闭</w:t>
            </w:r>
          </w:p>
        </w:tc>
      </w:tr>
      <w:tr w14:paraId="0037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D20FB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4621" w:type="dxa"/>
            <w:vAlign w:val="center"/>
          </w:tcPr>
          <w:p w14:paraId="0A617F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计划内修复；若延期需接受风险并记录影响</w:t>
            </w:r>
          </w:p>
        </w:tc>
      </w:tr>
      <w:tr w14:paraId="1408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0E3E9CE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w="4621" w:type="dxa"/>
            <w:vAlign w:val="center"/>
          </w:tcPr>
          <w:p w14:paraId="28A138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可排入后续版本，不阻断课程验收</w:t>
            </w:r>
          </w:p>
        </w:tc>
      </w:tr>
    </w:tbl>
    <w:p w14:paraId="6297B6E5">
      <w:pPr>
        <w:spacing w:after="20"/>
      </w:pPr>
    </w:p>
    <w:p w14:paraId="778EEBA9">
      <w:r>
        <w:rPr>
          <w:rFonts w:ascii="宋体" w:hAnsi="宋体" w:eastAsia="宋体"/>
          <w:b w:val="0"/>
          <w:sz w:val="21"/>
        </w:rPr>
        <w:t>严重级别描述“影响有多大”，优先级描述“何时修”。S1 通常对应 P0/P1，避免用 P3 掩盖安全问题。</w:t>
      </w:r>
    </w:p>
    <w:p w14:paraId="332CCDFB">
      <w:pPr>
        <w:spacing w:after="40"/>
      </w:pPr>
    </w:p>
    <w:p w14:paraId="785BCE29">
      <w:pPr>
        <w:pStyle w:val="4"/>
      </w:pPr>
      <w:bookmarkStart w:id="36" w:name="_Toc32188"/>
      <w:r>
        <w:rPr>
          <w:rFonts w:ascii="宋体" w:hAnsi="宋体" w:eastAsia="宋体"/>
          <w:b/>
          <w:sz w:val="28"/>
        </w:rPr>
        <w:t>11. 测试风险与应对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4E53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20817E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3D966AC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可能性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764DE9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AA1D9A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应对措施</w:t>
            </w:r>
          </w:p>
        </w:tc>
      </w:tr>
      <w:tr w14:paraId="7877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B9ECF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单人项目遗漏测试场景</w:t>
            </w:r>
          </w:p>
        </w:tc>
        <w:tc>
          <w:tcPr>
            <w:tcW w:w="2310" w:type="dxa"/>
            <w:vAlign w:val="center"/>
          </w:tcPr>
          <w:p w14:paraId="2E2401D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6117BB0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中高</w:t>
            </w:r>
          </w:p>
        </w:tc>
        <w:tc>
          <w:tcPr>
            <w:tcW w:w="2310" w:type="dxa"/>
            <w:vAlign w:val="center"/>
          </w:tcPr>
          <w:p w14:paraId="57C3B2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使用模块化用例清单、权限矩阵和自动化回归，按清单逐项签字</w:t>
            </w:r>
          </w:p>
        </w:tc>
      </w:tr>
      <w:tr w14:paraId="14D4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FAE56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测试误写演示数据库</w:t>
            </w:r>
          </w:p>
        </w:tc>
        <w:tc>
          <w:tcPr>
            <w:tcW w:w="2310" w:type="dxa"/>
            <w:vAlign w:val="center"/>
          </w:tcPr>
          <w:p w14:paraId="4AE4FBF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2D0D117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2310" w:type="dxa"/>
            <w:vAlign w:val="center"/>
          </w:tcPr>
          <w:p w14:paraId="5AAF55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强制 TestingConfig、临时库、夹具回滚；执行前后核对数据</w:t>
            </w:r>
          </w:p>
        </w:tc>
      </w:tr>
      <w:tr w14:paraId="7B5F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D23730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权限规则只在列表验证，详情/问答遗漏</w:t>
            </w:r>
          </w:p>
        </w:tc>
        <w:tc>
          <w:tcPr>
            <w:tcW w:w="2310" w:type="dxa"/>
            <w:vAlign w:val="center"/>
          </w:tcPr>
          <w:p w14:paraId="644024D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6956941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2310" w:type="dxa"/>
            <w:vAlign w:val="center"/>
          </w:tcPr>
          <w:p w14:paraId="4C104C8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对同一资源执行列表、详情、搜索、问答、统计多入口对照</w:t>
            </w:r>
          </w:p>
        </w:tc>
      </w:tr>
      <w:tr w14:paraId="03FE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65036F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RAG 结果受分词和语料影响</w:t>
            </w:r>
          </w:p>
        </w:tc>
        <w:tc>
          <w:tcPr>
            <w:tcW w:w="2310" w:type="dxa"/>
            <w:vAlign w:val="center"/>
          </w:tcPr>
          <w:p w14:paraId="6188A4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2310" w:type="dxa"/>
            <w:vAlign w:val="center"/>
          </w:tcPr>
          <w:p w14:paraId="20AE6D4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112620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固定领域词、断言来源与排序关系，不只断言自然语言答案逐字一致</w:t>
            </w:r>
          </w:p>
        </w:tc>
      </w:tr>
      <w:tr w14:paraId="55422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5B9AB9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时间窗口/时区导致偶发失败</w:t>
            </w:r>
          </w:p>
        </w:tc>
        <w:tc>
          <w:tcPr>
            <w:tcW w:w="2310" w:type="dxa"/>
            <w:vAlign w:val="center"/>
          </w:tcPr>
          <w:p w14:paraId="1B19BA6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22704D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42CA1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使用可控时钟或宽容阈值；断言顺序、格式和无微秒口径</w:t>
            </w:r>
          </w:p>
        </w:tc>
      </w:tr>
      <w:tr w14:paraId="339D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C9773F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前后端 API 契约漂移</w:t>
            </w:r>
          </w:p>
        </w:tc>
        <w:tc>
          <w:tcPr>
            <w:tcW w:w="2310" w:type="dxa"/>
            <w:vAlign w:val="center"/>
          </w:tcPr>
          <w:p w14:paraId="13C23E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038D1F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  <w:tc>
          <w:tcPr>
            <w:tcW w:w="2310" w:type="dxa"/>
            <w:vAlign w:val="center"/>
          </w:tcPr>
          <w:p w14:paraId="462FEE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以 test_api.py 固定字段/状态码；前端构建和人工联调同时执行</w:t>
            </w:r>
          </w:p>
        </w:tc>
      </w:tr>
      <w:tr w14:paraId="3881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6316C9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外部大模型不可用或超时</w:t>
            </w:r>
          </w:p>
        </w:tc>
        <w:tc>
          <w:tcPr>
            <w:tcW w:w="2310" w:type="dxa"/>
            <w:vAlign w:val="center"/>
          </w:tcPr>
          <w:p w14:paraId="7712B4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5E91646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38A8058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默认本地模式；验证降级提示与来源仍可用，不依赖外网结果</w:t>
            </w:r>
          </w:p>
        </w:tc>
      </w:tr>
      <w:tr w14:paraId="4029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C901A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浏览器/屏幕差异</w:t>
            </w:r>
          </w:p>
        </w:tc>
        <w:tc>
          <w:tcPr>
            <w:tcW w:w="2310" w:type="dxa"/>
            <w:vAlign w:val="center"/>
          </w:tcPr>
          <w:p w14:paraId="08FB34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0CDD9F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低中</w:t>
            </w:r>
          </w:p>
        </w:tc>
        <w:tc>
          <w:tcPr>
            <w:tcW w:w="2310" w:type="dxa"/>
            <w:vAlign w:val="center"/>
          </w:tcPr>
          <w:p w14:paraId="4B0C6E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固定 Chrome/Edge 版本，检查关键断点；不追求像素级一致</w:t>
            </w:r>
          </w:p>
        </w:tc>
      </w:tr>
      <w:tr w14:paraId="0120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0092694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SQLite 并发限制</w:t>
            </w:r>
          </w:p>
        </w:tc>
        <w:tc>
          <w:tcPr>
            <w:tcW w:w="2310" w:type="dxa"/>
            <w:vAlign w:val="center"/>
          </w:tcPr>
          <w:p w14:paraId="6E736E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4EE3D3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0F97C3A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明确演示规模；避免并发写压测；记录已知限制</w:t>
            </w:r>
          </w:p>
        </w:tc>
      </w:tr>
      <w:tr w14:paraId="730C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9190E8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课程时间不足</w:t>
            </w:r>
          </w:p>
        </w:tc>
        <w:tc>
          <w:tcPr>
            <w:tcW w:w="2310" w:type="dxa"/>
            <w:vAlign w:val="center"/>
          </w:tcPr>
          <w:p w14:paraId="3171620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  <w:tc>
          <w:tcPr>
            <w:tcW w:w="2310" w:type="dxa"/>
            <w:vAlign w:val="center"/>
          </w:tcPr>
          <w:p w14:paraId="2DE00E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中高</w:t>
            </w:r>
          </w:p>
        </w:tc>
        <w:tc>
          <w:tcPr>
            <w:tcW w:w="2310" w:type="dxa"/>
            <w:vAlign w:val="center"/>
          </w:tcPr>
          <w:p w14:paraId="4B11C3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优先完成高风险权限、来源、审计和主路径；低风险项明确延期</w:t>
            </w:r>
          </w:p>
        </w:tc>
      </w:tr>
    </w:tbl>
    <w:p w14:paraId="6C54804C">
      <w:pPr>
        <w:spacing w:after="20"/>
      </w:pPr>
    </w:p>
    <w:p w14:paraId="14400434">
      <w:pPr>
        <w:spacing w:after="40"/>
      </w:pPr>
    </w:p>
    <w:p w14:paraId="5D49FF45">
      <w:pPr>
        <w:pStyle w:val="4"/>
      </w:pPr>
      <w:bookmarkStart w:id="37" w:name="_Toc1499"/>
      <w:r>
        <w:rPr>
          <w:rFonts w:ascii="宋体" w:hAnsi="宋体" w:eastAsia="宋体"/>
          <w:b/>
          <w:sz w:val="28"/>
        </w:rPr>
        <w:t>12. 质量度量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64C3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0" w:type="dxa"/>
            <w:shd w:val="clear" w:color="auto" w:fill="E6F6F2"/>
            <w:vAlign w:val="center"/>
          </w:tcPr>
          <w:p w14:paraId="3CC60FE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度量项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0680CB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目标/口径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1518BD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数据来源</w:t>
            </w:r>
          </w:p>
        </w:tc>
        <w:tc>
          <w:tcPr>
            <w:tcW w:w="2310" w:type="dxa"/>
            <w:shd w:val="clear" w:color="auto" w:fill="E6F6F2"/>
            <w:vAlign w:val="center"/>
          </w:tcPr>
          <w:p w14:paraId="50F0B68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最终值</w:t>
            </w:r>
          </w:p>
        </w:tc>
      </w:tr>
      <w:tr w14:paraId="3DEF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20E88EA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测试用例执行率</w:t>
            </w:r>
          </w:p>
        </w:tc>
        <w:tc>
          <w:tcPr>
            <w:tcW w:w="2310" w:type="dxa"/>
            <w:vAlign w:val="center"/>
          </w:tcPr>
          <w:p w14:paraId="187FAF8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100%，豁免除外</w:t>
            </w:r>
          </w:p>
        </w:tc>
        <w:tc>
          <w:tcPr>
            <w:tcW w:w="2310" w:type="dxa"/>
            <w:vAlign w:val="center"/>
          </w:tcPr>
          <w:p w14:paraId="65EB8C4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执行汇总</w:t>
            </w:r>
          </w:p>
        </w:tc>
        <w:tc>
          <w:tcPr>
            <w:tcW w:w="2310" w:type="dxa"/>
            <w:vAlign w:val="center"/>
          </w:tcPr>
          <w:p w14:paraId="1FDB50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0260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5C8EAA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自动化基线通过率</w:t>
            </w:r>
          </w:p>
        </w:tc>
        <w:tc>
          <w:tcPr>
            <w:tcW w:w="2310" w:type="dxa"/>
            <w:vAlign w:val="center"/>
          </w:tcPr>
          <w:p w14:paraId="0E45ED8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计划/交付基线 133 条，以最终 pytest 记录为准；目标 100%</w:t>
            </w:r>
          </w:p>
        </w:tc>
        <w:tc>
          <w:tcPr>
            <w:tcW w:w="2310" w:type="dxa"/>
            <w:vAlign w:val="center"/>
          </w:tcPr>
          <w:p w14:paraId="76C903A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pytest 日志</w:t>
            </w:r>
          </w:p>
        </w:tc>
        <w:tc>
          <w:tcPr>
            <w:tcW w:w="2310" w:type="dxa"/>
            <w:vAlign w:val="center"/>
          </w:tcPr>
          <w:p w14:paraId="58A9136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2D5C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0A4BA7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高优先级用例通过率</w:t>
            </w:r>
          </w:p>
        </w:tc>
        <w:tc>
          <w:tcPr>
            <w:tcW w:w="2310" w:type="dxa"/>
            <w:vAlign w:val="center"/>
          </w:tcPr>
          <w:p w14:paraId="2CD2AEE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 场景 100%</w:t>
            </w:r>
          </w:p>
        </w:tc>
        <w:tc>
          <w:tcPr>
            <w:tcW w:w="2310" w:type="dxa"/>
            <w:vAlign w:val="center"/>
          </w:tcPr>
          <w:p w14:paraId="0B1738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执行汇总</w:t>
            </w:r>
          </w:p>
        </w:tc>
        <w:tc>
          <w:tcPr>
            <w:tcW w:w="2310" w:type="dxa"/>
            <w:vAlign w:val="center"/>
          </w:tcPr>
          <w:p w14:paraId="6507EF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1545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1404E69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需求模块覆盖率</w:t>
            </w:r>
          </w:p>
        </w:tc>
        <w:tc>
          <w:tcPr>
            <w:tcW w:w="2310" w:type="dxa"/>
            <w:vAlign w:val="center"/>
          </w:tcPr>
          <w:p w14:paraId="49E22B2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认证、权限、文档、问答、图谱、管理、审计、非功能均有用例</w:t>
            </w:r>
          </w:p>
        </w:tc>
        <w:tc>
          <w:tcPr>
            <w:tcW w:w="2310" w:type="dxa"/>
            <w:vAlign w:val="center"/>
          </w:tcPr>
          <w:p w14:paraId="681B87C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需求追踪表</w:t>
            </w:r>
          </w:p>
        </w:tc>
        <w:tc>
          <w:tcPr>
            <w:tcW w:w="2310" w:type="dxa"/>
            <w:vAlign w:val="center"/>
          </w:tcPr>
          <w:p w14:paraId="1C8CC1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100%</w:t>
            </w:r>
          </w:p>
        </w:tc>
      </w:tr>
      <w:tr w14:paraId="0A1D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D22E8C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P0/P1 缺陷关闭率</w:t>
            </w:r>
          </w:p>
        </w:tc>
        <w:tc>
          <w:tcPr>
            <w:tcW w:w="2310" w:type="dxa"/>
            <w:vAlign w:val="center"/>
          </w:tcPr>
          <w:p w14:paraId="0A394B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100%</w:t>
            </w:r>
          </w:p>
        </w:tc>
        <w:tc>
          <w:tcPr>
            <w:tcW w:w="2310" w:type="dxa"/>
            <w:vAlign w:val="center"/>
          </w:tcPr>
          <w:p w14:paraId="4B9179B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缺陷台账</w:t>
            </w:r>
          </w:p>
        </w:tc>
        <w:tc>
          <w:tcPr>
            <w:tcW w:w="2310" w:type="dxa"/>
            <w:vAlign w:val="center"/>
          </w:tcPr>
          <w:p w14:paraId="5BEAD72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701E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30810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测试数据隔离</w:t>
            </w:r>
          </w:p>
        </w:tc>
        <w:tc>
          <w:tcPr>
            <w:tcW w:w="2310" w:type="dxa"/>
            <w:vAlign w:val="center"/>
          </w:tcPr>
          <w:p w14:paraId="5769AD3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演示库执行前后无变化</w:t>
            </w:r>
          </w:p>
        </w:tc>
        <w:tc>
          <w:tcPr>
            <w:tcW w:w="2310" w:type="dxa"/>
            <w:vAlign w:val="center"/>
          </w:tcPr>
          <w:p w14:paraId="40F62E4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文件/表行数核对</w:t>
            </w:r>
          </w:p>
        </w:tc>
        <w:tc>
          <w:tcPr>
            <w:tcW w:w="2310" w:type="dxa"/>
            <w:vAlign w:val="center"/>
          </w:tcPr>
          <w:p w14:paraId="31F92DB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3914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AE7AB5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契约一致性</w:t>
            </w:r>
          </w:p>
        </w:tc>
        <w:tc>
          <w:tcPr>
            <w:tcW w:w="2310" w:type="dxa"/>
            <w:vAlign w:val="center"/>
          </w:tcPr>
          <w:p w14:paraId="1C83EC5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关键接口状态码、JSON 字段和错误 code 符合前端约定</w:t>
            </w:r>
          </w:p>
        </w:tc>
        <w:tc>
          <w:tcPr>
            <w:tcW w:w="2310" w:type="dxa"/>
            <w:vAlign w:val="center"/>
          </w:tcPr>
          <w:p w14:paraId="4F7E84B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API 测试与人工检查</w:t>
            </w:r>
          </w:p>
        </w:tc>
        <w:tc>
          <w:tcPr>
            <w:tcW w:w="2310" w:type="dxa"/>
            <w:vAlign w:val="center"/>
          </w:tcPr>
          <w:p w14:paraId="5253459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5C18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7B9826A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关键页面可用性</w:t>
            </w:r>
          </w:p>
        </w:tc>
        <w:tc>
          <w:tcPr>
            <w:tcW w:w="2310" w:type="dxa"/>
            <w:vAlign w:val="center"/>
          </w:tcPr>
          <w:p w14:paraId="09C8E7E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登录、工作台、文档、问答、图谱、后台主操作可完成</w:t>
            </w:r>
          </w:p>
        </w:tc>
        <w:tc>
          <w:tcPr>
            <w:tcW w:w="2310" w:type="dxa"/>
            <w:vAlign w:val="center"/>
          </w:tcPr>
          <w:p w14:paraId="173ABA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浏览器截图</w:t>
            </w:r>
          </w:p>
        </w:tc>
        <w:tc>
          <w:tcPr>
            <w:tcW w:w="2310" w:type="dxa"/>
            <w:vAlign w:val="center"/>
          </w:tcPr>
          <w:p w14:paraId="75D3F38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  <w:tr w14:paraId="1B32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18ECA6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性能烟测</w:t>
            </w:r>
          </w:p>
        </w:tc>
        <w:tc>
          <w:tcPr>
            <w:tcW w:w="2310" w:type="dxa"/>
            <w:vAlign w:val="center"/>
          </w:tcPr>
          <w:p w14:paraId="291AF8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演示数据规模下关键页面/API 无明显超时或阻断</w:t>
            </w:r>
          </w:p>
        </w:tc>
        <w:tc>
          <w:tcPr>
            <w:tcW w:w="2310" w:type="dxa"/>
            <w:vAlign w:val="center"/>
          </w:tcPr>
          <w:p w14:paraId="205B50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浏览器与接口记录</w:t>
            </w:r>
          </w:p>
        </w:tc>
        <w:tc>
          <w:tcPr>
            <w:tcW w:w="2310" w:type="dxa"/>
            <w:vAlign w:val="center"/>
          </w:tcPr>
          <w:p w14:paraId="324AF32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建议 ≤ 2 s，具体以环境记录为准</w:t>
            </w:r>
          </w:p>
        </w:tc>
      </w:tr>
      <w:tr w14:paraId="0196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  <w:vAlign w:val="center"/>
          </w:tcPr>
          <w:p w14:paraId="45DC995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缺陷回归通过率</w:t>
            </w:r>
          </w:p>
        </w:tc>
        <w:tc>
          <w:tcPr>
            <w:tcW w:w="2310" w:type="dxa"/>
            <w:vAlign w:val="center"/>
          </w:tcPr>
          <w:p w14:paraId="585567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已修复缺陷回归 100% 通过</w:t>
            </w:r>
          </w:p>
        </w:tc>
        <w:tc>
          <w:tcPr>
            <w:tcW w:w="2310" w:type="dxa"/>
            <w:vAlign w:val="center"/>
          </w:tcPr>
          <w:p w14:paraId="138842C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回归记录</w:t>
            </w:r>
          </w:p>
        </w:tc>
        <w:tc>
          <w:tcPr>
            <w:tcW w:w="2310" w:type="dxa"/>
            <w:vAlign w:val="center"/>
          </w:tcPr>
          <w:p w14:paraId="47AC001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待验收填写</w:t>
            </w:r>
          </w:p>
        </w:tc>
      </w:tr>
    </w:tbl>
    <w:p w14:paraId="0E151F44">
      <w:pPr>
        <w:spacing w:after="20"/>
      </w:pPr>
    </w:p>
    <w:p w14:paraId="4079253A">
      <w:r>
        <w:rPr>
          <w:rFonts w:ascii="宋体" w:hAnsi="宋体" w:eastAsia="宋体"/>
          <w:b w:val="0"/>
          <w:sz w:val="21"/>
        </w:rPr>
        <w:t>度量结果必须区分“计划值”“实际值”和“取数时间”。不得用自动化用例数量代替需求覆盖率，也不得用页面可打开代替权限正确。</w:t>
      </w:r>
    </w:p>
    <w:p w14:paraId="4B9A8B10">
      <w:pPr>
        <w:spacing w:after="40"/>
      </w:pPr>
    </w:p>
    <w:p w14:paraId="67896218">
      <w:pPr>
        <w:pStyle w:val="4"/>
      </w:pPr>
      <w:bookmarkStart w:id="38" w:name="_Toc25141"/>
      <w:r>
        <w:rPr>
          <w:rFonts w:ascii="宋体" w:hAnsi="宋体" w:eastAsia="宋体"/>
          <w:b/>
          <w:sz w:val="28"/>
        </w:rPr>
        <w:t>13. 测试交付物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4E02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shd w:val="clear" w:color="auto" w:fill="E6F6F2"/>
            <w:vAlign w:val="center"/>
          </w:tcPr>
          <w:p w14:paraId="2A09BE1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0BC227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交付物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3CB0A63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5CAFEAF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  <w:tc>
          <w:tcPr>
            <w:tcW w:w="1848" w:type="dxa"/>
            <w:shd w:val="clear" w:color="auto" w:fill="E6F6F2"/>
            <w:vAlign w:val="center"/>
          </w:tcPr>
          <w:p w14:paraId="666170C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时机</w:t>
            </w:r>
          </w:p>
        </w:tc>
      </w:tr>
      <w:tr w14:paraId="686E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3EAB247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DEL-01</w:t>
            </w:r>
          </w:p>
        </w:tc>
        <w:tc>
          <w:tcPr>
            <w:tcW w:w="1848" w:type="dxa"/>
            <w:vAlign w:val="center"/>
          </w:tcPr>
          <w:p w14:paraId="55DD403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项目测试计划</w:t>
            </w:r>
          </w:p>
        </w:tc>
        <w:tc>
          <w:tcPr>
            <w:tcW w:w="1848" w:type="dxa"/>
            <w:vAlign w:val="center"/>
          </w:tcPr>
          <w:p w14:paraId="17291B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本文件</w:t>
            </w:r>
          </w:p>
        </w:tc>
        <w:tc>
          <w:tcPr>
            <w:tcW w:w="1848" w:type="dxa"/>
            <w:vAlign w:val="center"/>
          </w:tcPr>
          <w:p w14:paraId="5B824DE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05969E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测试启动前</w:t>
            </w:r>
          </w:p>
        </w:tc>
      </w:tr>
      <w:tr w14:paraId="1EBD3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6AE49E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DEL-02</w:t>
            </w:r>
          </w:p>
        </w:tc>
        <w:tc>
          <w:tcPr>
            <w:tcW w:w="1848" w:type="dxa"/>
            <w:vAlign w:val="center"/>
          </w:tcPr>
          <w:p w14:paraId="2E9391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测试用例说明书</w:t>
            </w:r>
          </w:p>
        </w:tc>
        <w:tc>
          <w:tcPr>
            <w:tcW w:w="1848" w:type="dxa"/>
            <w:vAlign w:val="center"/>
          </w:tcPr>
          <w:p w14:paraId="744C4FE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模块化用例、执行汇总模板、缺陷模板、需求追踪</w:t>
            </w:r>
          </w:p>
        </w:tc>
        <w:tc>
          <w:tcPr>
            <w:tcW w:w="1848" w:type="dxa"/>
            <w:vAlign w:val="center"/>
          </w:tcPr>
          <w:p w14:paraId="6371B22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0F1D312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用例设计完成</w:t>
            </w:r>
          </w:p>
        </w:tc>
      </w:tr>
      <w:tr w14:paraId="4783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53D15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DEL-03</w:t>
            </w:r>
          </w:p>
        </w:tc>
        <w:tc>
          <w:tcPr>
            <w:tcW w:w="1848" w:type="dxa"/>
            <w:vAlign w:val="center"/>
          </w:tcPr>
          <w:p w14:paraId="4D042B8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自动化测试基线</w:t>
            </w:r>
          </w:p>
        </w:tc>
        <w:tc>
          <w:tcPr>
            <w:tcW w:w="1848" w:type="dxa"/>
            <w:vAlign w:val="center"/>
          </w:tcPr>
          <w:p w14:paraId="2BD3C0B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tests 目录与 pytest 配置</w:t>
            </w:r>
          </w:p>
        </w:tc>
        <w:tc>
          <w:tcPr>
            <w:tcW w:w="1848" w:type="dxa"/>
            <w:vAlign w:val="center"/>
          </w:tcPr>
          <w:p w14:paraId="5ED38FD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36491D5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每轮回归</w:t>
            </w:r>
          </w:p>
        </w:tc>
      </w:tr>
      <w:tr w14:paraId="2631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B09B20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DEL-04</w:t>
            </w:r>
          </w:p>
        </w:tc>
        <w:tc>
          <w:tcPr>
            <w:tcW w:w="1848" w:type="dxa"/>
            <w:vAlign w:val="center"/>
          </w:tcPr>
          <w:p w14:paraId="7B419AF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测试执行记录</w:t>
            </w:r>
          </w:p>
        </w:tc>
        <w:tc>
          <w:tcPr>
            <w:tcW w:w="1848" w:type="dxa"/>
            <w:vAlign w:val="center"/>
          </w:tcPr>
          <w:p w14:paraId="1EFAD29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自动化日志、浏览器截图、接口结果</w:t>
            </w:r>
          </w:p>
        </w:tc>
        <w:tc>
          <w:tcPr>
            <w:tcW w:w="1848" w:type="dxa"/>
            <w:vAlign w:val="center"/>
          </w:tcPr>
          <w:p w14:paraId="3232378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0DE9BA5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每轮执行后</w:t>
            </w:r>
          </w:p>
        </w:tc>
      </w:tr>
      <w:tr w14:paraId="646A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5203555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DEL-05</w:t>
            </w:r>
          </w:p>
        </w:tc>
        <w:tc>
          <w:tcPr>
            <w:tcW w:w="1848" w:type="dxa"/>
            <w:vAlign w:val="center"/>
          </w:tcPr>
          <w:p w14:paraId="7399004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缺陷台账</w:t>
            </w:r>
          </w:p>
        </w:tc>
        <w:tc>
          <w:tcPr>
            <w:tcW w:w="1848" w:type="dxa"/>
            <w:vAlign w:val="center"/>
          </w:tcPr>
          <w:p w14:paraId="65D52C5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缺陷编号、级别、状态、修复和回归证据</w:t>
            </w:r>
          </w:p>
        </w:tc>
        <w:tc>
          <w:tcPr>
            <w:tcW w:w="1848" w:type="dxa"/>
            <w:vAlign w:val="center"/>
          </w:tcPr>
          <w:p w14:paraId="1B449F0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2155224F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持续维护</w:t>
            </w:r>
          </w:p>
        </w:tc>
      </w:tr>
      <w:tr w14:paraId="214FE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530037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DEL-06</w:t>
            </w:r>
          </w:p>
        </w:tc>
        <w:tc>
          <w:tcPr>
            <w:tcW w:w="1848" w:type="dxa"/>
            <w:vAlign w:val="center"/>
          </w:tcPr>
          <w:p w14:paraId="145467D2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需求追踪矩阵</w:t>
            </w:r>
          </w:p>
        </w:tc>
        <w:tc>
          <w:tcPr>
            <w:tcW w:w="1848" w:type="dxa"/>
            <w:vAlign w:val="center"/>
          </w:tcPr>
          <w:p w14:paraId="4D6266B3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需求—用例—自动化—结果对应</w:t>
            </w:r>
          </w:p>
        </w:tc>
        <w:tc>
          <w:tcPr>
            <w:tcW w:w="1848" w:type="dxa"/>
            <w:vAlign w:val="center"/>
          </w:tcPr>
          <w:p w14:paraId="3D2461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74F15D4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验收前</w:t>
            </w:r>
          </w:p>
        </w:tc>
      </w:tr>
      <w:tr w14:paraId="3AE6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01940E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DEL-07</w:t>
            </w:r>
          </w:p>
        </w:tc>
        <w:tc>
          <w:tcPr>
            <w:tcW w:w="1848" w:type="dxa"/>
            <w:vAlign w:val="center"/>
          </w:tcPr>
          <w:p w14:paraId="662A9F6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测试报告</w:t>
            </w:r>
          </w:p>
        </w:tc>
        <w:tc>
          <w:tcPr>
            <w:tcW w:w="1848" w:type="dxa"/>
            <w:vAlign w:val="center"/>
          </w:tcPr>
          <w:p w14:paraId="1FEDD9C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范围、环境、结果、缺陷、风险和结论</w:t>
            </w:r>
          </w:p>
        </w:tc>
        <w:tc>
          <w:tcPr>
            <w:tcW w:w="1848" w:type="dxa"/>
            <w:vAlign w:val="center"/>
          </w:tcPr>
          <w:p w14:paraId="18FD043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3F0585A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提交前</w:t>
            </w:r>
          </w:p>
        </w:tc>
      </w:tr>
      <w:tr w14:paraId="441B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E2BCAA8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DEL-08</w:t>
            </w:r>
          </w:p>
        </w:tc>
        <w:tc>
          <w:tcPr>
            <w:tcW w:w="1848" w:type="dxa"/>
            <w:vAlign w:val="center"/>
          </w:tcPr>
          <w:p w14:paraId="1085910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演示与运行证据</w:t>
            </w:r>
          </w:p>
        </w:tc>
        <w:tc>
          <w:tcPr>
            <w:tcW w:w="1848" w:type="dxa"/>
            <w:vAlign w:val="center"/>
          </w:tcPr>
          <w:p w14:paraId="38F995E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启动截图、验收故事线截图、健康检查结果</w:t>
            </w:r>
          </w:p>
        </w:tc>
        <w:tc>
          <w:tcPr>
            <w:tcW w:w="1848" w:type="dxa"/>
            <w:vAlign w:val="center"/>
          </w:tcPr>
          <w:p w14:paraId="278EFDA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w="1848" w:type="dxa"/>
            <w:vAlign w:val="center"/>
          </w:tcPr>
          <w:p w14:paraId="29BA3E1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答辩前</w:t>
            </w:r>
          </w:p>
        </w:tc>
      </w:tr>
    </w:tbl>
    <w:p w14:paraId="4E4DD1A4">
      <w:pPr>
        <w:spacing w:after="20"/>
      </w:pPr>
    </w:p>
    <w:p w14:paraId="3FFFBCF1">
      <w:pPr>
        <w:spacing w:after="40"/>
      </w:pPr>
    </w:p>
    <w:p w14:paraId="0F6C1980">
      <w:pPr>
        <w:pStyle w:val="4"/>
      </w:pPr>
      <w:bookmarkStart w:id="39" w:name="_Toc20853"/>
      <w:r>
        <w:rPr>
          <w:rFonts w:ascii="宋体" w:hAnsi="宋体" w:eastAsia="宋体"/>
          <w:b/>
          <w:sz w:val="28"/>
        </w:rPr>
        <w:t>14. 配置管理、需求追踪与审批</w:t>
      </w:r>
      <w:bookmarkEnd w:id="39"/>
    </w:p>
    <w:p w14:paraId="18262561">
      <w:pPr>
        <w:pStyle w:val="5"/>
      </w:pPr>
      <w:bookmarkStart w:id="40" w:name="_Toc3961"/>
      <w:r>
        <w:rPr>
          <w:rFonts w:ascii="宋体" w:hAnsi="宋体" w:eastAsia="宋体"/>
          <w:b/>
          <w:sz w:val="24"/>
        </w:rPr>
        <w:t>14.1 配置管理</w:t>
      </w:r>
      <w:bookmarkEnd w:id="40"/>
    </w:p>
    <w:p w14:paraId="61498A25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被测版本、前端版本、依赖锁文件和测试代码必须来自同一提交基线；</w:t>
      </w:r>
    </w:p>
    <w:p w14:paraId="527A64F1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测试前记录 Git 提交或等价版本标识；测试后如代码变化，相关用例必须重新执行；</w:t>
      </w:r>
    </w:p>
    <w:p w14:paraId="08D6F1EE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测试数据与测试代码分离，临时数据不得提交到演示数据库；</w:t>
      </w:r>
    </w:p>
    <w:p w14:paraId="0DE2D4FA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测试日志、截图和缺陷记录以日期+版本+环境命名，防止证据混用；</w:t>
      </w:r>
    </w:p>
    <w:p w14:paraId="1F42F3D4">
      <w:pPr>
        <w:pStyle w:val="16"/>
        <w:ind w:firstLine="0"/>
      </w:pPr>
      <w:r>
        <w:rPr>
          <w:rFonts w:ascii="宋体" w:hAnsi="宋体" w:eastAsia="宋体"/>
          <w:b w:val="0"/>
          <w:sz w:val="21"/>
        </w:rPr>
        <w:t>已豁免用例必须保留原因和风险接受记录。</w:t>
      </w:r>
    </w:p>
    <w:p w14:paraId="0B4DC77C">
      <w:pPr>
        <w:pStyle w:val="5"/>
      </w:pPr>
      <w:bookmarkStart w:id="41" w:name="_Toc10256"/>
      <w:r>
        <w:rPr>
          <w:rFonts w:ascii="宋体" w:hAnsi="宋体" w:eastAsia="宋体"/>
          <w:b/>
          <w:sz w:val="24"/>
        </w:rPr>
        <w:t>14.2 需求追踪</w:t>
      </w:r>
      <w:bookmarkEnd w:id="41"/>
    </w:p>
    <w:p w14:paraId="2DCBB5DD">
      <w:r>
        <w:rPr>
          <w:rFonts w:ascii="宋体" w:hAnsi="宋体" w:eastAsia="宋体"/>
          <w:b w:val="0"/>
          <w:sz w:val="21"/>
        </w:rPr>
        <w:t>需求追踪按“需求编号 → 测试用例编号 → 自动化文件/测试函数 → 执行结果 → 缺陷”链条维护。至少覆盖认证、权限、文档、检索、问答、图谱、管理员、审计、健康检查、跨库隔离、时间口径和前端交互。具体用例与需求映射见《05-测试用例说明书》的需求追踪章节。</w:t>
      </w:r>
    </w:p>
    <w:p w14:paraId="6E43D007">
      <w:pPr>
        <w:pStyle w:val="5"/>
      </w:pPr>
      <w:bookmarkStart w:id="42" w:name="_Toc17559"/>
      <w:r>
        <w:rPr>
          <w:rFonts w:ascii="宋体" w:hAnsi="宋体" w:eastAsia="宋体"/>
          <w:b/>
          <w:sz w:val="24"/>
        </w:rPr>
        <w:t>14.3 评审与审批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23E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shd w:val="clear" w:color="auto" w:fill="E6F6F2"/>
            <w:vAlign w:val="center"/>
          </w:tcPr>
          <w:p w14:paraId="6F09142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活动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6EF8373A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3081" w:type="dxa"/>
            <w:shd w:val="clear" w:color="auto" w:fill="E6F6F2"/>
            <w:vAlign w:val="center"/>
          </w:tcPr>
          <w:p w14:paraId="0F13DEBC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/>
                <w:sz w:val="17"/>
              </w:rPr>
              <w:t>结论标准</w:t>
            </w:r>
          </w:p>
        </w:tc>
      </w:tr>
      <w:tr w14:paraId="23A1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06B60D0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计划评审</w:t>
            </w:r>
          </w:p>
        </w:tc>
        <w:tc>
          <w:tcPr>
            <w:tcW w:w="3081" w:type="dxa"/>
            <w:vAlign w:val="center"/>
          </w:tcPr>
          <w:p w14:paraId="2B669FF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项目负责人、指导教师或同学</w:t>
            </w:r>
          </w:p>
        </w:tc>
        <w:tc>
          <w:tcPr>
            <w:tcW w:w="3081" w:type="dxa"/>
            <w:vAlign w:val="center"/>
          </w:tcPr>
          <w:p w14:paraId="1D8115F9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范围清楚、风险有应对、准出可判定</w:t>
            </w:r>
          </w:p>
        </w:tc>
      </w:tr>
      <w:tr w14:paraId="3966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1E89247B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用例评审</w:t>
            </w:r>
          </w:p>
        </w:tc>
        <w:tc>
          <w:tcPr>
            <w:tcW w:w="3081" w:type="dxa"/>
            <w:vAlign w:val="center"/>
          </w:tcPr>
          <w:p w14:paraId="7D288CCD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项目负责人、开发/验收人员</w:t>
            </w:r>
          </w:p>
        </w:tc>
        <w:tc>
          <w:tcPr>
            <w:tcW w:w="3081" w:type="dxa"/>
            <w:vAlign w:val="center"/>
          </w:tcPr>
          <w:p w14:paraId="7F26B034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步骤可复现、预期明确、覆盖高风险场景</w:t>
            </w:r>
          </w:p>
        </w:tc>
      </w:tr>
      <w:tr w14:paraId="712D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33731ED6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执行复核</w:t>
            </w:r>
          </w:p>
        </w:tc>
        <w:tc>
          <w:tcPr>
            <w:tcW w:w="3081" w:type="dxa"/>
            <w:vAlign w:val="center"/>
          </w:tcPr>
          <w:p w14:paraId="0BEF0CB7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项目负责人、验收人员</w:t>
            </w:r>
          </w:p>
        </w:tc>
        <w:tc>
          <w:tcPr>
            <w:tcW w:w="3081" w:type="dxa"/>
            <w:vAlign w:val="center"/>
          </w:tcPr>
          <w:p w14:paraId="689C676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日志/截图与结论一致，测试库未污染</w:t>
            </w:r>
          </w:p>
        </w:tc>
      </w:tr>
      <w:tr w14:paraId="4E85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vAlign w:val="center"/>
          </w:tcPr>
          <w:p w14:paraId="4B06EE21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准出审批</w:t>
            </w:r>
          </w:p>
        </w:tc>
        <w:tc>
          <w:tcPr>
            <w:tcW w:w="3081" w:type="dxa"/>
            <w:vAlign w:val="center"/>
          </w:tcPr>
          <w:p w14:paraId="01679DBE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指导教师或课程验收人</w:t>
            </w:r>
          </w:p>
        </w:tc>
        <w:tc>
          <w:tcPr>
            <w:tcW w:w="3081" w:type="dxa"/>
            <w:vAlign w:val="center"/>
          </w:tcPr>
          <w:p w14:paraId="1ECCFA90">
            <w:pPr>
              <w:spacing w:after="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17"/>
              </w:rPr>
              <w:t>满足退出准则或批准带风险提交</w:t>
            </w:r>
          </w:p>
        </w:tc>
      </w:tr>
    </w:tbl>
    <w:p w14:paraId="6660B073">
      <w:pPr>
        <w:spacing w:after="20"/>
      </w:pPr>
    </w:p>
    <w:p w14:paraId="60B583EC">
      <w:r>
        <w:rPr>
          <w:rFonts w:ascii="宋体" w:hAnsi="宋体" w:eastAsia="宋体"/>
          <w:b/>
          <w:sz w:val="21"/>
        </w:rPr>
        <w:t>计划批准</w:t>
      </w:r>
      <w:r>
        <w:rPr>
          <w:rFonts w:ascii="宋体" w:hAnsi="宋体" w:eastAsia="宋体"/>
          <w:b w:val="0"/>
          <w:sz w:val="21"/>
        </w:rPr>
        <w:t>：项目负责人（签名：______________）</w:t>
      </w:r>
    </w:p>
    <w:p w14:paraId="4DEE540B">
      <w:r>
        <w:rPr>
          <w:rFonts w:ascii="宋体" w:hAnsi="宋体" w:eastAsia="宋体"/>
          <w:b/>
          <w:sz w:val="21"/>
        </w:rPr>
        <w:t>验收复核</w:t>
      </w:r>
      <w:r>
        <w:rPr>
          <w:rFonts w:ascii="宋体" w:hAnsi="宋体" w:eastAsia="宋体"/>
          <w:b w:val="0"/>
          <w:sz w:val="21"/>
        </w:rPr>
        <w:t>：指导教师/复核人（签名：______________）</w:t>
      </w:r>
    </w:p>
    <w:p w14:paraId="06C136DC">
      <w:r>
        <w:rPr>
          <w:rFonts w:ascii="宋体" w:hAnsi="宋体" w:eastAsia="宋体"/>
          <w:b/>
          <w:sz w:val="21"/>
        </w:rPr>
        <w:t>批准日期</w:t>
      </w:r>
      <w:r>
        <w:rPr>
          <w:rFonts w:ascii="宋体" w:hAnsi="宋体" w:eastAsia="宋体"/>
          <w:b w:val="0"/>
          <w:sz w:val="21"/>
        </w:rPr>
        <w:t>：2026-10-29</w:t>
      </w:r>
    </w:p>
    <w:p w14:paraId="0DABDFD2">
      <w:pPr>
        <w:spacing w:after="40"/>
      </w:pPr>
    </w:p>
    <w:p w14:paraId="1FCB0E81">
      <w:r>
        <w:rPr>
          <w:rFonts w:ascii="宋体" w:hAnsi="宋体" w:eastAsia="宋体"/>
          <w:b/>
          <w:sz w:val="21"/>
        </w:rPr>
        <w:t>文档结束</w:t>
      </w:r>
    </w:p>
    <w:sectPr>
      <w:headerReference r:id="rId5" w:type="default"/>
      <w:footerReference r:id="rId6" w:type="default"/>
      <w:pgSz w:w="11906" w:h="16838"/>
      <w:pgMar w:top="1247" w:right="1247" w:bottom="1191" w:left="141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3D306">
    <w:pPr>
      <w:pStyle w:val="25"/>
      <w:jc w:val="center"/>
    </w:pPr>
    <w:r>
      <w:rPr>
        <w:rFonts w:ascii="宋体" w:hAnsi="宋体" w:eastAsia="宋体"/>
        <w:b w:val="0"/>
        <w:color w:val="8793A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8793A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2BBAC">
    <w:pPr>
      <w:pStyle w:val="26"/>
      <w:jc w:val="right"/>
    </w:pPr>
    <w:r>
      <w:rPr>
        <w:rFonts w:ascii="宋体" w:hAnsi="宋体" w:eastAsia="宋体"/>
        <w:b w:val="0"/>
        <w:color w:val="8793A6"/>
        <w:sz w:val="17"/>
      </w:rPr>
      <w:t>智慧企业知识财富库系统  |  项目测试计划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8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01B33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101B33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1A6E6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4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33445B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  <w:jc w:val="center"/>
    </w:pPr>
    <w:rPr>
      <w:rFonts w:ascii="宋体" w:hAnsi="宋体" w:eastAsia="宋体"/>
      <w:b/>
      <w:bCs/>
      <w:color w:val="6E7B9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01B33"/>
      <w:spacing w:val="5"/>
      <w:kern w:val="28"/>
      <w:sz w:val="6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项目负责人（本人）</dc:creator>
  <dc:description>V2.0 课程作业交付文档</dc:description>
  <cp:keywords>软件工程, 课程大作业, Vue, Flask, RAG, 知识图谱</cp:keywords>
  <cp:lastModifiedBy>WPS_1697671307</cp:lastModifiedBy>
  <dcterms:modified xsi:type="dcterms:W3CDTF">2026-10-29T06:12:48Z</dcterms:modified>
  <dc:subject>软件工程课程大作业</dc:subject>
  <dc:title>智慧企业知识财富库系统 - 项目测试计划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979AEB319C4C4C7E8F24E578FF3156A0_12</vt:lpwstr>
  </property>
</Properties>
</file>