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HelioVolt Incident Response Plan</w:t>
      </w:r>
    </w:p>
    <w:p>
      <w:r>
        <w:t>Document ID: HV-SEC-001 | Version 3.1 | Effective: Dec 1, 2025 | Owner: James Park (CISO) | Classification: Internal</w:t>
      </w:r>
    </w:p>
    <w:p>
      <w:pPr>
        <w:pStyle w:val="Heading1"/>
      </w:pPr>
      <w:r>
        <w:t>1. Purpose &amp; Scope</w:t>
      </w:r>
    </w:p>
    <w:p>
      <w:r>
        <w:t>This plan covers all HelioVolt production systems: Cloud Platform (app.heliovolt.fake, app-eu.heliovolt.fake), MQTT broker mqtt.heliovolt.fake:8883, AWS us-east-1 and eu-central-1, GitHub Enterprise github.heliovolt.fake, and Okta SSO. All 482 employees must report suspected incidents to security@heliovolt.fake or Slack #security within 1 hour of discovery.</w:t>
      </w:r>
    </w:p>
    <w:p>
      <w:pPr>
        <w:pStyle w:val="Heading1"/>
      </w:pPr>
      <w:r>
        <w:t>2. Severity Levels</w:t>
      </w:r>
    </w:p>
    <w:p>
      <w:r>
        <w:t>SEV1 Critical: production down &gt;5 min, data breach, ransomware, error rate &gt;5%. Page on-call immediately via PagerDuty HV-Security. SEV2 High: latency p99 &gt;800ms, single-region degradation, phishing with credential compromise. Respond within 4 hours. SEV3 Medium: malware on single laptop, failed intrusion. Respond within 1 business day. SEV4 Low: policy violation, spam. Respond within 3 business days.</w:t>
      </w:r>
    </w:p>
    <w:p>
      <w:pPr>
        <w:pStyle w:val="Heading1"/>
      </w:pPr>
      <w:r>
        <w:t>3. Response Team</w:t>
      </w:r>
    </w:p>
    <w:p>
      <w:r>
        <w:t>Incident Commander: CISO James Park (backup: CTO Daniel Okoro). Comms Lead: Maya Rangan for SEV1 customer notice. Roles: Scribe, Tech Lead, Legal (outside counsel WilsonFake LLP for breach). War room: Zoom link in PagerDuty + Slack channel #inc-YYYY-MM-DD. Bridge stays open until resolved.</w:t>
      </w:r>
    </w:p>
    <w:p>
      <w:pPr>
        <w:pStyle w:val="Heading1"/>
      </w:pPr>
      <w:r>
        <w:t>4. Playbooks</w:t>
      </w:r>
    </w:p>
    <w:p>
      <w:r>
        <w:t>Phishing: quarantine mailbox via M365 Defender, force Okta password reset + revoke sessions, check AWS CloudTrail for anomalous keys. Ransomware: isolate host (CrowdStrike quarantine), disable VPN user, snapshot EBS, restore from S3 hv-prod-backups (retention 35 days). MQTT abuse: rotate broker certs, block client ID, check topic hv/x500/*/telemetry for floods &gt;100 msg/sec. Data breach: engage legal within 24h, preserve logs (CloudWatch 90 days, S3 13 months), notify per GDPR 72 hours / CCPA.</w:t>
      </w:r>
    </w:p>
    <w:p>
      <w:pPr>
        <w:pStyle w:val="Heading1"/>
      </w:pPr>
      <w:r>
        <w:t>5. Communication</w:t>
      </w:r>
    </w:p>
    <w:p>
      <w:r>
        <w:t>Internal updates every 30 min for SEV1 in #inc channel. Customer status at status.heliovolt.fake within 60 min for SEV1. Postmortem blameless doc due 5 business days after SEV1/SEV2, stored in ConfluenceFake space SEC. Must include timeline, root cause (5 Whys), action items with owners and Jira IDs.</w:t>
      </w:r>
    </w:p>
    <w:p>
      <w:pPr>
        <w:pStyle w:val="Heading1"/>
      </w:pPr>
      <w:r>
        <w:t>6. Contacts</w:t>
      </w:r>
    </w:p>
    <w:p>
      <w:r>
        <w:t>security@heliovolt.fake | Slack #security | PagerDuty HV-Security | IT Helpdesk ext 4357 | FBI IC3 for cybercrime, BSI for Berlin incidents.</w:t>
      </w:r>
    </w:p>
    <w:p>
      <w:pPr>
        <w:pStyle w:val="Heading1"/>
      </w:pPr>
      <w:r>
        <w:t>Appendix A: On-call Rotation</w:t>
      </w:r>
    </w:p>
    <w:p>
      <w:r>
        <w:t>Weekly rotation Monday 9am CT. Primary carries YubiKey 5C for AWS/GitHub admin. Handoff checklist in PagerDuty. Escalation after 15 min no-ack to CISO.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HV-SEC-001 | HelioVolt Energy Solutions Inc. | Synthetic data for RAG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