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73607" w14:textId="77777777" w:rsidR="002B338D" w:rsidRPr="00AB30F3" w:rsidRDefault="00000000">
      <w:pPr>
        <w:pStyle w:val="Heading1"/>
        <w:jc w:val="center"/>
        <w:rPr>
          <w:rFonts w:cstheme="majorHAnsi"/>
          <w:sz w:val="20"/>
          <w:szCs w:val="20"/>
        </w:rPr>
      </w:pPr>
      <w:r w:rsidRPr="00AB30F3">
        <w:rPr>
          <w:rFonts w:cstheme="majorHAnsi"/>
          <w:sz w:val="20"/>
          <w:szCs w:val="20"/>
        </w:rPr>
        <w:t>Proposal for Internet Payment Gateway</w:t>
      </w:r>
    </w:p>
    <w:p w14:paraId="5A405600" w14:textId="77777777" w:rsidR="002B338D" w:rsidRPr="00AB30F3" w:rsidRDefault="00000000">
      <w:pPr>
        <w:spacing w:after="200"/>
        <w:jc w:val="center"/>
        <w:rPr>
          <w:rFonts w:asciiTheme="majorHAnsi" w:hAnsiTheme="majorHAnsi" w:cstheme="majorHAnsi"/>
          <w:sz w:val="20"/>
          <w:szCs w:val="20"/>
        </w:rPr>
      </w:pPr>
      <w:r w:rsidRPr="00AB30F3">
        <w:rPr>
          <w:rFonts w:asciiTheme="majorHAnsi" w:hAnsiTheme="majorHAnsi" w:cstheme="majorHAnsi"/>
          <w:b/>
          <w:sz w:val="20"/>
          <w:szCs w:val="20"/>
        </w:rPr>
        <w:t>VSYST Technologies Pvt. Ltd. — in partnership with Union Bank of India, via Easebuzz</w:t>
      </w:r>
    </w:p>
    <w:tbl>
      <w:tblPr>
        <w:tblStyle w:val="TableGrid"/>
        <w:tblW w:w="0" w:type="auto"/>
        <w:jc w:val="center"/>
        <w:tblLook w:val="04A0" w:firstRow="1" w:lastRow="0" w:firstColumn="1" w:lastColumn="0" w:noHBand="0" w:noVBand="1"/>
      </w:tblPr>
      <w:tblGrid>
        <w:gridCol w:w="4968"/>
        <w:gridCol w:w="4968"/>
      </w:tblGrid>
      <w:tr w:rsidR="002B338D" w:rsidRPr="00AB30F3" w14:paraId="3C1C7427" w14:textId="77777777">
        <w:trPr>
          <w:jc w:val="center"/>
        </w:trPr>
        <w:tc>
          <w:tcPr>
            <w:tcW w:w="4968" w:type="dxa"/>
            <w:shd w:val="clear" w:color="auto" w:fill="1F3B73"/>
          </w:tcPr>
          <w:p w14:paraId="71302553"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color w:val="FFFFFF"/>
                <w:sz w:val="20"/>
                <w:szCs w:val="20"/>
              </w:rPr>
              <w:t>To</w:t>
            </w:r>
          </w:p>
        </w:tc>
        <w:tc>
          <w:tcPr>
            <w:tcW w:w="4968" w:type="dxa"/>
            <w:shd w:val="clear" w:color="auto" w:fill="1F3B73"/>
          </w:tcPr>
          <w:p w14:paraId="5F14CD7F"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color w:val="FFFFFF"/>
                <w:sz w:val="20"/>
                <w:szCs w:val="20"/>
              </w:rPr>
              <w:t xml:space="preserve">The Branch Manager / Digital Banking Department, Union Bank of India, </w:t>
            </w:r>
            <w:r w:rsidRPr="00AB30F3">
              <w:rPr>
                <w:rFonts w:ascii="Cambria Math" w:hAnsi="Cambria Math" w:cs="Cambria Math"/>
                <w:b/>
                <w:color w:val="FFFFFF"/>
                <w:sz w:val="20"/>
                <w:szCs w:val="20"/>
              </w:rPr>
              <w:t>⟨</w:t>
            </w:r>
            <w:r w:rsidRPr="00AB30F3">
              <w:rPr>
                <w:rFonts w:asciiTheme="majorHAnsi" w:hAnsiTheme="majorHAnsi" w:cstheme="majorHAnsi"/>
                <w:b/>
                <w:color w:val="FFFFFF"/>
                <w:sz w:val="20"/>
                <w:szCs w:val="20"/>
              </w:rPr>
              <w:t>Branch, City</w:t>
            </w:r>
            <w:r w:rsidRPr="00AB30F3">
              <w:rPr>
                <w:rFonts w:ascii="Cambria Math" w:hAnsi="Cambria Math" w:cs="Cambria Math"/>
                <w:b/>
                <w:color w:val="FFFFFF"/>
                <w:sz w:val="20"/>
                <w:szCs w:val="20"/>
              </w:rPr>
              <w:t>⟩</w:t>
            </w:r>
          </w:p>
        </w:tc>
      </w:tr>
      <w:tr w:rsidR="002B338D" w:rsidRPr="00AB30F3" w14:paraId="3205969D" w14:textId="77777777">
        <w:trPr>
          <w:jc w:val="center"/>
        </w:trPr>
        <w:tc>
          <w:tcPr>
            <w:tcW w:w="4968" w:type="dxa"/>
          </w:tcPr>
          <w:p w14:paraId="2AA0CF0A"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sz w:val="20"/>
                <w:szCs w:val="20"/>
              </w:rPr>
              <w:t>From</w:t>
            </w:r>
          </w:p>
        </w:tc>
        <w:tc>
          <w:tcPr>
            <w:tcW w:w="4968" w:type="dxa"/>
          </w:tcPr>
          <w:p w14:paraId="7633886C"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VSYST Technologies Pvt. Ltd., A-2/11, Udaya Society, Tatibandh, Raipur, Chhattisgarh</w:t>
            </w:r>
          </w:p>
        </w:tc>
      </w:tr>
      <w:tr w:rsidR="002B338D" w:rsidRPr="00AB30F3" w14:paraId="1BA13E8F" w14:textId="77777777">
        <w:trPr>
          <w:jc w:val="center"/>
        </w:trPr>
        <w:tc>
          <w:tcPr>
            <w:tcW w:w="4968" w:type="dxa"/>
            <w:shd w:val="clear" w:color="auto" w:fill="F2F5FA"/>
          </w:tcPr>
          <w:p w14:paraId="1B6FD6C9"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sz w:val="20"/>
                <w:szCs w:val="20"/>
              </w:rPr>
              <w:t>Date</w:t>
            </w:r>
          </w:p>
        </w:tc>
        <w:tc>
          <w:tcPr>
            <w:tcW w:w="4968" w:type="dxa"/>
            <w:shd w:val="clear" w:color="auto" w:fill="F2F5FA"/>
          </w:tcPr>
          <w:p w14:paraId="2C8F9704"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08 July 2026</w:t>
            </w:r>
          </w:p>
        </w:tc>
      </w:tr>
      <w:tr w:rsidR="002B338D" w:rsidRPr="00AB30F3" w14:paraId="3CB5907C" w14:textId="77777777">
        <w:trPr>
          <w:jc w:val="center"/>
        </w:trPr>
        <w:tc>
          <w:tcPr>
            <w:tcW w:w="4968" w:type="dxa"/>
          </w:tcPr>
          <w:p w14:paraId="13E9C014"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sz w:val="20"/>
                <w:szCs w:val="20"/>
              </w:rPr>
              <w:t>Subject</w:t>
            </w:r>
          </w:p>
        </w:tc>
        <w:tc>
          <w:tcPr>
            <w:tcW w:w="4968" w:type="dxa"/>
          </w:tcPr>
          <w:p w14:paraId="097A87BA"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Request for Internet Payment Gateway enablement for the DZZLO platform — VSYST Technologies as master merchant with petrol pump retail outlet dealers as sub-merchants, through the Bank's payment-aggregator partner Easebuzz</w:t>
            </w:r>
          </w:p>
        </w:tc>
      </w:tr>
    </w:tbl>
    <w:p w14:paraId="1C74BB71" w14:textId="77777777" w:rsidR="002B338D" w:rsidRPr="00AB30F3" w:rsidRDefault="002B338D">
      <w:pPr>
        <w:spacing w:after="40"/>
        <w:rPr>
          <w:rFonts w:asciiTheme="majorHAnsi" w:hAnsiTheme="majorHAnsi" w:cstheme="majorHAnsi"/>
          <w:sz w:val="20"/>
          <w:szCs w:val="20"/>
        </w:rPr>
      </w:pPr>
    </w:p>
    <w:p w14:paraId="4547A216" w14:textId="77777777" w:rsidR="002B338D" w:rsidRPr="00AB30F3" w:rsidRDefault="00000000">
      <w:pPr>
        <w:pStyle w:val="Heading2"/>
        <w:rPr>
          <w:rFonts w:cstheme="majorHAnsi"/>
          <w:sz w:val="20"/>
          <w:szCs w:val="20"/>
        </w:rPr>
      </w:pPr>
      <w:r w:rsidRPr="00AB30F3">
        <w:rPr>
          <w:rFonts w:cstheme="majorHAnsi"/>
          <w:sz w:val="20"/>
          <w:szCs w:val="20"/>
        </w:rPr>
        <w:t>1. Executive Summary</w:t>
      </w:r>
    </w:p>
    <w:p w14:paraId="6821FD22" w14:textId="77777777" w:rsidR="002B338D" w:rsidRPr="00AB30F3" w:rsidRDefault="00000000">
      <w:pPr>
        <w:rPr>
          <w:rFonts w:asciiTheme="majorHAnsi" w:hAnsiTheme="majorHAnsi" w:cstheme="majorHAnsi"/>
          <w:sz w:val="20"/>
          <w:szCs w:val="20"/>
        </w:rPr>
      </w:pPr>
      <w:r w:rsidRPr="00AB30F3">
        <w:rPr>
          <w:rFonts w:asciiTheme="majorHAnsi" w:hAnsiTheme="majorHAnsi" w:cstheme="majorHAnsi"/>
          <w:sz w:val="20"/>
          <w:szCs w:val="20"/>
        </w:rPr>
        <w:t xml:space="preserve">VSYST Technologies Pvt. Ltd. is a DPIIT (Startup India)–recognised technology company that operates </w:t>
      </w:r>
      <w:r w:rsidRPr="00AB30F3">
        <w:rPr>
          <w:rFonts w:asciiTheme="majorHAnsi" w:hAnsiTheme="majorHAnsi" w:cstheme="majorHAnsi"/>
          <w:b/>
          <w:sz w:val="20"/>
          <w:szCs w:val="20"/>
        </w:rPr>
        <w:t>DZZLO OMS</w:t>
      </w:r>
      <w:r w:rsidRPr="00AB30F3">
        <w:rPr>
          <w:rFonts w:asciiTheme="majorHAnsi" w:hAnsiTheme="majorHAnsi" w:cstheme="majorHAnsi"/>
          <w:sz w:val="20"/>
          <w:szCs w:val="20"/>
        </w:rPr>
        <w:t xml:space="preserve">, a credit and order management platform for petrol pump dealers and their bulk-fuel customers (transport companies). The platform is live on the Google Play Store and Apple App Store since June 2021 and currently processes </w:t>
      </w:r>
      <w:r w:rsidRPr="00AB30F3">
        <w:rPr>
          <w:rFonts w:asciiTheme="majorHAnsi" w:hAnsiTheme="majorHAnsi" w:cstheme="majorHAnsi"/>
          <w:b/>
          <w:sz w:val="20"/>
          <w:szCs w:val="20"/>
        </w:rPr>
        <w:t>130+ transactions daily across 130+ users and 2 dealer outlets</w:t>
      </w:r>
      <w:r w:rsidRPr="00AB30F3">
        <w:rPr>
          <w:rFonts w:asciiTheme="majorHAnsi" w:hAnsiTheme="majorHAnsi" w:cstheme="majorHAnsi"/>
          <w:sz w:val="20"/>
          <w:szCs w:val="20"/>
        </w:rPr>
        <w:t>.</w:t>
      </w:r>
    </w:p>
    <w:p w14:paraId="7AF8E4B4" w14:textId="77777777" w:rsidR="002B338D" w:rsidRPr="00AB30F3" w:rsidRDefault="00000000">
      <w:pPr>
        <w:rPr>
          <w:rFonts w:asciiTheme="majorHAnsi" w:hAnsiTheme="majorHAnsi" w:cstheme="majorHAnsi"/>
          <w:sz w:val="20"/>
          <w:szCs w:val="20"/>
        </w:rPr>
      </w:pPr>
      <w:r w:rsidRPr="00AB30F3">
        <w:rPr>
          <w:rFonts w:asciiTheme="majorHAnsi" w:hAnsiTheme="majorHAnsi" w:cstheme="majorHAnsi"/>
          <w:sz w:val="20"/>
          <w:szCs w:val="20"/>
        </w:rPr>
        <w:t xml:space="preserve">We request Union Bank of India to enable an </w:t>
      </w:r>
      <w:r w:rsidRPr="00AB30F3">
        <w:rPr>
          <w:rFonts w:asciiTheme="majorHAnsi" w:hAnsiTheme="majorHAnsi" w:cstheme="majorHAnsi"/>
          <w:b/>
          <w:sz w:val="20"/>
          <w:szCs w:val="20"/>
        </w:rPr>
        <w:t>Internet Payment Gateway</w:t>
      </w:r>
      <w:r w:rsidRPr="00AB30F3">
        <w:rPr>
          <w:rFonts w:asciiTheme="majorHAnsi" w:hAnsiTheme="majorHAnsi" w:cstheme="majorHAnsi"/>
          <w:sz w:val="20"/>
          <w:szCs w:val="20"/>
        </w:rPr>
        <w:t xml:space="preserve"> for the DZZLO platform through the Bank's payment-aggregator partner </w:t>
      </w:r>
      <w:r w:rsidRPr="00AB30F3">
        <w:rPr>
          <w:rFonts w:asciiTheme="majorHAnsi" w:hAnsiTheme="majorHAnsi" w:cstheme="majorHAnsi"/>
          <w:b/>
          <w:sz w:val="20"/>
          <w:szCs w:val="20"/>
        </w:rPr>
        <w:t>Easebuzz</w:t>
      </w:r>
      <w:r w:rsidRPr="00AB30F3">
        <w:rPr>
          <w:rFonts w:asciiTheme="majorHAnsi" w:hAnsiTheme="majorHAnsi" w:cstheme="majorHAnsi"/>
          <w:sz w:val="20"/>
          <w:szCs w:val="20"/>
        </w:rPr>
        <w:t xml:space="preserve">, with VSYST as the master merchant and each petrol pump dealer onboarded as an individually KYC-verified </w:t>
      </w:r>
      <w:r w:rsidRPr="00AB30F3">
        <w:rPr>
          <w:rFonts w:asciiTheme="majorHAnsi" w:hAnsiTheme="majorHAnsi" w:cstheme="majorHAnsi"/>
          <w:b/>
          <w:sz w:val="20"/>
          <w:szCs w:val="20"/>
        </w:rPr>
        <w:t>sub-merchant</w:t>
      </w:r>
      <w:r w:rsidRPr="00AB30F3">
        <w:rPr>
          <w:rFonts w:asciiTheme="majorHAnsi" w:hAnsiTheme="majorHAnsi" w:cstheme="majorHAnsi"/>
          <w:sz w:val="20"/>
          <w:szCs w:val="20"/>
        </w:rPr>
        <w:t xml:space="preserve">. All settlements flow </w:t>
      </w:r>
      <w:r w:rsidRPr="00AB30F3">
        <w:rPr>
          <w:rFonts w:asciiTheme="majorHAnsi" w:hAnsiTheme="majorHAnsi" w:cstheme="majorHAnsi"/>
          <w:b/>
          <w:sz w:val="20"/>
          <w:szCs w:val="20"/>
        </w:rPr>
        <w:t>directly to each dealer's own bank account</w:t>
      </w:r>
      <w:r w:rsidRPr="00AB30F3">
        <w:rPr>
          <w:rFonts w:asciiTheme="majorHAnsi" w:hAnsiTheme="majorHAnsi" w:cstheme="majorHAnsi"/>
          <w:sz w:val="20"/>
          <w:szCs w:val="20"/>
        </w:rPr>
        <w:t>; VSYST does not receive, hold, or route customer funds at any point.</w:t>
      </w:r>
    </w:p>
    <w:tbl>
      <w:tblPr>
        <w:tblStyle w:val="TableGrid"/>
        <w:tblW w:w="0" w:type="auto"/>
        <w:jc w:val="center"/>
        <w:tblLook w:val="04A0" w:firstRow="1" w:lastRow="0" w:firstColumn="1" w:lastColumn="0" w:noHBand="0" w:noVBand="1"/>
      </w:tblPr>
      <w:tblGrid>
        <w:gridCol w:w="4968"/>
        <w:gridCol w:w="4968"/>
      </w:tblGrid>
      <w:tr w:rsidR="002B338D" w:rsidRPr="00AB30F3" w14:paraId="4089752E" w14:textId="77777777">
        <w:trPr>
          <w:jc w:val="center"/>
        </w:trPr>
        <w:tc>
          <w:tcPr>
            <w:tcW w:w="4968" w:type="dxa"/>
            <w:shd w:val="clear" w:color="auto" w:fill="1F3B73"/>
          </w:tcPr>
          <w:p w14:paraId="396AC80D"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color w:val="FFFFFF"/>
                <w:sz w:val="20"/>
                <w:szCs w:val="20"/>
              </w:rPr>
              <w:t>At a glance</w:t>
            </w:r>
          </w:p>
        </w:tc>
        <w:tc>
          <w:tcPr>
            <w:tcW w:w="4968" w:type="dxa"/>
            <w:shd w:val="clear" w:color="auto" w:fill="1F3B73"/>
          </w:tcPr>
          <w:p w14:paraId="50895B89" w14:textId="77777777" w:rsidR="002B338D" w:rsidRPr="00AB30F3" w:rsidRDefault="002B338D">
            <w:pPr>
              <w:spacing w:before="40" w:after="40"/>
              <w:rPr>
                <w:rFonts w:asciiTheme="majorHAnsi" w:hAnsiTheme="majorHAnsi" w:cstheme="majorHAnsi"/>
                <w:sz w:val="20"/>
                <w:szCs w:val="20"/>
              </w:rPr>
            </w:pPr>
          </w:p>
        </w:tc>
      </w:tr>
      <w:tr w:rsidR="002B338D" w:rsidRPr="00AB30F3" w14:paraId="62996B2A" w14:textId="77777777">
        <w:trPr>
          <w:jc w:val="center"/>
        </w:trPr>
        <w:tc>
          <w:tcPr>
            <w:tcW w:w="4968" w:type="dxa"/>
          </w:tcPr>
          <w:p w14:paraId="74613A74"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Request</w:t>
            </w:r>
          </w:p>
        </w:tc>
        <w:tc>
          <w:tcPr>
            <w:tcW w:w="4968" w:type="dxa"/>
          </w:tcPr>
          <w:p w14:paraId="510C5EB0"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IPG enablement via UBI–Easebuzz (marketplace / sub-merchant model)</w:t>
            </w:r>
          </w:p>
        </w:tc>
      </w:tr>
      <w:tr w:rsidR="002B338D" w:rsidRPr="00AB30F3" w14:paraId="5054314F" w14:textId="77777777">
        <w:trPr>
          <w:jc w:val="center"/>
        </w:trPr>
        <w:tc>
          <w:tcPr>
            <w:tcW w:w="4968" w:type="dxa"/>
            <w:shd w:val="clear" w:color="auto" w:fill="F2F5FA"/>
          </w:tcPr>
          <w:p w14:paraId="32B1134F"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Merchant structure</w:t>
            </w:r>
          </w:p>
        </w:tc>
        <w:tc>
          <w:tcPr>
            <w:tcW w:w="4968" w:type="dxa"/>
            <w:shd w:val="clear" w:color="auto" w:fill="F2F5FA"/>
          </w:tcPr>
          <w:p w14:paraId="4CB039AD" w14:textId="0B8214E0" w:rsidR="00A17A42"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 xml:space="preserve">VSYST </w:t>
            </w:r>
            <w:r w:rsidR="00A17A42">
              <w:rPr>
                <w:rFonts w:asciiTheme="majorHAnsi" w:hAnsiTheme="majorHAnsi" w:cstheme="majorHAnsi"/>
                <w:sz w:val="20"/>
                <w:szCs w:val="20"/>
              </w:rPr>
              <w:t>Tech &gt;</w:t>
            </w:r>
            <w:r w:rsidRPr="00AB30F3">
              <w:rPr>
                <w:rFonts w:asciiTheme="majorHAnsi" w:hAnsiTheme="majorHAnsi" w:cstheme="majorHAnsi"/>
                <w:sz w:val="20"/>
                <w:szCs w:val="20"/>
              </w:rPr>
              <w:t xml:space="preserve"> </w:t>
            </w:r>
            <w:r w:rsidR="00A17A42">
              <w:rPr>
                <w:rFonts w:asciiTheme="majorHAnsi" w:hAnsiTheme="majorHAnsi" w:cstheme="majorHAnsi"/>
                <w:sz w:val="20"/>
                <w:szCs w:val="20"/>
              </w:rPr>
              <w:t>M</w:t>
            </w:r>
            <w:r w:rsidRPr="00AB30F3">
              <w:rPr>
                <w:rFonts w:asciiTheme="majorHAnsi" w:hAnsiTheme="majorHAnsi" w:cstheme="majorHAnsi"/>
                <w:sz w:val="20"/>
                <w:szCs w:val="20"/>
              </w:rPr>
              <w:t xml:space="preserve">aster merchant (technology layer only); </w:t>
            </w:r>
          </w:p>
          <w:p w14:paraId="4E3E8A80" w14:textId="10ECCE2A" w:rsidR="002B338D" w:rsidRPr="00AB30F3" w:rsidRDefault="00A17A42">
            <w:pPr>
              <w:spacing w:before="40" w:after="40"/>
              <w:rPr>
                <w:rFonts w:asciiTheme="majorHAnsi" w:hAnsiTheme="majorHAnsi" w:cstheme="majorHAnsi"/>
                <w:sz w:val="20"/>
                <w:szCs w:val="20"/>
              </w:rPr>
            </w:pPr>
            <w:r>
              <w:rPr>
                <w:rFonts w:asciiTheme="majorHAnsi" w:hAnsiTheme="majorHAnsi" w:cstheme="majorHAnsi"/>
                <w:sz w:val="20"/>
                <w:szCs w:val="20"/>
              </w:rPr>
              <w:t>RO D</w:t>
            </w:r>
            <w:r w:rsidR="00000000" w:rsidRPr="00AB30F3">
              <w:rPr>
                <w:rFonts w:asciiTheme="majorHAnsi" w:hAnsiTheme="majorHAnsi" w:cstheme="majorHAnsi"/>
                <w:sz w:val="20"/>
                <w:szCs w:val="20"/>
              </w:rPr>
              <w:t xml:space="preserve">ealers </w:t>
            </w:r>
            <w:r>
              <w:rPr>
                <w:rFonts w:asciiTheme="majorHAnsi" w:hAnsiTheme="majorHAnsi" w:cstheme="majorHAnsi"/>
                <w:sz w:val="20"/>
                <w:szCs w:val="20"/>
              </w:rPr>
              <w:t xml:space="preserve"> &gt;</w:t>
            </w:r>
            <w:r w:rsidR="00000000" w:rsidRPr="00AB30F3">
              <w:rPr>
                <w:rFonts w:asciiTheme="majorHAnsi" w:hAnsiTheme="majorHAnsi" w:cstheme="majorHAnsi"/>
                <w:sz w:val="20"/>
                <w:szCs w:val="20"/>
              </w:rPr>
              <w:t xml:space="preserve"> KYC-verified sub-merchants</w:t>
            </w:r>
          </w:p>
        </w:tc>
      </w:tr>
      <w:tr w:rsidR="002B338D" w:rsidRPr="00AB30F3" w14:paraId="55542A28" w14:textId="77777777">
        <w:trPr>
          <w:jc w:val="center"/>
        </w:trPr>
        <w:tc>
          <w:tcPr>
            <w:tcW w:w="4968" w:type="dxa"/>
          </w:tcPr>
          <w:p w14:paraId="48F47140"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Fund custody &amp; settlement</w:t>
            </w:r>
          </w:p>
        </w:tc>
        <w:tc>
          <w:tcPr>
            <w:tcW w:w="4968" w:type="dxa"/>
          </w:tcPr>
          <w:p w14:paraId="3E47D6EC" w14:textId="77777777" w:rsidR="00A17A42"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 xml:space="preserve">Easebuzz escrow under RBI PA authorisation → </w:t>
            </w:r>
          </w:p>
          <w:p w14:paraId="64A97E03" w14:textId="1EC67373"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direct settlement to each dealer's account at UBI</w:t>
            </w:r>
          </w:p>
        </w:tc>
      </w:tr>
      <w:tr w:rsidR="002B338D" w:rsidRPr="00AB30F3" w14:paraId="702EA91B" w14:textId="77777777">
        <w:trPr>
          <w:jc w:val="center"/>
        </w:trPr>
        <w:tc>
          <w:tcPr>
            <w:tcW w:w="4968" w:type="dxa"/>
            <w:shd w:val="clear" w:color="auto" w:fill="F2F5FA"/>
          </w:tcPr>
          <w:p w14:paraId="18E21E0B"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Live traction</w:t>
            </w:r>
          </w:p>
        </w:tc>
        <w:tc>
          <w:tcPr>
            <w:tcW w:w="4968" w:type="dxa"/>
            <w:shd w:val="clear" w:color="auto" w:fill="F2F5FA"/>
          </w:tcPr>
          <w:p w14:paraId="35A759D9" w14:textId="68BFBD1A"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130</w:t>
            </w:r>
            <w:r w:rsidRPr="00A17A42">
              <w:rPr>
                <w:rFonts w:asciiTheme="majorHAnsi" w:hAnsiTheme="majorHAnsi" w:cstheme="majorHAnsi"/>
                <w:sz w:val="20"/>
                <w:szCs w:val="20"/>
                <w:vertAlign w:val="superscript"/>
              </w:rPr>
              <w:t>+</w:t>
            </w:r>
            <w:r w:rsidRPr="00AB30F3">
              <w:rPr>
                <w:rFonts w:asciiTheme="majorHAnsi" w:hAnsiTheme="majorHAnsi" w:cstheme="majorHAnsi"/>
                <w:sz w:val="20"/>
                <w:szCs w:val="20"/>
              </w:rPr>
              <w:t xml:space="preserve"> users, 2 dealers, 1</w:t>
            </w:r>
            <w:r w:rsidR="00A17A42">
              <w:rPr>
                <w:rFonts w:asciiTheme="majorHAnsi" w:hAnsiTheme="majorHAnsi" w:cstheme="majorHAnsi"/>
                <w:sz w:val="20"/>
                <w:szCs w:val="20"/>
              </w:rPr>
              <w:t>5</w:t>
            </w:r>
            <w:r w:rsidRPr="00AB30F3">
              <w:rPr>
                <w:rFonts w:asciiTheme="majorHAnsi" w:hAnsiTheme="majorHAnsi" w:cstheme="majorHAnsi"/>
                <w:sz w:val="20"/>
                <w:szCs w:val="20"/>
              </w:rPr>
              <w:t>0</w:t>
            </w:r>
            <w:r w:rsidRPr="00A17A42">
              <w:rPr>
                <w:rFonts w:asciiTheme="majorHAnsi" w:hAnsiTheme="majorHAnsi" w:cstheme="majorHAnsi"/>
                <w:sz w:val="20"/>
                <w:szCs w:val="20"/>
                <w:vertAlign w:val="superscript"/>
              </w:rPr>
              <w:t>+</w:t>
            </w:r>
            <w:r w:rsidRPr="00AB30F3">
              <w:rPr>
                <w:rFonts w:asciiTheme="majorHAnsi" w:hAnsiTheme="majorHAnsi" w:cstheme="majorHAnsi"/>
                <w:sz w:val="20"/>
                <w:szCs w:val="20"/>
              </w:rPr>
              <w:t xml:space="preserve"> transactions daily</w:t>
            </w:r>
          </w:p>
        </w:tc>
      </w:tr>
      <w:tr w:rsidR="002B338D" w:rsidRPr="00AB30F3" w14:paraId="5933D13D" w14:textId="77777777">
        <w:trPr>
          <w:jc w:val="center"/>
        </w:trPr>
        <w:tc>
          <w:tcPr>
            <w:tcW w:w="4968" w:type="dxa"/>
          </w:tcPr>
          <w:p w14:paraId="491A5164"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Volume per dealer</w:t>
            </w:r>
          </w:p>
        </w:tc>
        <w:tc>
          <w:tcPr>
            <w:tcW w:w="4968" w:type="dxa"/>
          </w:tcPr>
          <w:p w14:paraId="6C502E90" w14:textId="65913FBA" w:rsidR="00A17A42"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₹10–20 lakh/month</w:t>
            </w:r>
            <w:r w:rsidR="00A17A42">
              <w:rPr>
                <w:rFonts w:asciiTheme="majorHAnsi" w:hAnsiTheme="majorHAnsi" w:cstheme="majorHAnsi"/>
                <w:sz w:val="20"/>
                <w:szCs w:val="20"/>
              </w:rPr>
              <w:t xml:space="preserve"> for now</w:t>
            </w:r>
            <w:r w:rsidRPr="00AB30F3">
              <w:rPr>
                <w:rFonts w:asciiTheme="majorHAnsi" w:hAnsiTheme="majorHAnsi" w:cstheme="majorHAnsi"/>
                <w:sz w:val="20"/>
                <w:szCs w:val="20"/>
              </w:rPr>
              <w:t xml:space="preserve">; </w:t>
            </w:r>
          </w:p>
          <w:p w14:paraId="11B1486A" w14:textId="42F7D1C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potential ₹1-2</w:t>
            </w:r>
            <w:r w:rsidRPr="00A17A42">
              <w:rPr>
                <w:rFonts w:asciiTheme="majorHAnsi" w:hAnsiTheme="majorHAnsi" w:cstheme="majorHAnsi"/>
                <w:sz w:val="20"/>
                <w:szCs w:val="20"/>
                <w:vertAlign w:val="superscript"/>
              </w:rPr>
              <w:t>+</w:t>
            </w:r>
            <w:r w:rsidRPr="00AB30F3">
              <w:rPr>
                <w:rFonts w:asciiTheme="majorHAnsi" w:hAnsiTheme="majorHAnsi" w:cstheme="majorHAnsi"/>
                <w:sz w:val="20"/>
                <w:szCs w:val="20"/>
              </w:rPr>
              <w:t xml:space="preserve"> cr</w:t>
            </w:r>
            <w:r w:rsidR="00A17A42">
              <w:rPr>
                <w:rFonts w:asciiTheme="majorHAnsi" w:hAnsiTheme="majorHAnsi" w:cstheme="majorHAnsi"/>
                <w:sz w:val="20"/>
                <w:szCs w:val="20"/>
              </w:rPr>
              <w:t>.</w:t>
            </w:r>
            <w:r w:rsidRPr="00AB30F3">
              <w:rPr>
                <w:rFonts w:asciiTheme="majorHAnsi" w:hAnsiTheme="majorHAnsi" w:cstheme="majorHAnsi"/>
                <w:sz w:val="20"/>
                <w:szCs w:val="20"/>
              </w:rPr>
              <w:t xml:space="preserve">/month </w:t>
            </w:r>
            <w:r w:rsidR="00A17A42">
              <w:rPr>
                <w:rFonts w:asciiTheme="majorHAnsi" w:hAnsiTheme="majorHAnsi" w:cstheme="majorHAnsi"/>
                <w:sz w:val="20"/>
                <w:szCs w:val="20"/>
              </w:rPr>
              <w:t>(</w:t>
            </w:r>
            <w:r w:rsidRPr="00AB30F3">
              <w:rPr>
                <w:rFonts w:asciiTheme="majorHAnsi" w:hAnsiTheme="majorHAnsi" w:cstheme="majorHAnsi"/>
                <w:sz w:val="20"/>
                <w:szCs w:val="20"/>
              </w:rPr>
              <w:t>excluding OMC loyalty flows</w:t>
            </w:r>
            <w:r w:rsidR="00A17A42">
              <w:rPr>
                <w:rFonts w:asciiTheme="majorHAnsi" w:hAnsiTheme="majorHAnsi" w:cstheme="majorHAnsi"/>
                <w:sz w:val="20"/>
                <w:szCs w:val="20"/>
              </w:rPr>
              <w:t>)</w:t>
            </w:r>
          </w:p>
        </w:tc>
      </w:tr>
    </w:tbl>
    <w:p w14:paraId="33EEFCFC" w14:textId="77777777" w:rsidR="002B338D" w:rsidRPr="00AB30F3" w:rsidRDefault="002B338D">
      <w:pPr>
        <w:spacing w:after="40"/>
        <w:rPr>
          <w:rFonts w:asciiTheme="majorHAnsi" w:hAnsiTheme="majorHAnsi" w:cstheme="majorHAnsi"/>
          <w:sz w:val="20"/>
          <w:szCs w:val="20"/>
        </w:rPr>
      </w:pPr>
    </w:p>
    <w:p w14:paraId="64DCD908" w14:textId="77777777" w:rsidR="00AB30F3" w:rsidRPr="00AB30F3" w:rsidRDefault="00AB30F3">
      <w:pPr>
        <w:pStyle w:val="Heading2"/>
        <w:rPr>
          <w:rFonts w:cstheme="majorHAnsi"/>
          <w:sz w:val="20"/>
          <w:szCs w:val="20"/>
        </w:rPr>
      </w:pPr>
    </w:p>
    <w:p w14:paraId="2D6462FF" w14:textId="77777777" w:rsidR="00AB30F3" w:rsidRDefault="00AB30F3">
      <w:pPr>
        <w:pStyle w:val="Heading2"/>
        <w:rPr>
          <w:rFonts w:cstheme="majorHAnsi"/>
          <w:sz w:val="20"/>
          <w:szCs w:val="20"/>
        </w:rPr>
      </w:pPr>
    </w:p>
    <w:p w14:paraId="2C9887BB" w14:textId="77777777" w:rsidR="00AB30F3" w:rsidRPr="00AB30F3" w:rsidRDefault="00AB30F3" w:rsidP="00AB30F3"/>
    <w:p w14:paraId="726C11A2" w14:textId="077EFAB3" w:rsidR="002B338D" w:rsidRPr="00AB30F3" w:rsidRDefault="00000000">
      <w:pPr>
        <w:pStyle w:val="Heading2"/>
        <w:rPr>
          <w:rFonts w:cstheme="majorHAnsi"/>
          <w:sz w:val="20"/>
          <w:szCs w:val="20"/>
        </w:rPr>
      </w:pPr>
      <w:r w:rsidRPr="00AB30F3">
        <w:rPr>
          <w:rFonts w:cstheme="majorHAnsi"/>
          <w:sz w:val="20"/>
          <w:szCs w:val="20"/>
        </w:rPr>
        <w:lastRenderedPageBreak/>
        <w:t>2. Company Profile</w:t>
      </w:r>
    </w:p>
    <w:tbl>
      <w:tblPr>
        <w:tblStyle w:val="TableGrid"/>
        <w:tblW w:w="0" w:type="auto"/>
        <w:jc w:val="center"/>
        <w:tblLook w:val="04A0" w:firstRow="1" w:lastRow="0" w:firstColumn="1" w:lastColumn="0" w:noHBand="0" w:noVBand="1"/>
      </w:tblPr>
      <w:tblGrid>
        <w:gridCol w:w="4968"/>
        <w:gridCol w:w="4968"/>
      </w:tblGrid>
      <w:tr w:rsidR="002B338D" w:rsidRPr="00AB30F3" w14:paraId="3DBBF221" w14:textId="77777777">
        <w:trPr>
          <w:jc w:val="center"/>
        </w:trPr>
        <w:tc>
          <w:tcPr>
            <w:tcW w:w="4968" w:type="dxa"/>
            <w:shd w:val="clear" w:color="auto" w:fill="1F3B73"/>
          </w:tcPr>
          <w:p w14:paraId="36ED55A2"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color w:val="FFFFFF"/>
                <w:sz w:val="20"/>
                <w:szCs w:val="20"/>
              </w:rPr>
              <w:t>Particular</w:t>
            </w:r>
          </w:p>
        </w:tc>
        <w:tc>
          <w:tcPr>
            <w:tcW w:w="4968" w:type="dxa"/>
            <w:shd w:val="clear" w:color="auto" w:fill="1F3B73"/>
          </w:tcPr>
          <w:p w14:paraId="49FB0357"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color w:val="FFFFFF"/>
                <w:sz w:val="20"/>
                <w:szCs w:val="20"/>
              </w:rPr>
              <w:t>Detail</w:t>
            </w:r>
          </w:p>
        </w:tc>
      </w:tr>
      <w:tr w:rsidR="002B338D" w:rsidRPr="00AB30F3" w14:paraId="3C616978" w14:textId="77777777">
        <w:trPr>
          <w:jc w:val="center"/>
        </w:trPr>
        <w:tc>
          <w:tcPr>
            <w:tcW w:w="4968" w:type="dxa"/>
          </w:tcPr>
          <w:p w14:paraId="6E44A770"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Legal name</w:t>
            </w:r>
          </w:p>
        </w:tc>
        <w:tc>
          <w:tcPr>
            <w:tcW w:w="4968" w:type="dxa"/>
          </w:tcPr>
          <w:p w14:paraId="5AD87084"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VSYST Technologies Private Limited</w:t>
            </w:r>
          </w:p>
        </w:tc>
      </w:tr>
      <w:tr w:rsidR="002B338D" w:rsidRPr="00AB30F3" w14:paraId="0C7E6CA5" w14:textId="77777777">
        <w:trPr>
          <w:jc w:val="center"/>
        </w:trPr>
        <w:tc>
          <w:tcPr>
            <w:tcW w:w="4968" w:type="dxa"/>
            <w:shd w:val="clear" w:color="auto" w:fill="F2F5FA"/>
          </w:tcPr>
          <w:p w14:paraId="0018018E"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CIN</w:t>
            </w:r>
          </w:p>
        </w:tc>
        <w:tc>
          <w:tcPr>
            <w:tcW w:w="4968" w:type="dxa"/>
            <w:shd w:val="clear" w:color="auto" w:fill="F2F5FA"/>
          </w:tcPr>
          <w:p w14:paraId="340059B6"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U7200CT2021PTC012283</w:t>
            </w:r>
          </w:p>
        </w:tc>
      </w:tr>
      <w:tr w:rsidR="002B338D" w:rsidRPr="00AB30F3" w14:paraId="39EC6DFB" w14:textId="77777777">
        <w:trPr>
          <w:jc w:val="center"/>
        </w:trPr>
        <w:tc>
          <w:tcPr>
            <w:tcW w:w="4968" w:type="dxa"/>
          </w:tcPr>
          <w:p w14:paraId="691AA8AA"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Date of incorporation</w:t>
            </w:r>
          </w:p>
        </w:tc>
        <w:tc>
          <w:tcPr>
            <w:tcW w:w="4968" w:type="dxa"/>
          </w:tcPr>
          <w:p w14:paraId="3EC580D6"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21/10/2021</w:t>
            </w:r>
          </w:p>
        </w:tc>
      </w:tr>
      <w:tr w:rsidR="002B338D" w:rsidRPr="00AB30F3" w14:paraId="3D30C400" w14:textId="77777777">
        <w:trPr>
          <w:jc w:val="center"/>
        </w:trPr>
        <w:tc>
          <w:tcPr>
            <w:tcW w:w="4968" w:type="dxa"/>
            <w:shd w:val="clear" w:color="auto" w:fill="F2F5FA"/>
          </w:tcPr>
          <w:p w14:paraId="3E4400AA"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Registered office</w:t>
            </w:r>
          </w:p>
        </w:tc>
        <w:tc>
          <w:tcPr>
            <w:tcW w:w="4968" w:type="dxa"/>
            <w:shd w:val="clear" w:color="auto" w:fill="F2F5FA"/>
          </w:tcPr>
          <w:p w14:paraId="51DA425D"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A-2/11, Udaya Society, Tatibandh, Raipur, Chhattisgarh</w:t>
            </w:r>
          </w:p>
        </w:tc>
      </w:tr>
      <w:tr w:rsidR="002B338D" w:rsidRPr="00AB30F3" w14:paraId="6E539EBD" w14:textId="77777777">
        <w:trPr>
          <w:jc w:val="center"/>
        </w:trPr>
        <w:tc>
          <w:tcPr>
            <w:tcW w:w="4968" w:type="dxa"/>
          </w:tcPr>
          <w:p w14:paraId="12DC0227"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PAN / GSTIN</w:t>
            </w:r>
          </w:p>
        </w:tc>
        <w:tc>
          <w:tcPr>
            <w:tcW w:w="4968" w:type="dxa"/>
          </w:tcPr>
          <w:p w14:paraId="1D4B56F4"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AAICV3528R / 22AAICV3528R1ZT</w:t>
            </w:r>
          </w:p>
        </w:tc>
      </w:tr>
      <w:tr w:rsidR="002B338D" w:rsidRPr="00AB30F3" w14:paraId="4E0FE3A4" w14:textId="77777777">
        <w:trPr>
          <w:jc w:val="center"/>
        </w:trPr>
        <w:tc>
          <w:tcPr>
            <w:tcW w:w="4968" w:type="dxa"/>
            <w:shd w:val="clear" w:color="auto" w:fill="F2F5FA"/>
          </w:tcPr>
          <w:p w14:paraId="18FD992C"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Recognition</w:t>
            </w:r>
          </w:p>
        </w:tc>
        <w:tc>
          <w:tcPr>
            <w:tcW w:w="4968" w:type="dxa"/>
            <w:shd w:val="clear" w:color="auto" w:fill="F2F5FA"/>
          </w:tcPr>
          <w:p w14:paraId="3D1BFB3D" w14:textId="77777777" w:rsidR="00A17A42"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 xml:space="preserve">DPIIT Startup India recognised, Feb 2022, </w:t>
            </w:r>
          </w:p>
          <w:p w14:paraId="53E9DEA9" w14:textId="337E9815"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Cert</w:t>
            </w:r>
            <w:r w:rsidR="00A17A42">
              <w:rPr>
                <w:rFonts w:asciiTheme="majorHAnsi" w:hAnsiTheme="majorHAnsi" w:cstheme="majorHAnsi"/>
                <w:sz w:val="20"/>
                <w:szCs w:val="20"/>
              </w:rPr>
              <w:t>ificate</w:t>
            </w:r>
            <w:r w:rsidRPr="00AB30F3">
              <w:rPr>
                <w:rFonts w:asciiTheme="majorHAnsi" w:hAnsiTheme="majorHAnsi" w:cstheme="majorHAnsi"/>
                <w:sz w:val="20"/>
                <w:szCs w:val="20"/>
              </w:rPr>
              <w:t xml:space="preserve"> No. DIPP97734</w:t>
            </w:r>
          </w:p>
        </w:tc>
      </w:tr>
      <w:tr w:rsidR="002B338D" w:rsidRPr="00AB30F3" w14:paraId="763FD82D" w14:textId="77777777">
        <w:trPr>
          <w:jc w:val="center"/>
        </w:trPr>
        <w:tc>
          <w:tcPr>
            <w:tcW w:w="4968" w:type="dxa"/>
          </w:tcPr>
          <w:p w14:paraId="529CFA25"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Directors</w:t>
            </w:r>
          </w:p>
        </w:tc>
        <w:tc>
          <w:tcPr>
            <w:tcW w:w="4968" w:type="dxa"/>
          </w:tcPr>
          <w:p w14:paraId="6B354909"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Paresh Chawra, Shikhar Chawra, Shikha Chawra</w:t>
            </w:r>
          </w:p>
        </w:tc>
      </w:tr>
      <w:tr w:rsidR="002B338D" w:rsidRPr="00AB30F3" w14:paraId="6E3514B1" w14:textId="77777777">
        <w:trPr>
          <w:jc w:val="center"/>
        </w:trPr>
        <w:tc>
          <w:tcPr>
            <w:tcW w:w="4968" w:type="dxa"/>
            <w:shd w:val="clear" w:color="auto" w:fill="F2F5FA"/>
          </w:tcPr>
          <w:p w14:paraId="0A552492"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Product</w:t>
            </w:r>
          </w:p>
        </w:tc>
        <w:tc>
          <w:tcPr>
            <w:tcW w:w="4968" w:type="dxa"/>
            <w:shd w:val="clear" w:color="auto" w:fill="F2F5FA"/>
          </w:tcPr>
          <w:p w14:paraId="7F68B001"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DZZLO OMS — Android &amp; iOS, live since June 2021</w:t>
            </w:r>
          </w:p>
        </w:tc>
      </w:tr>
      <w:tr w:rsidR="002B338D" w:rsidRPr="00AB30F3" w14:paraId="6676D303" w14:textId="77777777">
        <w:trPr>
          <w:jc w:val="center"/>
        </w:trPr>
        <w:tc>
          <w:tcPr>
            <w:tcW w:w="4968" w:type="dxa"/>
          </w:tcPr>
          <w:p w14:paraId="0567ADBC"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Contact</w:t>
            </w:r>
          </w:p>
        </w:tc>
        <w:tc>
          <w:tcPr>
            <w:tcW w:w="4968" w:type="dxa"/>
          </w:tcPr>
          <w:p w14:paraId="7580BA45" w14:textId="63686111"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 xml:space="preserve">Paresh Chawra </w:t>
            </w:r>
            <w:r w:rsidR="00B04917">
              <w:rPr>
                <w:rFonts w:asciiTheme="majorHAnsi" w:hAnsiTheme="majorHAnsi" w:cstheme="majorHAnsi"/>
                <w:sz w:val="20"/>
                <w:szCs w:val="20"/>
              </w:rPr>
              <w:t>(</w:t>
            </w:r>
            <w:r w:rsidRPr="00AB30F3">
              <w:rPr>
                <w:rFonts w:asciiTheme="majorHAnsi" w:hAnsiTheme="majorHAnsi" w:cstheme="majorHAnsi"/>
                <w:sz w:val="20"/>
                <w:szCs w:val="20"/>
              </w:rPr>
              <w:t>Director</w:t>
            </w:r>
            <w:r w:rsidR="00B04917">
              <w:rPr>
                <w:rFonts w:asciiTheme="majorHAnsi" w:hAnsiTheme="majorHAnsi" w:cstheme="majorHAnsi"/>
                <w:sz w:val="20"/>
                <w:szCs w:val="20"/>
              </w:rPr>
              <w:t>)</w:t>
            </w:r>
            <w:r w:rsidRPr="00AB30F3">
              <w:rPr>
                <w:rFonts w:asciiTheme="majorHAnsi" w:hAnsiTheme="majorHAnsi" w:cstheme="majorHAnsi"/>
                <w:sz w:val="20"/>
                <w:szCs w:val="20"/>
              </w:rPr>
              <w:t xml:space="preserve"> +91 94252 08228 · </w:t>
            </w:r>
            <w:hyperlink r:id="rId8" w:history="1">
              <w:r w:rsidR="00A17A42" w:rsidRPr="004603C8">
                <w:rPr>
                  <w:rStyle w:val="Hyperlink"/>
                  <w:rFonts w:asciiTheme="majorHAnsi" w:hAnsiTheme="majorHAnsi" w:cstheme="majorHAnsi"/>
                  <w:sz w:val="20"/>
                  <w:szCs w:val="20"/>
                </w:rPr>
                <w:t>info@vsyst.in</w:t>
              </w:r>
            </w:hyperlink>
          </w:p>
        </w:tc>
      </w:tr>
    </w:tbl>
    <w:p w14:paraId="778A144B" w14:textId="77777777" w:rsidR="002B338D" w:rsidRPr="00AB30F3" w:rsidRDefault="002B338D">
      <w:pPr>
        <w:spacing w:after="40"/>
        <w:rPr>
          <w:rFonts w:asciiTheme="majorHAnsi" w:hAnsiTheme="majorHAnsi" w:cstheme="majorHAnsi"/>
          <w:sz w:val="20"/>
          <w:szCs w:val="20"/>
        </w:rPr>
      </w:pPr>
    </w:p>
    <w:p w14:paraId="07398B45" w14:textId="77777777" w:rsidR="002B338D" w:rsidRPr="00AB30F3" w:rsidRDefault="00000000">
      <w:pPr>
        <w:rPr>
          <w:rFonts w:asciiTheme="majorHAnsi" w:hAnsiTheme="majorHAnsi" w:cstheme="majorHAnsi"/>
          <w:sz w:val="20"/>
          <w:szCs w:val="20"/>
        </w:rPr>
      </w:pPr>
      <w:r w:rsidRPr="00AB30F3">
        <w:rPr>
          <w:rFonts w:asciiTheme="majorHAnsi" w:hAnsiTheme="majorHAnsi" w:cstheme="majorHAnsi"/>
          <w:sz w:val="20"/>
          <w:szCs w:val="20"/>
        </w:rPr>
        <w:t xml:space="preserve">The company is promoted by a family with </w:t>
      </w:r>
      <w:r w:rsidRPr="00AB30F3">
        <w:rPr>
          <w:rFonts w:asciiTheme="majorHAnsi" w:hAnsiTheme="majorHAnsi" w:cstheme="majorHAnsi"/>
          <w:b/>
          <w:sz w:val="20"/>
          <w:szCs w:val="20"/>
        </w:rPr>
        <w:t>35+ years of petroleum retail dealership experience</w:t>
      </w:r>
      <w:r w:rsidRPr="00AB30F3">
        <w:rPr>
          <w:rFonts w:asciiTheme="majorHAnsi" w:hAnsiTheme="majorHAnsi" w:cstheme="majorHAnsi"/>
          <w:sz w:val="20"/>
          <w:szCs w:val="20"/>
        </w:rPr>
        <w:t>. DZZLO was built in-house and proven first at the family-operated retail outlet before being offered to other dealers — the product encodes how fuel-credit business actually runs on the ground.</w:t>
      </w:r>
    </w:p>
    <w:p w14:paraId="45A079A8" w14:textId="15179755" w:rsidR="002B338D" w:rsidRPr="00AB30F3" w:rsidRDefault="00000000">
      <w:pPr>
        <w:pStyle w:val="Heading2"/>
        <w:rPr>
          <w:rFonts w:cstheme="majorHAnsi"/>
          <w:sz w:val="20"/>
          <w:szCs w:val="20"/>
        </w:rPr>
      </w:pPr>
      <w:r w:rsidRPr="00AB30F3">
        <w:rPr>
          <w:rFonts w:cstheme="majorHAnsi"/>
          <w:sz w:val="20"/>
          <w:szCs w:val="20"/>
        </w:rPr>
        <w:t xml:space="preserve">3. Supporting Unorganised/Untouched </w:t>
      </w:r>
      <w:r w:rsidR="00B04917" w:rsidRPr="00AB30F3">
        <w:rPr>
          <w:rFonts w:cstheme="majorHAnsi"/>
          <w:sz w:val="20"/>
          <w:szCs w:val="20"/>
        </w:rPr>
        <w:t>Segment</w:t>
      </w:r>
      <w:r w:rsidRPr="00AB30F3">
        <w:rPr>
          <w:rFonts w:cstheme="majorHAnsi"/>
          <w:sz w:val="20"/>
          <w:szCs w:val="20"/>
        </w:rPr>
        <w:t xml:space="preserve"> of Fuel Retail Market</w:t>
      </w:r>
    </w:p>
    <w:p w14:paraId="38680696" w14:textId="5421A063" w:rsidR="002B338D" w:rsidRPr="00AB30F3" w:rsidRDefault="00000000">
      <w:pPr>
        <w:rPr>
          <w:rFonts w:asciiTheme="majorHAnsi" w:hAnsiTheme="majorHAnsi" w:cstheme="majorHAnsi"/>
          <w:sz w:val="20"/>
          <w:szCs w:val="20"/>
        </w:rPr>
      </w:pPr>
      <w:r w:rsidRPr="00AB30F3">
        <w:rPr>
          <w:rFonts w:asciiTheme="majorHAnsi" w:hAnsiTheme="majorHAnsi" w:cstheme="majorHAnsi"/>
          <w:sz w:val="20"/>
          <w:szCs w:val="20"/>
        </w:rPr>
        <w:t xml:space="preserve">High-selling petrol pumps sell diesel on credit to transport companies. Today this business runs on </w:t>
      </w:r>
      <w:r w:rsidRPr="00AB30F3">
        <w:rPr>
          <w:rFonts w:asciiTheme="majorHAnsi" w:hAnsiTheme="majorHAnsi" w:cstheme="majorHAnsi"/>
          <w:b/>
          <w:sz w:val="20"/>
          <w:szCs w:val="20"/>
        </w:rPr>
        <w:t xml:space="preserve">chat apps and manual </w:t>
      </w:r>
      <w:r w:rsidR="00B04917">
        <w:rPr>
          <w:rFonts w:asciiTheme="majorHAnsi" w:hAnsiTheme="majorHAnsi" w:cstheme="majorHAnsi"/>
          <w:b/>
          <w:sz w:val="20"/>
          <w:szCs w:val="20"/>
        </w:rPr>
        <w:t>system, such as</w:t>
      </w:r>
      <w:r w:rsidRPr="00AB30F3">
        <w:rPr>
          <w:rFonts w:asciiTheme="majorHAnsi" w:hAnsiTheme="majorHAnsi" w:cstheme="majorHAnsi"/>
          <w:sz w:val="20"/>
          <w:szCs w:val="20"/>
        </w:rPr>
        <w:t xml:space="preserve">: </w:t>
      </w:r>
      <w:r w:rsidR="00B04917">
        <w:rPr>
          <w:rFonts w:asciiTheme="majorHAnsi" w:hAnsiTheme="majorHAnsi" w:cstheme="majorHAnsi"/>
          <w:sz w:val="20"/>
          <w:szCs w:val="20"/>
        </w:rPr>
        <w:t xml:space="preserve">purchase </w:t>
      </w:r>
      <w:r w:rsidRPr="00AB30F3">
        <w:rPr>
          <w:rFonts w:asciiTheme="majorHAnsi" w:hAnsiTheme="majorHAnsi" w:cstheme="majorHAnsi"/>
          <w:sz w:val="20"/>
          <w:szCs w:val="20"/>
        </w:rPr>
        <w:t>orders ar</w:t>
      </w:r>
      <w:r w:rsidR="00B04917">
        <w:rPr>
          <w:rFonts w:asciiTheme="majorHAnsi" w:hAnsiTheme="majorHAnsi" w:cstheme="majorHAnsi"/>
          <w:sz w:val="20"/>
          <w:szCs w:val="20"/>
        </w:rPr>
        <w:t>e made by slips</w:t>
      </w:r>
      <w:r w:rsidRPr="00AB30F3">
        <w:rPr>
          <w:rFonts w:asciiTheme="majorHAnsi" w:hAnsiTheme="majorHAnsi" w:cstheme="majorHAnsi"/>
          <w:sz w:val="20"/>
          <w:szCs w:val="20"/>
        </w:rPr>
        <w:t xml:space="preserve"> </w:t>
      </w:r>
      <w:r w:rsidR="00B04917">
        <w:rPr>
          <w:rFonts w:asciiTheme="majorHAnsi" w:hAnsiTheme="majorHAnsi" w:cstheme="majorHAnsi"/>
          <w:sz w:val="20"/>
          <w:szCs w:val="20"/>
        </w:rPr>
        <w:t>or</w:t>
      </w:r>
      <w:r w:rsidRPr="00AB30F3">
        <w:rPr>
          <w:rFonts w:asciiTheme="majorHAnsi" w:hAnsiTheme="majorHAnsi" w:cstheme="majorHAnsi"/>
          <w:sz w:val="20"/>
          <w:szCs w:val="20"/>
        </w:rPr>
        <w:t xml:space="preserve"> messages, invoices are keyed by hand on both sides, customers pay in unallocated lump sums, and </w:t>
      </w:r>
      <w:r w:rsidR="00B04917">
        <w:rPr>
          <w:rFonts w:asciiTheme="majorHAnsi" w:hAnsiTheme="majorHAnsi" w:cstheme="majorHAnsi"/>
          <w:sz w:val="20"/>
          <w:szCs w:val="20"/>
        </w:rPr>
        <w:t>both parties</w:t>
      </w:r>
      <w:r w:rsidRPr="00AB30F3">
        <w:rPr>
          <w:rFonts w:asciiTheme="majorHAnsi" w:hAnsiTheme="majorHAnsi" w:cstheme="majorHAnsi"/>
          <w:sz w:val="20"/>
          <w:szCs w:val="20"/>
        </w:rPr>
        <w:t xml:space="preserve"> spend days reconciling. The predictable results are disputed entries, unverified vehicles, pending bills, and ultimately </w:t>
      </w:r>
      <w:r w:rsidRPr="00AB30F3">
        <w:rPr>
          <w:rFonts w:asciiTheme="majorHAnsi" w:hAnsiTheme="majorHAnsi" w:cstheme="majorHAnsi"/>
          <w:b/>
          <w:sz w:val="20"/>
          <w:szCs w:val="20"/>
        </w:rPr>
        <w:t>bad debt</w:t>
      </w:r>
      <w:r w:rsidR="00B04917">
        <w:rPr>
          <w:rFonts w:asciiTheme="majorHAnsi" w:hAnsiTheme="majorHAnsi" w:cstheme="majorHAnsi"/>
          <w:b/>
          <w:sz w:val="20"/>
          <w:szCs w:val="20"/>
        </w:rPr>
        <w:t xml:space="preserve"> </w:t>
      </w:r>
      <w:r w:rsidR="00B04917" w:rsidRPr="00AB30F3">
        <w:rPr>
          <w:rFonts w:asciiTheme="majorHAnsi" w:hAnsiTheme="majorHAnsi" w:cstheme="majorHAnsi"/>
          <w:sz w:val="20"/>
          <w:szCs w:val="20"/>
        </w:rPr>
        <w:t>and drivers waiting at the nozzle</w:t>
      </w:r>
      <w:r w:rsidR="00B04917">
        <w:rPr>
          <w:rFonts w:asciiTheme="majorHAnsi" w:hAnsiTheme="majorHAnsi" w:cstheme="majorHAnsi"/>
          <w:sz w:val="20"/>
          <w:szCs w:val="20"/>
        </w:rPr>
        <w:t xml:space="preserve"> also</w:t>
      </w:r>
      <w:r w:rsidRPr="00AB30F3">
        <w:rPr>
          <w:rFonts w:asciiTheme="majorHAnsi" w:hAnsiTheme="majorHAnsi" w:cstheme="majorHAnsi"/>
          <w:sz w:val="20"/>
          <w:szCs w:val="20"/>
        </w:rPr>
        <w:t>.</w:t>
      </w:r>
    </w:p>
    <w:p w14:paraId="09D17932" w14:textId="77777777" w:rsidR="002B338D" w:rsidRPr="00AB30F3" w:rsidRDefault="00000000">
      <w:pPr>
        <w:rPr>
          <w:rFonts w:asciiTheme="majorHAnsi" w:hAnsiTheme="majorHAnsi" w:cstheme="majorHAnsi"/>
          <w:sz w:val="20"/>
          <w:szCs w:val="20"/>
        </w:rPr>
      </w:pPr>
      <w:r w:rsidRPr="00AB30F3">
        <w:rPr>
          <w:rFonts w:asciiTheme="majorHAnsi" w:hAnsiTheme="majorHAnsi" w:cstheme="majorHAnsi"/>
          <w:sz w:val="20"/>
          <w:szCs w:val="20"/>
        </w:rPr>
        <w:t xml:space="preserve">DZZLO OMS replaces this with a genuine digital order-management system. It is a Vertical Saas platform that bridges the gap between petrol pump dealers and their customers for their day-to-day transactions. Every order carries a verified company, order manager, driver, and vehicle. Invoices are GST-compliant, and TDS is handled in-platform. Dealer and customer share a </w:t>
      </w:r>
      <w:r w:rsidRPr="00AB30F3">
        <w:rPr>
          <w:rFonts w:asciiTheme="majorHAnsi" w:hAnsiTheme="majorHAnsi" w:cstheme="majorHAnsi"/>
          <w:b/>
          <w:sz w:val="20"/>
          <w:szCs w:val="20"/>
        </w:rPr>
        <w:t>single common ledger — maintained like a bank statement</w:t>
      </w:r>
      <w:r w:rsidRPr="00AB30F3">
        <w:rPr>
          <w:rFonts w:asciiTheme="majorHAnsi" w:hAnsiTheme="majorHAnsi" w:cstheme="majorHAnsi"/>
          <w:sz w:val="20"/>
          <w:szCs w:val="20"/>
        </w:rPr>
        <w:t xml:space="preserve"> — and records once escalated </w:t>
      </w:r>
      <w:r w:rsidRPr="00AB30F3">
        <w:rPr>
          <w:rFonts w:asciiTheme="majorHAnsi" w:hAnsiTheme="majorHAnsi" w:cstheme="majorHAnsi"/>
          <w:b/>
          <w:sz w:val="20"/>
          <w:szCs w:val="20"/>
        </w:rPr>
        <w:t>cannot be deleted</w:t>
      </w:r>
      <w:r w:rsidRPr="00AB30F3">
        <w:rPr>
          <w:rFonts w:asciiTheme="majorHAnsi" w:hAnsiTheme="majorHAnsi" w:cstheme="majorHAnsi"/>
          <w:sz w:val="20"/>
          <w:szCs w:val="20"/>
        </w:rPr>
        <w:t xml:space="preserve">, so the books are authentic by construction. The platform enforces </w:t>
      </w:r>
      <w:r w:rsidRPr="00AB30F3">
        <w:rPr>
          <w:rFonts w:asciiTheme="majorHAnsi" w:hAnsiTheme="majorHAnsi" w:cstheme="majorHAnsi"/>
          <w:b/>
          <w:sz w:val="20"/>
          <w:szCs w:val="20"/>
        </w:rPr>
        <w:t>bill-to-bill payment matching</w:t>
      </w:r>
      <w:r w:rsidRPr="00AB30F3">
        <w:rPr>
          <w:rFonts w:asciiTheme="majorHAnsi" w:hAnsiTheme="majorHAnsi" w:cstheme="majorHAnsi"/>
          <w:sz w:val="20"/>
          <w:szCs w:val="20"/>
        </w:rPr>
        <w:t xml:space="preserve"> rather than lump-sum payments, shows unpaid invoices by default, and lets dealers set </w:t>
      </w:r>
      <w:r w:rsidRPr="00AB30F3">
        <w:rPr>
          <w:rFonts w:asciiTheme="majorHAnsi" w:hAnsiTheme="majorHAnsi" w:cstheme="majorHAnsi"/>
          <w:b/>
          <w:sz w:val="20"/>
          <w:szCs w:val="20"/>
        </w:rPr>
        <w:t>credit limits per customer, by amount and by period</w:t>
      </w:r>
      <w:r w:rsidRPr="00AB30F3">
        <w:rPr>
          <w:rFonts w:asciiTheme="majorHAnsi" w:hAnsiTheme="majorHAnsi" w:cstheme="majorHAnsi"/>
          <w:sz w:val="20"/>
          <w:szCs w:val="20"/>
        </w:rPr>
        <w:t>, keeping exposure controlled.</w:t>
      </w:r>
    </w:p>
    <w:p w14:paraId="44231854" w14:textId="77777777" w:rsidR="002B338D" w:rsidRPr="00AB30F3" w:rsidRDefault="00000000">
      <w:pPr>
        <w:rPr>
          <w:rFonts w:asciiTheme="majorHAnsi" w:hAnsiTheme="majorHAnsi" w:cstheme="majorHAnsi"/>
          <w:sz w:val="20"/>
          <w:szCs w:val="20"/>
        </w:rPr>
      </w:pPr>
      <w:r w:rsidRPr="00AB30F3">
        <w:rPr>
          <w:rFonts w:asciiTheme="majorHAnsi" w:hAnsiTheme="majorHAnsi" w:cstheme="majorHAnsi"/>
          <w:sz w:val="20"/>
          <w:szCs w:val="20"/>
        </w:rPr>
        <w:t xml:space="preserve">DZZLO is deliberately </w:t>
      </w:r>
      <w:r w:rsidRPr="00AB30F3">
        <w:rPr>
          <w:rFonts w:asciiTheme="majorHAnsi" w:hAnsiTheme="majorHAnsi" w:cstheme="majorHAnsi"/>
          <w:b/>
          <w:sz w:val="20"/>
          <w:szCs w:val="20"/>
        </w:rPr>
        <w:t>free at this stage</w:t>
      </w:r>
      <w:r w:rsidRPr="00AB30F3">
        <w:rPr>
          <w:rFonts w:asciiTheme="majorHAnsi" w:hAnsiTheme="majorHAnsi" w:cstheme="majorHAnsi"/>
          <w:sz w:val="20"/>
          <w:szCs w:val="20"/>
        </w:rPr>
        <w:t xml:space="preserve"> to drive dealer adoption; subscription and API-based monetisation is planned once payment automation is live. VSYST is pre-revenue by design — the commercial substance of this proposal is the </w:t>
      </w:r>
      <w:r w:rsidRPr="00AB30F3">
        <w:rPr>
          <w:rFonts w:asciiTheme="majorHAnsi" w:hAnsiTheme="majorHAnsi" w:cstheme="majorHAnsi"/>
          <w:b/>
          <w:sz w:val="20"/>
          <w:szCs w:val="20"/>
        </w:rPr>
        <w:t>transaction throughput the gateway will carry</w:t>
      </w:r>
      <w:r w:rsidRPr="00AB30F3">
        <w:rPr>
          <w:rFonts w:asciiTheme="majorHAnsi" w:hAnsiTheme="majorHAnsi" w:cstheme="majorHAnsi"/>
          <w:sz w:val="20"/>
          <w:szCs w:val="20"/>
        </w:rPr>
        <w:t>, not VSYST's own turnover.</w:t>
      </w:r>
    </w:p>
    <w:p w14:paraId="11692BF4" w14:textId="77777777" w:rsidR="002B338D" w:rsidRPr="00AB30F3" w:rsidRDefault="00000000">
      <w:pPr>
        <w:rPr>
          <w:rFonts w:asciiTheme="majorHAnsi" w:hAnsiTheme="majorHAnsi" w:cstheme="majorHAnsi"/>
          <w:sz w:val="20"/>
          <w:szCs w:val="20"/>
        </w:rPr>
      </w:pPr>
      <w:r w:rsidRPr="00AB30F3">
        <w:rPr>
          <w:rFonts w:asciiTheme="majorHAnsi" w:hAnsiTheme="majorHAnsi" w:cstheme="majorHAnsi"/>
          <w:sz w:val="20"/>
          <w:szCs w:val="20"/>
        </w:rPr>
        <w:t xml:space="preserve">One leg of the loop remains outside the platform: </w:t>
      </w:r>
      <w:r w:rsidRPr="00AB30F3">
        <w:rPr>
          <w:rFonts w:asciiTheme="majorHAnsi" w:hAnsiTheme="majorHAnsi" w:cstheme="majorHAnsi"/>
          <w:b/>
          <w:sz w:val="20"/>
          <w:szCs w:val="20"/>
        </w:rPr>
        <w:t>payment itself</w:t>
      </w:r>
      <w:r w:rsidRPr="00AB30F3">
        <w:rPr>
          <w:rFonts w:asciiTheme="majorHAnsi" w:hAnsiTheme="majorHAnsi" w:cstheme="majorHAnsi"/>
          <w:sz w:val="20"/>
          <w:szCs w:val="20"/>
        </w:rPr>
        <w:t>. An Internet Payment Gateway is already module #9 of our published e-ERP product roadmap, and our next phase of product advancements is gated on payment automation. This proposal closes that loop.</w:t>
      </w:r>
    </w:p>
    <w:p w14:paraId="6AB62FD9" w14:textId="77777777" w:rsidR="00AB30F3" w:rsidRPr="00AB30F3" w:rsidRDefault="00AB30F3">
      <w:pPr>
        <w:rPr>
          <w:rFonts w:asciiTheme="majorHAnsi" w:hAnsiTheme="majorHAnsi" w:cstheme="majorHAnsi"/>
          <w:sz w:val="20"/>
          <w:szCs w:val="20"/>
        </w:rPr>
      </w:pPr>
    </w:p>
    <w:p w14:paraId="0AC7F687" w14:textId="77777777" w:rsidR="002B338D" w:rsidRPr="00AB30F3" w:rsidRDefault="00000000">
      <w:pPr>
        <w:pStyle w:val="Heading2"/>
        <w:rPr>
          <w:rFonts w:cstheme="majorHAnsi"/>
          <w:sz w:val="20"/>
          <w:szCs w:val="20"/>
        </w:rPr>
      </w:pPr>
      <w:r w:rsidRPr="00AB30F3">
        <w:rPr>
          <w:rFonts w:cstheme="majorHAnsi"/>
          <w:sz w:val="20"/>
          <w:szCs w:val="20"/>
        </w:rPr>
        <w:t>4. The Opportunity for Union Bank of India</w:t>
      </w:r>
    </w:p>
    <w:p w14:paraId="34494613" w14:textId="77777777" w:rsidR="002B338D" w:rsidRDefault="00000000">
      <w:pPr>
        <w:rPr>
          <w:rFonts w:asciiTheme="majorHAnsi" w:hAnsiTheme="majorHAnsi" w:cstheme="majorHAnsi"/>
          <w:sz w:val="20"/>
          <w:szCs w:val="20"/>
        </w:rPr>
      </w:pPr>
      <w:r w:rsidRPr="00AB30F3">
        <w:rPr>
          <w:rFonts w:asciiTheme="majorHAnsi" w:hAnsiTheme="majorHAnsi" w:cstheme="majorHAnsi"/>
          <w:sz w:val="20"/>
          <w:szCs w:val="20"/>
        </w:rPr>
        <w:t xml:space="preserve">India has roughly </w:t>
      </w:r>
      <w:r w:rsidRPr="00AB30F3">
        <w:rPr>
          <w:rFonts w:asciiTheme="majorHAnsi" w:hAnsiTheme="majorHAnsi" w:cstheme="majorHAnsi"/>
          <w:b/>
          <w:sz w:val="20"/>
          <w:szCs w:val="20"/>
        </w:rPr>
        <w:t>1,00,000 retail fuel outlets. About 3,600 are high-sale outlets</w:t>
      </w:r>
      <w:r w:rsidRPr="00AB30F3">
        <w:rPr>
          <w:rFonts w:asciiTheme="majorHAnsi" w:hAnsiTheme="majorHAnsi" w:cstheme="majorHAnsi"/>
          <w:sz w:val="20"/>
          <w:szCs w:val="20"/>
        </w:rPr>
        <w:t xml:space="preserve">, largely on highways, and together they account for the majority of national diesel sales. At these outlets, </w:t>
      </w:r>
      <w:r w:rsidRPr="00AB30F3">
        <w:rPr>
          <w:rFonts w:asciiTheme="majorHAnsi" w:hAnsiTheme="majorHAnsi" w:cstheme="majorHAnsi"/>
          <w:b/>
          <w:sz w:val="20"/>
          <w:szCs w:val="20"/>
        </w:rPr>
        <w:t>50–60% of transaction value already flows through oil-marketing-company loyalty and fleet-card programs</w:t>
      </w:r>
      <w:r w:rsidRPr="00AB30F3">
        <w:rPr>
          <w:rFonts w:asciiTheme="majorHAnsi" w:hAnsiTheme="majorHAnsi" w:cstheme="majorHAnsi"/>
          <w:sz w:val="20"/>
          <w:szCs w:val="20"/>
        </w:rPr>
        <w:t xml:space="preserve"> — proof that this segment adopts digital payment rails when they work. Our target is the </w:t>
      </w:r>
      <w:r w:rsidRPr="00AB30F3">
        <w:rPr>
          <w:rFonts w:asciiTheme="majorHAnsi" w:hAnsiTheme="majorHAnsi" w:cstheme="majorHAnsi"/>
          <w:b/>
          <w:sz w:val="20"/>
          <w:szCs w:val="20"/>
        </w:rPr>
        <w:t>remaining 40–50%</w:t>
      </w:r>
      <w:r w:rsidRPr="00AB30F3">
        <w:rPr>
          <w:rFonts w:asciiTheme="majorHAnsi" w:hAnsiTheme="majorHAnsi" w:cstheme="majorHAnsi"/>
          <w:sz w:val="20"/>
          <w:szCs w:val="20"/>
        </w:rPr>
        <w:t>: credit sales settled today by chat-coordinated bank transfers — plus the payments the loyalty programs cannot handle.</w:t>
      </w:r>
    </w:p>
    <w:p w14:paraId="5ED30A68" w14:textId="77777777" w:rsidR="00AB30F3" w:rsidRPr="00AB30F3" w:rsidRDefault="00AB30F3">
      <w:pPr>
        <w:rPr>
          <w:rFonts w:asciiTheme="majorHAnsi" w:hAnsiTheme="majorHAnsi" w:cstheme="majorHAnsi"/>
          <w:sz w:val="20"/>
          <w:szCs w:val="20"/>
        </w:rPr>
      </w:pPr>
    </w:p>
    <w:tbl>
      <w:tblPr>
        <w:tblStyle w:val="TableGrid"/>
        <w:tblW w:w="0" w:type="auto"/>
        <w:jc w:val="center"/>
        <w:tblLook w:val="04A0" w:firstRow="1" w:lastRow="0" w:firstColumn="1" w:lastColumn="0" w:noHBand="0" w:noVBand="1"/>
      </w:tblPr>
      <w:tblGrid>
        <w:gridCol w:w="4968"/>
        <w:gridCol w:w="4968"/>
      </w:tblGrid>
      <w:tr w:rsidR="002B338D" w:rsidRPr="00AB30F3" w14:paraId="515FB0D6" w14:textId="77777777">
        <w:trPr>
          <w:jc w:val="center"/>
        </w:trPr>
        <w:tc>
          <w:tcPr>
            <w:tcW w:w="4968" w:type="dxa"/>
            <w:shd w:val="clear" w:color="auto" w:fill="1F3B73"/>
          </w:tcPr>
          <w:p w14:paraId="7A12271B"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color w:val="FFFFFF"/>
                <w:sz w:val="20"/>
                <w:szCs w:val="20"/>
              </w:rPr>
              <w:t>Volume &amp; ticket profile</w:t>
            </w:r>
          </w:p>
        </w:tc>
        <w:tc>
          <w:tcPr>
            <w:tcW w:w="4968" w:type="dxa"/>
            <w:shd w:val="clear" w:color="auto" w:fill="1F3B73"/>
          </w:tcPr>
          <w:p w14:paraId="25733FB4" w14:textId="77777777" w:rsidR="002B338D" w:rsidRPr="00AB30F3" w:rsidRDefault="002B338D">
            <w:pPr>
              <w:spacing w:before="40" w:after="40"/>
              <w:rPr>
                <w:rFonts w:asciiTheme="majorHAnsi" w:hAnsiTheme="majorHAnsi" w:cstheme="majorHAnsi"/>
                <w:sz w:val="20"/>
                <w:szCs w:val="20"/>
              </w:rPr>
            </w:pPr>
          </w:p>
        </w:tc>
      </w:tr>
      <w:tr w:rsidR="002B338D" w:rsidRPr="00AB30F3" w14:paraId="3C945427" w14:textId="77777777">
        <w:trPr>
          <w:jc w:val="center"/>
        </w:trPr>
        <w:tc>
          <w:tcPr>
            <w:tcW w:w="4968" w:type="dxa"/>
          </w:tcPr>
          <w:p w14:paraId="5F0FD06A"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lastRenderedPageBreak/>
              <w:t>Current volume per dealer</w:t>
            </w:r>
          </w:p>
        </w:tc>
        <w:tc>
          <w:tcPr>
            <w:tcW w:w="4968" w:type="dxa"/>
          </w:tcPr>
          <w:p w14:paraId="7CBB6811"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₹10–20 lakh per month</w:t>
            </w:r>
          </w:p>
        </w:tc>
      </w:tr>
      <w:tr w:rsidR="002B338D" w:rsidRPr="00AB30F3" w14:paraId="750CB8E2" w14:textId="77777777">
        <w:trPr>
          <w:jc w:val="center"/>
        </w:trPr>
        <w:tc>
          <w:tcPr>
            <w:tcW w:w="4968" w:type="dxa"/>
            <w:shd w:val="clear" w:color="auto" w:fill="F2F5FA"/>
          </w:tcPr>
          <w:p w14:paraId="216D3F4D"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Potential per dealer</w:t>
            </w:r>
          </w:p>
        </w:tc>
        <w:tc>
          <w:tcPr>
            <w:tcW w:w="4968" w:type="dxa"/>
            <w:shd w:val="clear" w:color="auto" w:fill="F2F5FA"/>
          </w:tcPr>
          <w:p w14:paraId="77222C5C"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up to ₹1-2+ crore per month (excluding loyalty-program flows)</w:t>
            </w:r>
          </w:p>
        </w:tc>
      </w:tr>
      <w:tr w:rsidR="002B338D" w:rsidRPr="00AB30F3" w14:paraId="3A4E1F04" w14:textId="77777777">
        <w:trPr>
          <w:jc w:val="center"/>
        </w:trPr>
        <w:tc>
          <w:tcPr>
            <w:tcW w:w="4968" w:type="dxa"/>
          </w:tcPr>
          <w:p w14:paraId="041DB2DC"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UPI ticket size</w:t>
            </w:r>
          </w:p>
        </w:tc>
        <w:tc>
          <w:tcPr>
            <w:tcW w:w="4968" w:type="dxa"/>
          </w:tcPr>
          <w:p w14:paraId="02636609"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avg ₹5,000 (range ₹1,000 – ₹50,000)</w:t>
            </w:r>
          </w:p>
        </w:tc>
      </w:tr>
      <w:tr w:rsidR="002B338D" w:rsidRPr="00AB30F3" w14:paraId="3D764D30" w14:textId="77777777">
        <w:trPr>
          <w:jc w:val="center"/>
        </w:trPr>
        <w:tc>
          <w:tcPr>
            <w:tcW w:w="4968" w:type="dxa"/>
            <w:shd w:val="clear" w:color="auto" w:fill="F2F5FA"/>
          </w:tcPr>
          <w:p w14:paraId="6208BBB0"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Net-banking / NEFT / RTGS ticket size</w:t>
            </w:r>
          </w:p>
        </w:tc>
        <w:tc>
          <w:tcPr>
            <w:tcW w:w="4968" w:type="dxa"/>
            <w:shd w:val="clear" w:color="auto" w:fill="F2F5FA"/>
          </w:tcPr>
          <w:p w14:paraId="04153A9D"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avg ₹1,00,000 (range ₹5,000 – ₹5,00,000)</w:t>
            </w:r>
          </w:p>
        </w:tc>
      </w:tr>
    </w:tbl>
    <w:p w14:paraId="7E7BEE18" w14:textId="77777777" w:rsidR="002B338D" w:rsidRPr="00AB30F3" w:rsidRDefault="002B338D">
      <w:pPr>
        <w:spacing w:after="40"/>
        <w:rPr>
          <w:rFonts w:asciiTheme="majorHAnsi" w:hAnsiTheme="majorHAnsi" w:cstheme="majorHAnsi"/>
          <w:sz w:val="20"/>
          <w:szCs w:val="20"/>
        </w:rPr>
      </w:pPr>
    </w:p>
    <w:p w14:paraId="736A0FBE" w14:textId="77777777" w:rsidR="002B338D" w:rsidRPr="00AB30F3" w:rsidRDefault="00000000">
      <w:pPr>
        <w:rPr>
          <w:rFonts w:asciiTheme="majorHAnsi" w:hAnsiTheme="majorHAnsi" w:cstheme="majorHAnsi"/>
          <w:sz w:val="20"/>
          <w:szCs w:val="20"/>
        </w:rPr>
      </w:pPr>
      <w:r w:rsidRPr="00AB30F3">
        <w:rPr>
          <w:rFonts w:asciiTheme="majorHAnsi" w:hAnsiTheme="majorHAnsi" w:cstheme="majorHAnsi"/>
          <w:sz w:val="20"/>
          <w:szCs w:val="20"/>
        </w:rPr>
        <w:t xml:space="preserve">Being virgin collaboration with the Bank, this is an </w:t>
      </w:r>
      <w:r w:rsidRPr="00AB30F3">
        <w:rPr>
          <w:rFonts w:asciiTheme="majorHAnsi" w:hAnsiTheme="majorHAnsi" w:cstheme="majorHAnsi"/>
          <w:b/>
          <w:sz w:val="20"/>
          <w:szCs w:val="20"/>
        </w:rPr>
        <w:t>early-bird position</w:t>
      </w:r>
      <w:r w:rsidRPr="00AB30F3">
        <w:rPr>
          <w:rFonts w:asciiTheme="majorHAnsi" w:hAnsiTheme="majorHAnsi" w:cstheme="majorHAnsi"/>
          <w:sz w:val="20"/>
          <w:szCs w:val="20"/>
        </w:rPr>
        <w:t xml:space="preserve"> on an underbanked, high-value merchant segment. Each dealer enrolled as a UBI merchant brings their entire customer base onto the Bank's payment rails; settlement accounts held with UBI add current-account balances and float; and volumes compound as outlet coverage grows toward the 3,600 high-sale pumps.</w:t>
      </w:r>
    </w:p>
    <w:p w14:paraId="46EAE422" w14:textId="77777777" w:rsidR="002B338D" w:rsidRPr="00AB30F3" w:rsidRDefault="00000000">
      <w:pPr>
        <w:pStyle w:val="Heading2"/>
        <w:rPr>
          <w:rFonts w:cstheme="majorHAnsi"/>
          <w:sz w:val="20"/>
          <w:szCs w:val="20"/>
        </w:rPr>
      </w:pPr>
      <w:r w:rsidRPr="00AB30F3">
        <w:rPr>
          <w:rFonts w:cstheme="majorHAnsi"/>
          <w:sz w:val="20"/>
          <w:szCs w:val="20"/>
        </w:rPr>
        <w:t>5. Payment Architecture and Fund Flow</w:t>
      </w:r>
    </w:p>
    <w:p w14:paraId="3733BCBA" w14:textId="133F93FB" w:rsidR="002B338D" w:rsidRPr="00AB30F3" w:rsidRDefault="00000000" w:rsidP="00AB30F3">
      <w:pPr>
        <w:spacing w:after="0"/>
        <w:ind w:left="360"/>
        <w:rPr>
          <w:rFonts w:asciiTheme="majorHAnsi" w:hAnsiTheme="majorHAnsi" w:cstheme="majorHAnsi"/>
          <w:sz w:val="20"/>
          <w:szCs w:val="20"/>
        </w:rPr>
      </w:pPr>
      <w:r w:rsidRPr="00AB30F3">
        <w:rPr>
          <w:rFonts w:asciiTheme="majorHAnsi" w:hAnsiTheme="majorHAnsi" w:cstheme="majorHAnsi"/>
          <w:color w:val="333333"/>
          <w:sz w:val="20"/>
          <w:szCs w:val="20"/>
        </w:rPr>
        <w:t>Customer (transporter) pays a DZZLO invoice in-app</w:t>
      </w:r>
      <w:r w:rsidR="00AB30F3" w:rsidRPr="00AB30F3">
        <w:rPr>
          <w:rFonts w:asciiTheme="majorHAnsi" w:hAnsiTheme="majorHAnsi" w:cstheme="majorHAnsi"/>
          <w:sz w:val="20"/>
          <w:szCs w:val="20"/>
        </w:rPr>
        <w:t xml:space="preserve"> </w:t>
      </w:r>
      <w:r w:rsidR="00AB30F3">
        <w:rPr>
          <w:rFonts w:asciiTheme="majorHAnsi" w:hAnsiTheme="majorHAnsi" w:cstheme="majorHAnsi"/>
          <w:sz w:val="20"/>
          <w:szCs w:val="20"/>
        </w:rPr>
        <w:t xml:space="preserve"> </w:t>
      </w:r>
      <w:r w:rsidRPr="00AB30F3">
        <w:rPr>
          <w:rFonts w:asciiTheme="majorHAnsi" w:hAnsiTheme="majorHAnsi" w:cstheme="majorHAnsi"/>
          <w:color w:val="333333"/>
          <w:sz w:val="20"/>
          <w:szCs w:val="20"/>
        </w:rPr>
        <w:t>→</w:t>
      </w:r>
      <w:r w:rsidR="00AB30F3">
        <w:rPr>
          <w:rFonts w:asciiTheme="majorHAnsi" w:hAnsiTheme="majorHAnsi" w:cstheme="majorHAnsi"/>
          <w:sz w:val="20"/>
          <w:szCs w:val="20"/>
        </w:rPr>
        <w:t xml:space="preserve"> </w:t>
      </w:r>
      <w:r w:rsidRPr="00AB30F3">
        <w:rPr>
          <w:rFonts w:asciiTheme="majorHAnsi" w:hAnsiTheme="majorHAnsi" w:cstheme="majorHAnsi"/>
          <w:color w:val="333333"/>
          <w:sz w:val="20"/>
          <w:szCs w:val="20"/>
        </w:rPr>
        <w:t>Easebuzz collects into its escrow account (RBI-authorised payment aggregator, UBI partner)</w:t>
      </w:r>
      <w:r w:rsidR="00AB30F3">
        <w:rPr>
          <w:rFonts w:asciiTheme="majorHAnsi" w:hAnsiTheme="majorHAnsi" w:cstheme="majorHAnsi"/>
          <w:sz w:val="20"/>
          <w:szCs w:val="20"/>
        </w:rPr>
        <w:t xml:space="preserve"> </w:t>
      </w:r>
      <w:r w:rsidRPr="00AB30F3">
        <w:rPr>
          <w:rFonts w:asciiTheme="majorHAnsi" w:hAnsiTheme="majorHAnsi" w:cstheme="majorHAnsi"/>
          <w:color w:val="333333"/>
          <w:sz w:val="20"/>
          <w:szCs w:val="20"/>
        </w:rPr>
        <w:t>→ T+1 split settlement directly into respective dealer's current account</w:t>
      </w:r>
      <w:r w:rsidR="00AB30F3">
        <w:rPr>
          <w:rFonts w:asciiTheme="majorHAnsi" w:hAnsiTheme="majorHAnsi" w:cstheme="majorHAnsi"/>
          <w:color w:val="333333"/>
          <w:sz w:val="20"/>
          <w:szCs w:val="20"/>
        </w:rPr>
        <w:t>.</w:t>
      </w:r>
    </w:p>
    <w:p w14:paraId="3800A775" w14:textId="77777777" w:rsidR="00AB30F3" w:rsidRPr="00AB30F3" w:rsidRDefault="00AB30F3" w:rsidP="00AB30F3">
      <w:pPr>
        <w:spacing w:after="0"/>
        <w:ind w:left="360"/>
        <w:rPr>
          <w:rFonts w:asciiTheme="majorHAnsi" w:hAnsiTheme="majorHAnsi" w:cstheme="majorHAnsi"/>
          <w:sz w:val="20"/>
          <w:szCs w:val="20"/>
        </w:rPr>
      </w:pPr>
    </w:p>
    <w:p w14:paraId="56DBF466" w14:textId="77777777" w:rsidR="002B338D" w:rsidRPr="00AB30F3" w:rsidRDefault="00000000">
      <w:pPr>
        <w:pStyle w:val="ListBullet"/>
        <w:spacing w:after="80"/>
        <w:rPr>
          <w:rFonts w:asciiTheme="majorHAnsi" w:hAnsiTheme="majorHAnsi" w:cstheme="majorHAnsi"/>
          <w:sz w:val="20"/>
          <w:szCs w:val="20"/>
        </w:rPr>
      </w:pPr>
      <w:r w:rsidRPr="00AB30F3">
        <w:rPr>
          <w:rFonts w:asciiTheme="majorHAnsi" w:hAnsiTheme="majorHAnsi" w:cstheme="majorHAnsi"/>
          <w:b/>
          <w:sz w:val="20"/>
          <w:szCs w:val="20"/>
        </w:rPr>
        <w:t>VSYST never receives, holds, or routes customer funds.</w:t>
      </w:r>
      <w:r w:rsidRPr="00AB30F3">
        <w:rPr>
          <w:rFonts w:asciiTheme="majorHAnsi" w:hAnsiTheme="majorHAnsi" w:cstheme="majorHAnsi"/>
          <w:sz w:val="20"/>
          <w:szCs w:val="20"/>
        </w:rPr>
        <w:t xml:space="preserve"> It is purely the technology layer; fund custody sits entirely within Easebuzz's RBI payment-aggregator authorisation. There is no commingling of platform and merchant funds at any point.</w:t>
      </w:r>
    </w:p>
    <w:p w14:paraId="4F3BDC2C" w14:textId="77777777" w:rsidR="002B338D" w:rsidRPr="00AB30F3" w:rsidRDefault="00000000">
      <w:pPr>
        <w:pStyle w:val="ListBullet"/>
        <w:spacing w:after="80"/>
        <w:rPr>
          <w:rFonts w:asciiTheme="majorHAnsi" w:hAnsiTheme="majorHAnsi" w:cstheme="majorHAnsi"/>
          <w:sz w:val="20"/>
          <w:szCs w:val="20"/>
        </w:rPr>
      </w:pPr>
      <w:r w:rsidRPr="00AB30F3">
        <w:rPr>
          <w:rFonts w:asciiTheme="majorHAnsi" w:hAnsiTheme="majorHAnsi" w:cstheme="majorHAnsi"/>
          <w:b/>
          <w:sz w:val="20"/>
          <w:szCs w:val="20"/>
        </w:rPr>
        <w:t>Refunds and chargebacks</w:t>
      </w:r>
      <w:r w:rsidRPr="00AB30F3">
        <w:rPr>
          <w:rFonts w:asciiTheme="majorHAnsi" w:hAnsiTheme="majorHAnsi" w:cstheme="majorHAnsi"/>
          <w:sz w:val="20"/>
          <w:szCs w:val="20"/>
        </w:rPr>
        <w:t xml:space="preserve"> are initiated only by the dealer, processed inside DZZLO OMS, and executed on Easebuzz rails — an unbroken, auditable trail from invoice to payment to refund. Because payments are made against delivered fuel on verified orders, chargeback exposure is inherently low, and any dispute is resolved against the immutable shared ledger.</w:t>
      </w:r>
    </w:p>
    <w:p w14:paraId="467A6C22" w14:textId="77777777" w:rsidR="002B338D" w:rsidRPr="00AB30F3" w:rsidRDefault="00000000">
      <w:pPr>
        <w:pStyle w:val="Heading2"/>
        <w:rPr>
          <w:rFonts w:cstheme="majorHAnsi"/>
          <w:sz w:val="20"/>
          <w:szCs w:val="20"/>
        </w:rPr>
      </w:pPr>
      <w:r w:rsidRPr="00AB30F3">
        <w:rPr>
          <w:rFonts w:cstheme="majorHAnsi"/>
          <w:sz w:val="20"/>
          <w:szCs w:val="20"/>
        </w:rPr>
        <w:t>6. Risk Management and Compliance</w:t>
      </w:r>
    </w:p>
    <w:p w14:paraId="6B88C1F6" w14:textId="61432699" w:rsidR="00AB30F3" w:rsidRDefault="00000000">
      <w:pPr>
        <w:rPr>
          <w:rFonts w:asciiTheme="majorHAnsi" w:hAnsiTheme="majorHAnsi" w:cstheme="majorHAnsi"/>
          <w:sz w:val="20"/>
          <w:szCs w:val="20"/>
        </w:rPr>
      </w:pPr>
      <w:r w:rsidRPr="00AB30F3">
        <w:rPr>
          <w:rFonts w:asciiTheme="majorHAnsi" w:hAnsiTheme="majorHAnsi" w:cstheme="majorHAnsi"/>
          <w:b/>
          <w:sz w:val="20"/>
          <w:szCs w:val="20"/>
        </w:rPr>
        <w:t>The trust problem this gateway solves.</w:t>
      </w:r>
      <w:r w:rsidRPr="00AB30F3">
        <w:rPr>
          <w:rFonts w:asciiTheme="majorHAnsi" w:hAnsiTheme="majorHAnsi" w:cstheme="majorHAnsi"/>
          <w:sz w:val="20"/>
          <w:szCs w:val="20"/>
        </w:rPr>
        <w:t xml:space="preserve"> Dealers today hesitate to circulate their bank account details owing to online-fraud risk; customers hesitate to push large transfers to a typed account number — one mistyped digit on a ₹5 lakh RTGS is a serious incident, and these payments recur weekly. The gateway removes both fears: no raw account details are exchanged, payment is made against a specific invoice, and both sides receive instant confirmation.</w:t>
      </w:r>
    </w:p>
    <w:p w14:paraId="1524971A" w14:textId="77777777" w:rsidR="00AB30F3" w:rsidRPr="00AB30F3" w:rsidRDefault="00AB30F3">
      <w:pPr>
        <w:rPr>
          <w:rFonts w:asciiTheme="majorHAnsi" w:hAnsiTheme="majorHAnsi" w:cstheme="majorHAnsi"/>
          <w:sz w:val="20"/>
          <w:szCs w:val="20"/>
        </w:rPr>
      </w:pPr>
    </w:p>
    <w:p w14:paraId="6922FFA8" w14:textId="77777777" w:rsidR="002B338D" w:rsidRPr="00AB30F3" w:rsidRDefault="00000000">
      <w:pPr>
        <w:rPr>
          <w:rFonts w:asciiTheme="majorHAnsi" w:hAnsiTheme="majorHAnsi" w:cstheme="majorHAnsi"/>
          <w:sz w:val="20"/>
          <w:szCs w:val="20"/>
        </w:rPr>
      </w:pPr>
      <w:r w:rsidRPr="00AB30F3">
        <w:rPr>
          <w:rFonts w:asciiTheme="majorHAnsi" w:hAnsiTheme="majorHAnsi" w:cstheme="majorHAnsi"/>
          <w:b/>
          <w:sz w:val="20"/>
          <w:szCs w:val="20"/>
        </w:rPr>
        <w:t>Transaction-risk controls built into the platform:</w:t>
      </w:r>
    </w:p>
    <w:tbl>
      <w:tblPr>
        <w:tblStyle w:val="TableGrid"/>
        <w:tblW w:w="0" w:type="auto"/>
        <w:jc w:val="center"/>
        <w:tblLook w:val="04A0" w:firstRow="1" w:lastRow="0" w:firstColumn="1" w:lastColumn="0" w:noHBand="0" w:noVBand="1"/>
      </w:tblPr>
      <w:tblGrid>
        <w:gridCol w:w="4968"/>
        <w:gridCol w:w="4968"/>
      </w:tblGrid>
      <w:tr w:rsidR="002B338D" w:rsidRPr="00AB30F3" w14:paraId="5641B0A0" w14:textId="77777777">
        <w:trPr>
          <w:jc w:val="center"/>
        </w:trPr>
        <w:tc>
          <w:tcPr>
            <w:tcW w:w="4968" w:type="dxa"/>
            <w:shd w:val="clear" w:color="auto" w:fill="1F3B73"/>
          </w:tcPr>
          <w:p w14:paraId="7EB6BF72"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color w:val="FFFFFF"/>
                <w:sz w:val="20"/>
                <w:szCs w:val="20"/>
              </w:rPr>
              <w:t>Control</w:t>
            </w:r>
          </w:p>
        </w:tc>
        <w:tc>
          <w:tcPr>
            <w:tcW w:w="4968" w:type="dxa"/>
            <w:shd w:val="clear" w:color="auto" w:fill="1F3B73"/>
          </w:tcPr>
          <w:p w14:paraId="43DB7C70"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color w:val="FFFFFF"/>
                <w:sz w:val="20"/>
                <w:szCs w:val="20"/>
              </w:rPr>
              <w:t>Effect</w:t>
            </w:r>
          </w:p>
        </w:tc>
      </w:tr>
      <w:tr w:rsidR="002B338D" w:rsidRPr="00AB30F3" w14:paraId="5F6CE1EA" w14:textId="77777777">
        <w:trPr>
          <w:jc w:val="center"/>
        </w:trPr>
        <w:tc>
          <w:tcPr>
            <w:tcW w:w="4968" w:type="dxa"/>
          </w:tcPr>
          <w:p w14:paraId="3121BF18"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Verified counterparties (company, manager, driver, vehicle)</w:t>
            </w:r>
          </w:p>
        </w:tc>
        <w:tc>
          <w:tcPr>
            <w:tcW w:w="4968" w:type="dxa"/>
          </w:tcPr>
          <w:p w14:paraId="76ACD4CE"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No anonymous or repudiated orders</w:t>
            </w:r>
          </w:p>
        </w:tc>
      </w:tr>
      <w:tr w:rsidR="002B338D" w:rsidRPr="00AB30F3" w14:paraId="2C72C7E8" w14:textId="77777777">
        <w:trPr>
          <w:jc w:val="center"/>
        </w:trPr>
        <w:tc>
          <w:tcPr>
            <w:tcW w:w="4968" w:type="dxa"/>
            <w:shd w:val="clear" w:color="auto" w:fill="F2F5FA"/>
          </w:tcPr>
          <w:p w14:paraId="6F23AA3E"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Per-customer credit limits — amount-wise and period-wise</w:t>
            </w:r>
          </w:p>
        </w:tc>
        <w:tc>
          <w:tcPr>
            <w:tcW w:w="4968" w:type="dxa"/>
            <w:shd w:val="clear" w:color="auto" w:fill="F2F5FA"/>
          </w:tcPr>
          <w:p w14:paraId="4646FD5E"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Capped, controlled exposure</w:t>
            </w:r>
          </w:p>
        </w:tc>
      </w:tr>
      <w:tr w:rsidR="002B338D" w:rsidRPr="00AB30F3" w14:paraId="3280B250" w14:textId="77777777">
        <w:trPr>
          <w:jc w:val="center"/>
        </w:trPr>
        <w:tc>
          <w:tcPr>
            <w:tcW w:w="4968" w:type="dxa"/>
          </w:tcPr>
          <w:p w14:paraId="4A6BD111"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Bill-to-bill settlement</w:t>
            </w:r>
          </w:p>
        </w:tc>
        <w:tc>
          <w:tcPr>
            <w:tcW w:w="4968" w:type="dxa"/>
          </w:tcPr>
          <w:p w14:paraId="25406573"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No unallocated lump sums; clean audit trail</w:t>
            </w:r>
          </w:p>
        </w:tc>
      </w:tr>
      <w:tr w:rsidR="002B338D" w:rsidRPr="00AB30F3" w14:paraId="0C4DA5BD" w14:textId="77777777">
        <w:trPr>
          <w:jc w:val="center"/>
        </w:trPr>
        <w:tc>
          <w:tcPr>
            <w:tcW w:w="4968" w:type="dxa"/>
            <w:shd w:val="clear" w:color="auto" w:fill="F2F5FA"/>
          </w:tcPr>
          <w:p w14:paraId="0E45701F"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Immutable escalated records</w:t>
            </w:r>
          </w:p>
        </w:tc>
        <w:tc>
          <w:tcPr>
            <w:tcW w:w="4968" w:type="dxa"/>
            <w:shd w:val="clear" w:color="auto" w:fill="F2F5FA"/>
          </w:tcPr>
          <w:p w14:paraId="18EB0C90"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Books cannot be rewritten</w:t>
            </w:r>
          </w:p>
        </w:tc>
      </w:tr>
      <w:tr w:rsidR="002B338D" w:rsidRPr="00AB30F3" w14:paraId="08E563D2" w14:textId="77777777">
        <w:trPr>
          <w:jc w:val="center"/>
        </w:trPr>
        <w:tc>
          <w:tcPr>
            <w:tcW w:w="4968" w:type="dxa"/>
          </w:tcPr>
          <w:p w14:paraId="19DC0AB2"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Unpaid invoices visible by default</w:t>
            </w:r>
          </w:p>
        </w:tc>
        <w:tc>
          <w:tcPr>
            <w:tcW w:w="4968" w:type="dxa"/>
          </w:tcPr>
          <w:p w14:paraId="299309A2"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Pending dues acted on before they become bad debt</w:t>
            </w:r>
          </w:p>
        </w:tc>
      </w:tr>
      <w:tr w:rsidR="002B338D" w:rsidRPr="00AB30F3" w14:paraId="0489AAFE" w14:textId="77777777">
        <w:trPr>
          <w:jc w:val="center"/>
        </w:trPr>
        <w:tc>
          <w:tcPr>
            <w:tcW w:w="4968" w:type="dxa"/>
            <w:shd w:val="clear" w:color="auto" w:fill="F2F5FA"/>
          </w:tcPr>
          <w:p w14:paraId="63332C34"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GST / TDS-compliant documentation</w:t>
            </w:r>
          </w:p>
        </w:tc>
        <w:tc>
          <w:tcPr>
            <w:tcW w:w="4968" w:type="dxa"/>
            <w:shd w:val="clear" w:color="auto" w:fill="F2F5FA"/>
          </w:tcPr>
          <w:p w14:paraId="3D33BA95"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Tax-clean transactions end to end</w:t>
            </w:r>
          </w:p>
        </w:tc>
      </w:tr>
    </w:tbl>
    <w:p w14:paraId="307182FA" w14:textId="77777777" w:rsidR="002B338D" w:rsidRPr="00AB30F3" w:rsidRDefault="002B338D">
      <w:pPr>
        <w:spacing w:after="40"/>
        <w:rPr>
          <w:rFonts w:asciiTheme="majorHAnsi" w:hAnsiTheme="majorHAnsi" w:cstheme="majorHAnsi"/>
          <w:sz w:val="20"/>
          <w:szCs w:val="20"/>
        </w:rPr>
      </w:pPr>
    </w:p>
    <w:p w14:paraId="0DBA8D36" w14:textId="77777777" w:rsidR="002B338D" w:rsidRPr="00AB30F3" w:rsidRDefault="00000000">
      <w:pPr>
        <w:rPr>
          <w:rFonts w:asciiTheme="majorHAnsi" w:hAnsiTheme="majorHAnsi" w:cstheme="majorHAnsi"/>
          <w:sz w:val="20"/>
          <w:szCs w:val="20"/>
        </w:rPr>
      </w:pPr>
      <w:r w:rsidRPr="00AB30F3">
        <w:rPr>
          <w:rFonts w:asciiTheme="majorHAnsi" w:hAnsiTheme="majorHAnsi" w:cstheme="majorHAnsi"/>
          <w:b/>
          <w:sz w:val="20"/>
          <w:szCs w:val="20"/>
        </w:rPr>
        <w:t>Onboarding and regulatory discipline.</w:t>
      </w:r>
      <w:r w:rsidRPr="00AB30F3">
        <w:rPr>
          <w:rFonts w:asciiTheme="majorHAnsi" w:hAnsiTheme="majorHAnsi" w:cstheme="majorHAnsi"/>
          <w:sz w:val="20"/>
          <w:szCs w:val="20"/>
        </w:rPr>
        <w:t xml:space="preserve"> Every dealer will be KYC-verified before activation as a sub-merchant: business PAN, GSTIN, bank account proof, address proof, dealership licence, and a signed sub-merchant agreement. The platform will publish Terms of Service, a Privacy Policy aligned to the DPDP Act 2023, a Refund &amp; Cancellation Policy, and a named grievance contact. All platform APIs and integrations are secured to industry standards. Card-data security (PCI-DSS) and fund custody remain within Easebuzz's RBI-authorised scope; VSYST stores no card or banking credentials.</w:t>
      </w:r>
    </w:p>
    <w:p w14:paraId="48C802AB" w14:textId="77777777" w:rsidR="002B338D" w:rsidRPr="00AB30F3" w:rsidRDefault="00000000">
      <w:pPr>
        <w:pStyle w:val="Heading2"/>
        <w:rPr>
          <w:rFonts w:cstheme="majorHAnsi"/>
          <w:sz w:val="20"/>
          <w:szCs w:val="20"/>
        </w:rPr>
      </w:pPr>
      <w:r w:rsidRPr="00AB30F3">
        <w:rPr>
          <w:rFonts w:cstheme="majorHAnsi"/>
          <w:sz w:val="20"/>
          <w:szCs w:val="20"/>
        </w:rPr>
        <w:lastRenderedPageBreak/>
        <w:t>7. Requests to Union Bank of India</w:t>
      </w:r>
    </w:p>
    <w:p w14:paraId="3C1B40D9" w14:textId="77777777" w:rsidR="002B338D" w:rsidRPr="00AB30F3" w:rsidRDefault="00000000">
      <w:pPr>
        <w:pStyle w:val="ListNumber"/>
        <w:spacing w:after="80"/>
        <w:rPr>
          <w:rFonts w:asciiTheme="majorHAnsi" w:hAnsiTheme="majorHAnsi" w:cstheme="majorHAnsi"/>
          <w:sz w:val="20"/>
          <w:szCs w:val="20"/>
        </w:rPr>
      </w:pPr>
      <w:r w:rsidRPr="00AB30F3">
        <w:rPr>
          <w:rFonts w:asciiTheme="majorHAnsi" w:hAnsiTheme="majorHAnsi" w:cstheme="majorHAnsi"/>
          <w:b/>
          <w:sz w:val="20"/>
          <w:szCs w:val="20"/>
        </w:rPr>
        <w:t>Enable the Internet Payment Gateway</w:t>
      </w:r>
      <w:r w:rsidRPr="00AB30F3">
        <w:rPr>
          <w:rFonts w:asciiTheme="majorHAnsi" w:hAnsiTheme="majorHAnsi" w:cstheme="majorHAnsi"/>
          <w:sz w:val="20"/>
          <w:szCs w:val="20"/>
        </w:rPr>
        <w:t xml:space="preserve"> for the DZZLO platform — VSYST as master merchant, petrol pump dealers as KYC-verified sub-merchants — through the Bank's payment-aggregator partner Easebuzz, with settlement routed to dealer accounts at UBI.</w:t>
      </w:r>
    </w:p>
    <w:p w14:paraId="7C939FCB" w14:textId="77777777" w:rsidR="002B338D" w:rsidRPr="00AB30F3" w:rsidRDefault="00000000">
      <w:pPr>
        <w:pStyle w:val="ListNumber"/>
        <w:spacing w:after="80"/>
        <w:rPr>
          <w:rFonts w:asciiTheme="majorHAnsi" w:hAnsiTheme="majorHAnsi" w:cstheme="majorHAnsi"/>
          <w:sz w:val="20"/>
          <w:szCs w:val="20"/>
        </w:rPr>
      </w:pPr>
      <w:r w:rsidRPr="00AB30F3">
        <w:rPr>
          <w:rFonts w:asciiTheme="majorHAnsi" w:hAnsiTheme="majorHAnsi" w:cstheme="majorHAnsi"/>
          <w:b/>
          <w:sz w:val="20"/>
          <w:szCs w:val="20"/>
        </w:rPr>
        <w:t>Confirm the Bank–Easebuzz partnership in writing</w:t>
      </w:r>
      <w:r w:rsidRPr="00AB30F3">
        <w:rPr>
          <w:rFonts w:asciiTheme="majorHAnsi" w:hAnsiTheme="majorHAnsi" w:cstheme="majorHAnsi"/>
          <w:sz w:val="20"/>
          <w:szCs w:val="20"/>
        </w:rPr>
        <w:t xml:space="preserve"> for this program, and permit dealer-facing onboarding material to carry the Bank's name (e.g., </w:t>
      </w:r>
      <w:r w:rsidRPr="00AB30F3">
        <w:rPr>
          <w:rFonts w:asciiTheme="majorHAnsi" w:hAnsiTheme="majorHAnsi" w:cstheme="majorHAnsi"/>
          <w:i/>
          <w:sz w:val="20"/>
          <w:szCs w:val="20"/>
        </w:rPr>
        <w:t>"Payments via Easebuzz, under Union Bank of India"</w:t>
      </w:r>
      <w:r w:rsidRPr="00AB30F3">
        <w:rPr>
          <w:rFonts w:asciiTheme="majorHAnsi" w:hAnsiTheme="majorHAnsi" w:cstheme="majorHAnsi"/>
          <w:sz w:val="20"/>
          <w:szCs w:val="20"/>
        </w:rPr>
        <w:t>). Dealer adoption depends on the Bank's name visibly standing behind the gateway; we would also welcome joint dealer-onboarding sessions with branch officials.</w:t>
      </w:r>
    </w:p>
    <w:p w14:paraId="46661C37" w14:textId="77777777" w:rsidR="002B338D" w:rsidRPr="00AB30F3" w:rsidRDefault="00000000">
      <w:pPr>
        <w:pStyle w:val="ListNumber"/>
        <w:spacing w:after="80"/>
        <w:rPr>
          <w:rFonts w:asciiTheme="majorHAnsi" w:hAnsiTheme="majorHAnsi" w:cstheme="majorHAnsi"/>
          <w:sz w:val="20"/>
          <w:szCs w:val="20"/>
        </w:rPr>
      </w:pPr>
      <w:r w:rsidRPr="00AB30F3">
        <w:rPr>
          <w:rFonts w:asciiTheme="majorHAnsi" w:hAnsiTheme="majorHAnsi" w:cstheme="majorHAnsi"/>
          <w:b/>
          <w:sz w:val="20"/>
          <w:szCs w:val="20"/>
        </w:rPr>
        <w:t>Extend Uni e-Collect</w:t>
      </w:r>
      <w:r w:rsidRPr="00AB30F3">
        <w:rPr>
          <w:rFonts w:asciiTheme="majorHAnsi" w:hAnsiTheme="majorHAnsi" w:cstheme="majorHAnsi"/>
          <w:sz w:val="20"/>
          <w:szCs w:val="20"/>
        </w:rPr>
        <w:t xml:space="preserve"> to the platform: virtual account numbers per dealer for high-value collections, with MIS/API integration so receipts auto-reconcile into DZZLO.</w:t>
      </w:r>
    </w:p>
    <w:p w14:paraId="5655525B" w14:textId="77777777" w:rsidR="002B338D" w:rsidRPr="00AB30F3" w:rsidRDefault="00000000">
      <w:pPr>
        <w:pStyle w:val="ListNumber"/>
        <w:spacing w:after="80"/>
        <w:rPr>
          <w:rFonts w:asciiTheme="majorHAnsi" w:hAnsiTheme="majorHAnsi" w:cstheme="majorHAnsi"/>
          <w:sz w:val="20"/>
          <w:szCs w:val="20"/>
        </w:rPr>
      </w:pPr>
      <w:r w:rsidRPr="00AB30F3">
        <w:rPr>
          <w:rFonts w:asciiTheme="majorHAnsi" w:hAnsiTheme="majorHAnsi" w:cstheme="majorHAnsi"/>
          <w:b/>
          <w:sz w:val="20"/>
          <w:szCs w:val="20"/>
        </w:rPr>
        <w:t>Clarify account linkage</w:t>
      </w:r>
      <w:r w:rsidRPr="00AB30F3">
        <w:rPr>
          <w:rFonts w:asciiTheme="majorHAnsi" w:hAnsiTheme="majorHAnsi" w:cstheme="majorHAnsi"/>
          <w:sz w:val="20"/>
          <w:szCs w:val="20"/>
        </w:rPr>
        <w:t>: whether dealers' existing current accounts can be linked for sub-merchant settlement, or dedicated accounts with UBI are required. We are open to encouraging dealers to open or shift current accounts to UBI as part of onboarding.</w:t>
      </w:r>
    </w:p>
    <w:p w14:paraId="224547E0" w14:textId="77777777" w:rsidR="002B338D" w:rsidRPr="00AB30F3" w:rsidRDefault="00000000">
      <w:pPr>
        <w:pStyle w:val="Heading2"/>
        <w:rPr>
          <w:rFonts w:cstheme="majorHAnsi"/>
          <w:sz w:val="20"/>
          <w:szCs w:val="20"/>
        </w:rPr>
      </w:pPr>
      <w:r w:rsidRPr="00AB30F3">
        <w:rPr>
          <w:rFonts w:cstheme="majorHAnsi"/>
          <w:sz w:val="20"/>
          <w:szCs w:val="20"/>
        </w:rPr>
        <w:t>8. Rollout Plan and Closing</w:t>
      </w:r>
    </w:p>
    <w:tbl>
      <w:tblPr>
        <w:tblStyle w:val="TableGrid"/>
        <w:tblW w:w="0" w:type="auto"/>
        <w:jc w:val="center"/>
        <w:tblLook w:val="04A0" w:firstRow="1" w:lastRow="0" w:firstColumn="1" w:lastColumn="0" w:noHBand="0" w:noVBand="1"/>
      </w:tblPr>
      <w:tblGrid>
        <w:gridCol w:w="3312"/>
        <w:gridCol w:w="3312"/>
        <w:gridCol w:w="3312"/>
      </w:tblGrid>
      <w:tr w:rsidR="002B338D" w:rsidRPr="00AB30F3" w14:paraId="3054AA45" w14:textId="77777777">
        <w:trPr>
          <w:jc w:val="center"/>
        </w:trPr>
        <w:tc>
          <w:tcPr>
            <w:tcW w:w="3312" w:type="dxa"/>
            <w:shd w:val="clear" w:color="auto" w:fill="1F3B73"/>
          </w:tcPr>
          <w:p w14:paraId="56E3158B"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color w:val="FFFFFF"/>
                <w:sz w:val="20"/>
                <w:szCs w:val="20"/>
              </w:rPr>
              <w:t>Phase</w:t>
            </w:r>
          </w:p>
        </w:tc>
        <w:tc>
          <w:tcPr>
            <w:tcW w:w="3312" w:type="dxa"/>
            <w:shd w:val="clear" w:color="auto" w:fill="1F3B73"/>
          </w:tcPr>
          <w:p w14:paraId="60BE6609"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color w:val="FFFFFF"/>
                <w:sz w:val="20"/>
                <w:szCs w:val="20"/>
              </w:rPr>
              <w:t>Scope</w:t>
            </w:r>
          </w:p>
        </w:tc>
        <w:tc>
          <w:tcPr>
            <w:tcW w:w="3312" w:type="dxa"/>
            <w:shd w:val="clear" w:color="auto" w:fill="1F3B73"/>
          </w:tcPr>
          <w:p w14:paraId="035D60BB"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b/>
                <w:color w:val="FFFFFF"/>
                <w:sz w:val="20"/>
                <w:szCs w:val="20"/>
              </w:rPr>
              <w:t>Outcome for the Bank</w:t>
            </w:r>
          </w:p>
        </w:tc>
      </w:tr>
      <w:tr w:rsidR="002B338D" w:rsidRPr="00AB30F3" w14:paraId="2C1C1672" w14:textId="77777777">
        <w:trPr>
          <w:jc w:val="center"/>
        </w:trPr>
        <w:tc>
          <w:tcPr>
            <w:tcW w:w="3312" w:type="dxa"/>
          </w:tcPr>
          <w:p w14:paraId="3B14E5B8"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1 — Pilot (Months 0–3)</w:t>
            </w:r>
          </w:p>
        </w:tc>
        <w:tc>
          <w:tcPr>
            <w:tcW w:w="3312" w:type="dxa"/>
          </w:tcPr>
          <w:p w14:paraId="2BBD96B7"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2 live dealers, 130+ users, existing 130+ daily transactions moved onto the gateway</w:t>
            </w:r>
          </w:p>
        </w:tc>
        <w:tc>
          <w:tcPr>
            <w:tcW w:w="3312" w:type="dxa"/>
          </w:tcPr>
          <w:p w14:paraId="234BC047"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End-to-end validation at minimal risk</w:t>
            </w:r>
          </w:p>
        </w:tc>
      </w:tr>
      <w:tr w:rsidR="002B338D" w:rsidRPr="00AB30F3" w14:paraId="2AD6CFF9" w14:textId="77777777">
        <w:trPr>
          <w:jc w:val="center"/>
        </w:trPr>
        <w:tc>
          <w:tcPr>
            <w:tcW w:w="3312" w:type="dxa"/>
            <w:shd w:val="clear" w:color="auto" w:fill="F2F5FA"/>
          </w:tcPr>
          <w:p w14:paraId="4C95E529"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2 — Region (Months 3–12)</w:t>
            </w:r>
          </w:p>
        </w:tc>
        <w:tc>
          <w:tcPr>
            <w:tcW w:w="3312" w:type="dxa"/>
            <w:shd w:val="clear" w:color="auto" w:fill="F2F5FA"/>
          </w:tcPr>
          <w:p w14:paraId="2D853641"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Raipur and Chhattisgarh dealer network</w:t>
            </w:r>
          </w:p>
        </w:tc>
        <w:tc>
          <w:tcPr>
            <w:tcW w:w="3312" w:type="dxa"/>
            <w:shd w:val="clear" w:color="auto" w:fill="F2F5FA"/>
          </w:tcPr>
          <w:p w14:paraId="6A7F25B7"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Repeatable onboarding playbook</w:t>
            </w:r>
          </w:p>
        </w:tc>
      </w:tr>
      <w:tr w:rsidR="002B338D" w:rsidRPr="00AB30F3" w14:paraId="4556BF0B" w14:textId="77777777">
        <w:trPr>
          <w:jc w:val="center"/>
        </w:trPr>
        <w:tc>
          <w:tcPr>
            <w:tcW w:w="3312" w:type="dxa"/>
          </w:tcPr>
          <w:p w14:paraId="0DF54BEB"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3 — Scale (Month 6+)</w:t>
            </w:r>
          </w:p>
        </w:tc>
        <w:tc>
          <w:tcPr>
            <w:tcW w:w="3312" w:type="dxa"/>
          </w:tcPr>
          <w:p w14:paraId="166E1C4A"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High-sale highway outlets nationally (~3,600 target segment)</w:t>
            </w:r>
          </w:p>
        </w:tc>
        <w:tc>
          <w:tcPr>
            <w:tcW w:w="3312" w:type="dxa"/>
          </w:tcPr>
          <w:p w14:paraId="193FF2EA" w14:textId="77777777" w:rsidR="002B338D" w:rsidRPr="00AB30F3" w:rsidRDefault="00000000">
            <w:pPr>
              <w:spacing w:before="40" w:after="40"/>
              <w:rPr>
                <w:rFonts w:asciiTheme="majorHAnsi" w:hAnsiTheme="majorHAnsi" w:cstheme="majorHAnsi"/>
                <w:sz w:val="20"/>
                <w:szCs w:val="20"/>
              </w:rPr>
            </w:pPr>
            <w:r w:rsidRPr="00AB30F3">
              <w:rPr>
                <w:rFonts w:asciiTheme="majorHAnsi" w:hAnsiTheme="majorHAnsi" w:cstheme="majorHAnsi"/>
                <w:sz w:val="20"/>
                <w:szCs w:val="20"/>
              </w:rPr>
              <w:t>Compounding merchant and CASA growth</w:t>
            </w:r>
          </w:p>
        </w:tc>
      </w:tr>
    </w:tbl>
    <w:p w14:paraId="78AA7067" w14:textId="77777777" w:rsidR="00AB30F3" w:rsidRPr="00AB30F3" w:rsidRDefault="00AB30F3">
      <w:pPr>
        <w:rPr>
          <w:rFonts w:asciiTheme="majorHAnsi" w:hAnsiTheme="majorHAnsi" w:cstheme="majorHAnsi"/>
          <w:sz w:val="20"/>
          <w:szCs w:val="20"/>
        </w:rPr>
      </w:pPr>
    </w:p>
    <w:p w14:paraId="13028213" w14:textId="61D66340" w:rsidR="002B338D" w:rsidRPr="00AB30F3" w:rsidRDefault="00000000">
      <w:pPr>
        <w:rPr>
          <w:rFonts w:asciiTheme="majorHAnsi" w:hAnsiTheme="majorHAnsi" w:cstheme="majorHAnsi"/>
          <w:sz w:val="20"/>
          <w:szCs w:val="20"/>
        </w:rPr>
      </w:pPr>
      <w:r w:rsidRPr="00AB30F3">
        <w:rPr>
          <w:rFonts w:asciiTheme="majorHAnsi" w:hAnsiTheme="majorHAnsi" w:cstheme="majorHAnsi"/>
          <w:sz w:val="20"/>
          <w:szCs w:val="20"/>
        </w:rPr>
        <w:t>Expansion has a ready starting point: the Bank already extends channel-finance facilities to HPCL petrol pump dealers, giving Phase 2 a dealer cohort with existing UBI relationships to onboard first.</w:t>
      </w:r>
    </w:p>
    <w:p w14:paraId="6244C0D5" w14:textId="77777777" w:rsidR="002B338D" w:rsidRPr="00AB30F3" w:rsidRDefault="00000000">
      <w:pPr>
        <w:rPr>
          <w:rFonts w:asciiTheme="majorHAnsi" w:hAnsiTheme="majorHAnsi" w:cstheme="majorHAnsi"/>
          <w:sz w:val="20"/>
          <w:szCs w:val="20"/>
        </w:rPr>
      </w:pPr>
      <w:r w:rsidRPr="00AB30F3">
        <w:rPr>
          <w:rFonts w:asciiTheme="majorHAnsi" w:hAnsiTheme="majorHAnsi" w:cstheme="majorHAnsi"/>
          <w:sz w:val="20"/>
          <w:szCs w:val="20"/>
        </w:rPr>
        <w:t>Beyond the immediate business case, we see a wider significance in this program. Payment automation of this grade has largely been the preserve of large organisations; this partnership extends it to an underserved market of retail outlet dealers and transport companies, bridging two industries that transact with each other every day yet still operate over informal channels where mistrust, tension, and fraud risk persist. DZZLO on the Bank's rails replaces that opacity with verified counterparties, a transparent common ledger, and payments both sides can trust — strengthening honest business ties across the ecosystem. The gateway will further allow customers to maintain advance top-up balances with their dealers, deepening these business relationships and adding a recurring stream of collections through the Bank.</w:t>
      </w:r>
    </w:p>
    <w:p w14:paraId="02A6927C" w14:textId="77777777" w:rsidR="002B338D" w:rsidRDefault="00000000">
      <w:pPr>
        <w:rPr>
          <w:rFonts w:asciiTheme="majorHAnsi" w:hAnsiTheme="majorHAnsi" w:cstheme="majorHAnsi"/>
          <w:sz w:val="20"/>
          <w:szCs w:val="20"/>
        </w:rPr>
      </w:pPr>
      <w:r w:rsidRPr="00AB30F3">
        <w:rPr>
          <w:rFonts w:asciiTheme="majorHAnsi" w:hAnsiTheme="majorHAnsi" w:cstheme="majorHAnsi"/>
          <w:sz w:val="20"/>
          <w:szCs w:val="20"/>
        </w:rPr>
        <w:t>This venture is deeply encouraging for us, and promises real relief and peace of mind to dealers and transport operators. It builds on the efforts Union Bank of India has invested in this sector over the years, and we believe it can prove a feather in the Bank's cap — a UBI-led transformation that opens new possibilities for the vast network of fuel retailers and transport businesses across the nation. We request the Bank's approval to commence the Phase-1 pilot, and would be glad to demonstrate the live platform and our current transaction flows at the Bank's convenience.</w:t>
      </w:r>
    </w:p>
    <w:p w14:paraId="2CBECB94" w14:textId="77777777" w:rsidR="00AB30F3" w:rsidRPr="00AB30F3" w:rsidRDefault="00AB30F3">
      <w:pPr>
        <w:rPr>
          <w:rFonts w:asciiTheme="majorHAnsi" w:hAnsiTheme="majorHAnsi" w:cstheme="majorHAnsi"/>
          <w:sz w:val="20"/>
          <w:szCs w:val="20"/>
        </w:rPr>
      </w:pPr>
    </w:p>
    <w:p w14:paraId="4B4E5020" w14:textId="77777777" w:rsidR="002B338D" w:rsidRDefault="00000000">
      <w:pPr>
        <w:rPr>
          <w:rFonts w:asciiTheme="majorHAnsi" w:hAnsiTheme="majorHAnsi" w:cstheme="majorHAnsi"/>
          <w:b/>
          <w:sz w:val="20"/>
          <w:szCs w:val="20"/>
        </w:rPr>
      </w:pPr>
      <w:r w:rsidRPr="00AB30F3">
        <w:rPr>
          <w:rFonts w:asciiTheme="majorHAnsi" w:hAnsiTheme="majorHAnsi" w:cstheme="majorHAnsi"/>
          <w:sz w:val="20"/>
          <w:szCs w:val="20"/>
        </w:rPr>
        <w:t xml:space="preserve">For </w:t>
      </w:r>
      <w:r w:rsidRPr="00AB30F3">
        <w:rPr>
          <w:rFonts w:asciiTheme="majorHAnsi" w:hAnsiTheme="majorHAnsi" w:cstheme="majorHAnsi"/>
          <w:b/>
          <w:sz w:val="20"/>
          <w:szCs w:val="20"/>
        </w:rPr>
        <w:t>VSYST Technologies Pvt. Ltd.</w:t>
      </w:r>
    </w:p>
    <w:p w14:paraId="19FBF7DB" w14:textId="77777777" w:rsidR="00AB30F3" w:rsidRPr="00AB30F3" w:rsidRDefault="00AB30F3">
      <w:pPr>
        <w:rPr>
          <w:rFonts w:asciiTheme="majorHAnsi" w:hAnsiTheme="majorHAnsi" w:cstheme="majorHAnsi"/>
          <w:sz w:val="20"/>
          <w:szCs w:val="20"/>
        </w:rPr>
      </w:pPr>
    </w:p>
    <w:p w14:paraId="7622D5C9" w14:textId="4308270F" w:rsidR="00AB30F3" w:rsidRDefault="00000000">
      <w:pPr>
        <w:rPr>
          <w:rFonts w:asciiTheme="majorHAnsi" w:hAnsiTheme="majorHAnsi" w:cstheme="majorHAnsi"/>
          <w:sz w:val="20"/>
          <w:szCs w:val="20"/>
        </w:rPr>
      </w:pPr>
      <w:r w:rsidRPr="00AB30F3">
        <w:rPr>
          <w:rFonts w:asciiTheme="majorHAnsi" w:hAnsiTheme="majorHAnsi" w:cstheme="majorHAnsi"/>
          <w:sz w:val="20"/>
          <w:szCs w:val="20"/>
        </w:rPr>
        <w:t>Paresh Chawra</w:t>
      </w:r>
    </w:p>
    <w:p w14:paraId="1664B47F" w14:textId="72605ED4" w:rsidR="002B338D" w:rsidRPr="00AB30F3" w:rsidRDefault="00000000">
      <w:pPr>
        <w:rPr>
          <w:rFonts w:asciiTheme="majorHAnsi" w:hAnsiTheme="majorHAnsi" w:cstheme="majorHAnsi"/>
          <w:sz w:val="20"/>
          <w:szCs w:val="20"/>
        </w:rPr>
      </w:pPr>
      <w:r w:rsidRPr="00AB30F3">
        <w:rPr>
          <w:rFonts w:asciiTheme="majorHAnsi" w:hAnsiTheme="majorHAnsi" w:cstheme="majorHAnsi"/>
          <w:sz w:val="20"/>
          <w:szCs w:val="20"/>
        </w:rPr>
        <w:t>Director</w:t>
      </w:r>
    </w:p>
    <w:p w14:paraId="306D2096" w14:textId="77777777" w:rsidR="002B338D" w:rsidRPr="00AB30F3" w:rsidRDefault="00000000">
      <w:pPr>
        <w:rPr>
          <w:rFonts w:asciiTheme="majorHAnsi" w:hAnsiTheme="majorHAnsi" w:cstheme="majorHAnsi"/>
          <w:sz w:val="20"/>
          <w:szCs w:val="20"/>
        </w:rPr>
      </w:pPr>
      <w:r w:rsidRPr="00AB30F3">
        <w:rPr>
          <w:rFonts w:asciiTheme="majorHAnsi" w:hAnsiTheme="majorHAnsi" w:cstheme="majorHAnsi"/>
          <w:sz w:val="20"/>
          <w:szCs w:val="20"/>
        </w:rPr>
        <w:t>+91 94252 08228 · info@vsyst.in · vsyst.in</w:t>
      </w:r>
    </w:p>
    <w:sectPr w:rsidR="002B338D" w:rsidRPr="00AB30F3" w:rsidSect="00E65890">
      <w:headerReference w:type="first" r:id="rId9"/>
      <w:pgSz w:w="12240" w:h="15840"/>
      <w:pgMar w:top="1008"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A2DD3" w14:textId="77777777" w:rsidR="002C5939" w:rsidRDefault="002C5939" w:rsidP="00E65890">
      <w:pPr>
        <w:spacing w:after="0" w:line="240" w:lineRule="auto"/>
      </w:pPr>
      <w:r>
        <w:separator/>
      </w:r>
    </w:p>
  </w:endnote>
  <w:endnote w:type="continuationSeparator" w:id="0">
    <w:p w14:paraId="157C1AC2" w14:textId="77777777" w:rsidR="002C5939" w:rsidRDefault="002C5939" w:rsidP="00E65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CD0F0" w14:textId="77777777" w:rsidR="002C5939" w:rsidRDefault="002C5939" w:rsidP="00E65890">
      <w:pPr>
        <w:spacing w:after="0" w:line="240" w:lineRule="auto"/>
      </w:pPr>
      <w:r>
        <w:separator/>
      </w:r>
    </w:p>
  </w:footnote>
  <w:footnote w:type="continuationSeparator" w:id="0">
    <w:p w14:paraId="2A7A0DC4" w14:textId="77777777" w:rsidR="002C5939" w:rsidRDefault="002C5939" w:rsidP="00E65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A857E" w14:textId="77777777" w:rsidR="00E65890" w:rsidRPr="004B485C" w:rsidRDefault="00E65890" w:rsidP="00E65890">
    <w:pPr>
      <w:pStyle w:val="Title"/>
      <w:pBdr>
        <w:bottom w:val="single" w:sz="6" w:space="1" w:color="auto"/>
      </w:pBdr>
      <w:ind w:left="1710" w:hanging="1710"/>
      <w:jc w:val="both"/>
      <w:rPr>
        <w:rFonts w:ascii="Algerian" w:hAnsi="Algerian"/>
        <w:b/>
        <w:color w:val="F79646" w:themeColor="accent6"/>
        <w:sz w:val="56"/>
        <w:szCs w:val="84"/>
      </w:rPr>
    </w:pPr>
    <w:r w:rsidRPr="004B485C">
      <w:rPr>
        <w:rFonts w:ascii="Algerian" w:hAnsi="Algerian"/>
        <w:color w:val="F79646" w:themeColor="accent6"/>
        <w:sz w:val="72"/>
        <w:szCs w:val="84"/>
      </w:rPr>
      <w:t>Vsyst</w:t>
    </w:r>
    <w:r w:rsidRPr="004B485C">
      <w:rPr>
        <w:rFonts w:ascii="Algerian" w:hAnsi="Algerian"/>
        <w:color w:val="F79646" w:themeColor="accent6"/>
        <w:sz w:val="56"/>
        <w:szCs w:val="84"/>
      </w:rPr>
      <w:t xml:space="preserve"> technologies pvt.Ltd.</w:t>
    </w:r>
  </w:p>
  <w:p w14:paraId="3D423EA5" w14:textId="4EE6972D" w:rsidR="00E65890" w:rsidRPr="00E65890" w:rsidRDefault="00E65890" w:rsidP="00E65890">
    <w:pPr>
      <w:pStyle w:val="Title"/>
      <w:tabs>
        <w:tab w:val="left" w:pos="7560"/>
      </w:tabs>
      <w:jc w:val="right"/>
      <w:rPr>
        <w:b/>
        <w:bCs/>
        <w:sz w:val="16"/>
      </w:rPr>
    </w:pPr>
    <w:r>
      <w:rPr>
        <w:sz w:val="16"/>
      </w:rPr>
      <w:t>A-2/11,Udaya Society, Tatibandh, Raipur (CG) Mob. No.: +91-9425208228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515997">
    <w:abstractNumId w:val="8"/>
  </w:num>
  <w:num w:numId="2" w16cid:durableId="502160841">
    <w:abstractNumId w:val="6"/>
  </w:num>
  <w:num w:numId="3" w16cid:durableId="290476029">
    <w:abstractNumId w:val="5"/>
  </w:num>
  <w:num w:numId="4" w16cid:durableId="1669480226">
    <w:abstractNumId w:val="4"/>
  </w:num>
  <w:num w:numId="5" w16cid:durableId="677193870">
    <w:abstractNumId w:val="7"/>
  </w:num>
  <w:num w:numId="6" w16cid:durableId="1435512877">
    <w:abstractNumId w:val="3"/>
  </w:num>
  <w:num w:numId="7" w16cid:durableId="250238733">
    <w:abstractNumId w:val="2"/>
  </w:num>
  <w:num w:numId="8" w16cid:durableId="1646082531">
    <w:abstractNumId w:val="1"/>
  </w:num>
  <w:num w:numId="9" w16cid:durableId="1682930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38D"/>
    <w:rsid w:val="002C5939"/>
    <w:rsid w:val="00326F90"/>
    <w:rsid w:val="003B1780"/>
    <w:rsid w:val="0075283F"/>
    <w:rsid w:val="00A17A42"/>
    <w:rsid w:val="00AA1D8D"/>
    <w:rsid w:val="00AB30F3"/>
    <w:rsid w:val="00B04917"/>
    <w:rsid w:val="00B47730"/>
    <w:rsid w:val="00C11043"/>
    <w:rsid w:val="00CB0664"/>
    <w:rsid w:val="00CF6AD9"/>
    <w:rsid w:val="00E658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8944E"/>
  <w14:defaultImageDpi w14:val="300"/>
  <w15:docId w15:val="{2B674089-59CF-499D-9C7B-45AD20BAC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color w:val="1F3B7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3B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17A42"/>
    <w:rPr>
      <w:color w:val="0000FF" w:themeColor="hyperlink"/>
      <w:u w:val="single"/>
    </w:rPr>
  </w:style>
  <w:style w:type="character" w:styleId="UnresolvedMention">
    <w:name w:val="Unresolved Mention"/>
    <w:basedOn w:val="DefaultParagraphFont"/>
    <w:uiPriority w:val="99"/>
    <w:semiHidden/>
    <w:unhideWhenUsed/>
    <w:rsid w:val="00A17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vsyst.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1704</Words>
  <Characters>9716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11</cp:lastModifiedBy>
  <cp:revision>4</cp:revision>
  <dcterms:created xsi:type="dcterms:W3CDTF">2013-12-23T23:15:00Z</dcterms:created>
  <dcterms:modified xsi:type="dcterms:W3CDTF">2026-07-08T06:08:00Z</dcterms:modified>
  <cp:category/>
</cp:coreProperties>
</file>