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15 MCQs for IAM</w:t>
        <w:br w:type="textWrapping"/>
        <w:br w:type="textWrapping"/>
        <w:t xml:space="preserve">What is IAM in AWS?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Infrastructure as a Service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Identity and Access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c. Input/Output Management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d. Integrated Analytics and Monitoring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many AWS accounts can you have in an AWS organization?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Unlimited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d.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maximum number of users that can be created in an IAM user account?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5000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d. unlimited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the root account in AWS IAM?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The first AWS account created in an organization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The master account in an AWS organization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The default administrative account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purpose of IAM Roles in AWS?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To grant permissions to AWS services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To grant permissions to users within the AWS account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To grant permissions to EC2 instances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an IAM policy in AWS?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A set of permissions granted to an IAM 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A set of permissions granted to an IAM role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A document that defines one or more permissions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Can IAM policies be attached to both IAM users and IAM roles in AWS?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No, only IAM roles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No, only IAM users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 Yes, both IAM users and IAM roles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maximum size of an IAM policy document in AWS?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a. 2 KB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b. 4 KB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c. 8 KB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d. 16 KB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is the purpose of IAM Groups in AWS?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a. To grant the same permissions to multiple users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b. To grant permissions to multiple AWS services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c. To grant permissions to EC2 instances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 an IAM user belong to multiple groups in AWS?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 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 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c. It depends on the AWS account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is the purpose of IAM Access keys in AWS?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 To grant programmatic access to AWS services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b. To grant console access to AWS services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c. To grant access to EC2 instances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How often should IAM access keys be rotated in AWS?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 Monthly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Quarterly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 Annually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d. Every two years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is the purpose of IAM Multi-factor authentication in AWS?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a. To add an additional layer of security to AWS access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b. To grant programmatic access to AWS services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c. To grant console access to AWS services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is the maximum number of access keys that can be created for a single IAM user in AWS?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b.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c. 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d. unlimited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IAM permissions be revoked in AWS?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a. No, once granted, permissions cannot be revoked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b. Yes, permissions can be revoked at any time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c. Permissions can only be revoked under certain conditions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d. None of the above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