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BEHAVIORAL CASE STUDY — PART 2</w:t>
      </w:r>
    </w:p>
    <w:p/>
    <w:p>
      <w:pPr>
        <w:jc w:val="center"/>
      </w:pPr>
      <w:r>
        <w:rPr>
          <w:b/>
          <w:i/>
          <w:sz w:val="28"/>
        </w:rPr>
        <w:t>Surface Compliance, Silent Resistance: The Exit Arc</w:t>
      </w:r>
    </w:p>
    <w:p/>
    <w:p>
      <w:pPr>
        <w:jc w:val="center"/>
      </w:pPr>
      <w:r>
        <w:rPr>
          <w:i/>
          <w:sz w:val="24"/>
        </w:rPr>
        <w:t>The Control--Trust--Output Loop in Terminal Phase</w:t>
      </w:r>
    </w:p>
    <w:p/>
    <w:p>
      <w:pPr>
        <w:jc w:val="center"/>
      </w:pPr>
      <w:r>
        <w:rPr>
          <w:b/>
          <w:sz w:val="24"/>
        </w:rPr>
        <w:t>Shikhar Shukla</w:t>
      </w:r>
    </w:p>
    <w:p/>
    <w:p>
      <w:pPr>
        <w:jc w:val="center"/>
      </w:pPr>
      <w:r>
        <w:rPr>
          <w:i/>
          <w:color w:val="646464"/>
          <w:sz w:val="20"/>
        </w:rPr>
        <w:t>shikharshukla.dev · shikharshukla26.substack.com</w:t>
      </w:r>
    </w:p>
    <w:p/>
    <w:p>
      <w:r>
        <w:t>────────────────────────────────────────────────────────────</w:t>
      </w:r>
    </w:p>
    <w:p/>
    <w:p>
      <w:pPr>
        <w:pStyle w:val="Heading1"/>
      </w:pPr>
      <w:r>
        <w:t>The Core Paradox</w:t>
      </w:r>
    </w:p>
    <w:p>
      <w:pPr>
        <w:spacing w:after="120"/>
      </w:pPr>
      <w:r>
        <w:t>At the end of six months, the development team was actively disengaged but still physically present. Management did not revisit its diagnosis. It escalated: relocate the team to the client office under daily surveillance, ignore a promised compensation review, and remove the most junior developer as a warning to the survivors.</w:t>
      </w:r>
    </w:p>
    <w:p>
      <w:pPr>
        <w:spacing w:after="240"/>
      </w:pPr>
      <w:r>
        <w:t>The warning produced no change. The remaining team continued arriving late. The remaining team continued doing patch-work updates for requirements that still did not exist. The organization had begun consuming its own tail — and the tail was still not the problem.</w:t>
      </w:r>
    </w:p>
    <w:p>
      <w:pPr>
        <w:ind w:left="432" w:right="432"/>
      </w:pPr>
      <w:r>
        <w:rPr>
          <w:i/>
          <w:color w:val="505050"/>
          <w:sz w:val="22"/>
        </w:rPr>
        <w:t>The firing was not a performance decision. It was a communication act. And the audience had already stopped listening.</w:t>
      </w:r>
    </w:p>
    <w:p/>
    <w:p>
      <w:pPr>
        <w:pStyle w:val="Heading1"/>
      </w:pPr>
      <w:r>
        <w:t>Research Question</w:t>
      </w:r>
    </w:p>
    <w:p>
      <w:r>
        <w:t>When management escalates from behavioral control to personnel removal inside a loop it cannot exit, what happens to the remaining team's behavior — and what does management's own flight behavior under direct client pressure reveal about the actual location of accountability?</w:t>
      </w:r>
    </w:p>
    <w:p/>
    <w:p>
      <w:pPr>
        <w:pStyle w:val="Heading1"/>
      </w:pPr>
      <w:r>
        <w:t>Context &amp; Method</w:t>
      </w:r>
    </w:p>
    <w:tbl>
      <w:tblPr>
        <w:tblW w:type="auto" w:w="0"/>
        <w:jc w:val="center"/>
        <w:tblLayout w:type="fixed"/>
        <w:tblLook w:firstColumn="1" w:firstRow="1" w:lastColumn="0" w:lastRow="0" w:noHBand="0" w:noVBand="1" w:val="04A0"/>
      </w:tblPr>
      <w:tblGrid>
        <w:gridCol w:w="8640"/>
      </w:tblGrid>
      <w:tr>
        <w:tc>
          <w:tcPr>
            <w:tcW w:type="dxa" w:w="8640"/>
            <w:shd w:fill="F2F2F2"/>
          </w:tcPr>
          <w:p>
            <w:pPr>
              <w:spacing w:after="80"/>
            </w:pPr>
            <w:r/>
          </w:p>
          <w:p>
            <w:pPr>
              <w:spacing w:after="80"/>
            </w:pPr>
            <w:r>
              <w:rPr>
                <w:b/>
                <w:sz w:val="24"/>
              </w:rPr>
              <w:t>Study at a Glance — Phase 2</w:t>
            </w:r>
          </w:p>
          <w:p>
            <w:pPr>
              <w:spacing w:after="80"/>
            </w:pPr>
            <w:r>
              <w:rPr>
                <w:b/>
              </w:rPr>
              <w:t xml:space="preserve">Organization: </w:t>
            </w:r>
            <w:r>
              <w:t>Same firm. New variable: full team co-located at client office without prior consultation.</w:t>
            </w:r>
          </w:p>
          <w:p>
            <w:pPr>
              <w:spacing w:after="80"/>
            </w:pPr>
            <w:r>
              <w:rPr>
                <w:b/>
              </w:rPr>
              <w:t xml:space="preserve">Duration: </w:t>
            </w:r>
            <w:r>
              <w:t>July 2026 – August 2026 (observation ends with observer's termination)</w:t>
            </w:r>
          </w:p>
          <w:p>
            <w:pPr>
              <w:spacing w:after="80"/>
            </w:pPr>
            <w:r>
              <w:rPr>
                <w:b/>
              </w:rPr>
              <w:t xml:space="preserve">Observer position: </w:t>
            </w:r>
            <w:r>
              <w:t>Active team member until final day. Full access to management behavior under direct client exposure.</w:t>
            </w:r>
          </w:p>
          <w:p>
            <w:pPr>
              <w:spacing w:after="80"/>
            </w:pPr>
            <w:r>
              <w:rPr>
                <w:b/>
              </w:rPr>
              <w:t xml:space="preserve">Team size: </w:t>
            </w:r>
            <w:r>
              <w:t>Same seven-person development team, now operating inside the client's physical environment.</w:t>
            </w:r>
          </w:p>
          <w:p>
            <w:pPr>
              <w:spacing w:after="80"/>
            </w:pPr>
            <w:r>
              <w:rPr>
                <w:b/>
              </w:rPr>
              <w:t xml:space="preserve">Cross-reference: </w:t>
            </w:r>
            <w:r>
              <w:t>TL and BA until exit; no new independent observer.</w:t>
            </w:r>
          </w:p>
        </w:tc>
      </w:tr>
    </w:tbl>
    <w:p/>
    <w:p>
      <w:r>
        <w:t>The observation period that began in January 2026 ended in June with active collective disengagement. This second arc documents what management does when control policies fail to restore output: it increases proximity to the client, increases surveillance, and ultimately removes a person. The observer's own exit becomes data — not because it is unique, but because it was structurally inevitable.</w:t>
      </w:r>
    </w:p>
    <w:p/>
    <w:p>
      <w:pPr>
        <w:pStyle w:val="Heading1"/>
      </w:pPr>
      <w:r>
        <w:t>What I Observed</w:t>
      </w:r>
    </w:p>
    <w:p>
      <w:r>
        <w:rPr>
          <w:i/>
        </w:rPr>
        <w:t>Four observations from the final eight weeks. Each is a signal of terminal loop behavior.</w:t>
      </w:r>
    </w:p>
    <w:p/>
    <w:p>
      <w:pPr>
        <w:pStyle w:val="Heading2"/>
      </w:pPr>
      <w:r>
        <w:t>Observation 1 — The Flight</w:t>
      </w:r>
    </w:p>
    <w:p>
      <w:r>
        <w:t>A full-team client meeting is scheduled. The technical boss briefes the developers beforehand: we will show a strong stand. We will not discuss limitations. We will explain completed work in technically dense language so the client cannot admit confusion without looking stupid.</w:t>
      </w:r>
    </w:p>
    <w:p>
      <w:r>
        <w:t>The meeting begins. Two hours in, a senior client representative — HP — joins. Within five minutes he points out the exact faults the team had been instructed to obscure. The technical boss stands up. He says he must attend another important meeting. He leaves the room.</w:t>
      </w:r>
    </w:p>
    <w:p>
      <w:r>
        <w:t>He does not attend another meeting. He stands outside the office for over thirty minutes. He calls the Team Lead out. He tells the TL the work must be finished.</w:t>
      </w:r>
    </w:p>
    <w:p>
      <w:pPr>
        <w:ind w:left="432" w:right="432"/>
      </w:pPr>
      <w:r>
        <w:rPr>
          <w:i/>
          <w:color w:val="505050"/>
        </w:rPr>
        <w:t>The man who demanded strength from his team could not sit through five minutes of direct accountability. The flight was not strategic. It was a mirror.</w:t>
      </w:r>
    </w:p>
    <w:p/>
    <w:p>
      <w:pPr>
        <w:pStyle w:val="Heading2"/>
      </w:pPr>
      <w:r>
        <w:t>Observation 2 — The Averted Gaze</w:t>
      </w:r>
    </w:p>
    <w:p>
      <w:r>
        <w:t>On July 28th, I email both bosses regarding a salary increment that was due at the six-month mark. The technical boss deflects: contact the non-technical boss and HR. The non-technical boss promises discussion on Friday, July 31st.</w:t>
      </w:r>
    </w:p>
    <w:p>
      <w:r>
        <w:t>On July 31st, a typhoon warning is issued. The non-technical boss is present at the client office. At 12:00, I message him about the promised discussion. He does not read it. At 3:00 PM, the technical boss enters the room where I am working. His tone is strict, performative, closed. I try to make eye contact — a silent request for the conversation he knows we are scheduled to have. For ten to fifteen minutes, he does not look at me once. His gaze moves everywhere in the room except to me. Then he tells everyone to go home early because of bad weather.</w:t>
      </w:r>
    </w:p>
    <w:p>
      <w:r>
        <w:t>On August 1st, my salary arrives unchanged. On August 3rd, HR summons me. The non-technical boss precedes the meeting with a lecture about punctuality. Then HR informs me my performance has degraded. My employment is terminated.</w:t>
      </w:r>
    </w:p>
    <w:p>
      <w:pPr>
        <w:ind w:left="432" w:right="432"/>
      </w:pPr>
      <w:r>
        <w:rPr>
          <w:i/>
          <w:color w:val="505050"/>
        </w:rPr>
        <w:t>The gaze he refused was not a request for money. It was a request for acknowledgment that I was still in the room. The refusal was the answer.</w:t>
      </w:r>
    </w:p>
    <w:p/>
    <w:p>
      <w:pPr>
        <w:pStyle w:val="Heading2"/>
      </w:pPr>
      <w:r>
        <w:t>Observation 3 — The Example That Failed</w:t>
      </w:r>
    </w:p>
    <w:p>
      <w:r>
        <w:t>The termination is framed to the team as a consequence of lateness and poor performance. The non-technical boss uses my exit as an explicit example: this is what happens when you do not follow rules. A new intern has already been hired to replace me.</w:t>
      </w:r>
    </w:p>
    <w:p>
      <w:r>
        <w:t>Two weeks after my exit, the Team Lead and BA continue arriving at the client office thirty to forty minutes late. The "example" has produced no behavioral change.</w:t>
      </w:r>
    </w:p>
    <w:p>
      <w:r>
        <w:t>The team understood what management did not: the lateness was not defiance. It was unconscious avoidance of an environment where they were exposed to client hostility without being given clear requirements, tools, or protection from their own bosses. Removing one person does not remove the environment that produces the avoidance.</w:t>
      </w:r>
    </w:p>
    <w:p>
      <w:pPr>
        <w:ind w:left="432" w:right="432"/>
      </w:pPr>
      <w:r>
        <w:rPr>
          <w:i/>
          <w:color w:val="505050"/>
        </w:rPr>
        <w:t>You cannot frighten people into compliance when they have already concluded that the organization does not know what it is doing. Fear requires belief in the authority's competence.</w:t>
      </w:r>
    </w:p>
    <w:p/>
    <w:p>
      <w:pPr>
        <w:pStyle w:val="Heading2"/>
      </w:pPr>
      <w:r>
        <w:t>Observation 4 — The Body Knows</w:t>
      </w:r>
    </w:p>
    <w:p>
      <w:r>
        <w:t>During the client office period, I notice my eyebrows are permanently furrowed even when my mind reports feeling "normal." I catch myself using curse words in short, automatic bursts. My hand reaches for my phone whenever work appears repetitive — not because I want entertainment, but because my nervous system is seeking escape from a task whose requirements are structurally ambiguous.</w:t>
      </w:r>
    </w:p>
    <w:p>
      <w:r>
        <w:t>In the final client meeting, the client swears at the full team, demands overtime and weekend work, and says he does not care how it gets done. A colleague mentions afterward that the client was explicitly instructing management to make the developers overwork. I realize I heard the words but did not process that they were about me. My mind had dissociated from the environment to the point that direct threats to my own labor registered as background noise.</w:t>
      </w:r>
    </w:p>
    <w:p>
      <w:pPr>
        <w:ind w:left="432" w:right="432"/>
      </w:pPr>
      <w:r>
        <w:rPr>
          <w:i/>
          <w:color w:val="505050"/>
        </w:rPr>
        <w:t>The loop does not only steal productivity. It steals the capacity to feel urgency about your own survival. The body keeps score even when the mind checks out.</w:t>
      </w:r>
    </w:p>
    <w:p/>
    <w:p>
      <w:pPr>
        <w:pStyle w:val="Heading1"/>
      </w:pPr>
      <w:r>
        <w:t>Findings</w:t>
      </w:r>
    </w:p>
    <w:p/>
    <w:p>
      <w:pPr>
        <w:pStyle w:val="Heading2"/>
      </w:pPr>
      <w:r>
        <w:t>Finding 1 — The Loop Enters Terminal Phase</w:t>
      </w:r>
    </w:p>
    <w:p>
      <w:r>
        <w:t>The Control--Trust--Output Loop from Part 1 did not reverse. It accelerated through three final stages:</w:t>
      </w:r>
    </w:p>
    <w:tbl>
      <w:tblPr>
        <w:tblW w:type="auto" w:w="0"/>
        <w:jc w:val="center"/>
        <w:tblLook w:firstColumn="1" w:firstRow="1" w:lastColumn="0" w:lastRow="0" w:noHBand="0" w:noVBand="1" w:val="04A0"/>
      </w:tblPr>
      <w:tblGrid>
        <w:gridCol w:w="8640"/>
      </w:tblGrid>
      <w:tr>
        <w:tc>
          <w:tcPr>
            <w:tcW w:type="dxa" w:w="8640"/>
            <w:shd w:fill="F2F2F2"/>
          </w:tcPr>
          <w:p>
            <w:pPr>
              <w:spacing w:after="80"/>
            </w:pPr>
          </w:p>
          <w:p>
            <w:pPr>
              <w:spacing w:after="80"/>
            </w:pPr>
            <w:r>
              <w:rPr>
                <w:b/>
              </w:rPr>
              <w:t>Stage 7</w:t>
            </w:r>
            <w:r>
              <w:t xml:space="preserve">  Management escalates from policy to physical relocation — moving the team to the client office without consultation.</w:t>
            </w:r>
          </w:p>
          <w:p>
            <w:pPr>
              <w:spacing w:after="80"/>
            </w:pPr>
            <w:r>
              <w:rPr>
                <w:b/>
              </w:rPr>
              <w:t>Stage 8</w:t>
            </w:r>
            <w:r>
              <w:t xml:space="preserve">  Management escalates from relocation to financial threat — ignoring a promised compensation review.</w:t>
            </w:r>
          </w:p>
          <w:p>
            <w:pPr>
              <w:spacing w:after="80"/>
            </w:pPr>
            <w:r>
              <w:rPr>
                <w:b/>
              </w:rPr>
              <w:t>Stage 9</w:t>
            </w:r>
            <w:r>
              <w:t xml:space="preserve">  Management escalates from financial threat to personnel removal — terminating the most junior, most replaceable developer.</w:t>
            </w:r>
          </w:p>
          <w:p>
            <w:pPr>
              <w:spacing w:after="80"/>
            </w:pPr>
            <w:r>
              <w:rPr>
                <w:b/>
              </w:rPr>
              <w:t xml:space="preserve">Result: </w:t>
            </w:r>
            <w:r>
              <w:t>The remaining team's behavior is unchanged. The root cause — unclear requirements and unconsulted deadlines — remains untouched.</w:t>
            </w:r>
          </w:p>
        </w:tc>
      </w:tr>
    </w:tbl>
    <w:p/>
    <w:p>
      <w:pPr>
        <w:pStyle w:val="Heading2"/>
      </w:pPr>
      <w:r>
        <w:t>Finding 2 — Management Exhibits the Same Avoidance It Punishes in Employees</w:t>
      </w:r>
    </w:p>
    <w:p>
      <w:r>
        <w:t>The technical boss's flight from the client meeting is structurally identical to the employees' silent resistance. He avoided a confrontation he could not control. He used a pretext ("another important meeting") that was demonstrably false. He shifted accountability downward — telling the TL the work must be finished, as if the TL had not been saying exactly that for months.</w:t>
      </w:r>
    </w:p>
    <w:p>
      <w:r>
        <w:t>The organization punishes employees for the same behavior its own leadership exhibits under pressure: withdrawal, deflection, and narrative control over problem-solving.</w:t>
      </w:r>
    </w:p>
    <w:p/>
    <w:p>
      <w:pPr>
        <w:pStyle w:val="Heading2"/>
      </w:pPr>
      <w:r>
        <w:t>Finding 3 — The Firing Was a Ritual, Not a Remedy</w:t>
      </w:r>
    </w:p>
    <w:p>
      <w:r>
        <w:t>The termination had all three properties of the threshold-crossing scapegoating event identified in Part 1:</w:t>
      </w:r>
    </w:p>
    <w:p>
      <w:pPr>
        <w:pStyle w:val="ListBullet"/>
      </w:pPr>
      <w:r>
        <w:rPr>
          <w:b/>
        </w:rPr>
        <w:t xml:space="preserve">Public: </w:t>
      </w:r>
      <w:r>
        <w:t>Conducted via HR summons after a pre-meeting lecture.</w:t>
      </w:r>
    </w:p>
    <w:p>
      <w:pPr>
        <w:pStyle w:val="ListBullet"/>
      </w:pPr>
      <w:r>
        <w:rPr>
          <w:b/>
        </w:rPr>
        <w:t xml:space="preserve">Directed at someone with no power to contest: </w:t>
      </w:r>
      <w:r>
        <w:t>I was junior, recently promoted from trainee, and explicitly replaceable by a new intern.</w:t>
      </w:r>
    </w:p>
    <w:p>
      <w:pPr>
        <w:pStyle w:val="ListBullet"/>
      </w:pPr>
      <w:r>
        <w:rPr>
          <w:b/>
        </w:rPr>
        <w:t xml:space="preserve">Witnessed by an audience that knew the actual cause: </w:t>
      </w:r>
      <w:r>
        <w:t>The TL and BA had observed the same unclear requirements, the same absent technical leadership, and the same client-office hostility.</w:t>
      </w:r>
    </w:p>
    <w:p>
      <w:r>
        <w:t>But unlike the Phase 2 and Phase 5 events in Part 1, which produced collective disengagement, this event produced removal — yet the psychological effect on the survivors was identical. The team updated its model of management from "they blame people for systemic failures" to "they will remove people rather than fix the system." Compliance became purely mechanical. Discretionary effort did not decrease further; it had already reached zero.</w:t>
      </w:r>
    </w:p>
    <w:p/>
    <w:p>
      <w:pPr>
        <w:pStyle w:val="Heading2"/>
      </w:pPr>
      <w:r>
        <w:t>Finding 4 — The Client Office Relocation Backfired as a Panopticon</w:t>
      </w:r>
    </w:p>
    <w:p>
      <w:r>
        <w:t>Management assumed that physical proximity to the client would increase pressure and therefore output. The actual effects were:</w:t>
      </w:r>
    </w:p>
    <w:p>
      <w:pPr>
        <w:pStyle w:val="ListBullet"/>
      </w:pPr>
      <w:r>
        <w:rPr>
          <w:b/>
        </w:rPr>
        <w:t xml:space="preserve">Increased latency, not presence: </w:t>
      </w:r>
      <w:r>
        <w:t>The team began arriving late unconsciously — not as organized protest, but as behavioral self-defense against spending more time in a hostile environment.</w:t>
      </w:r>
    </w:p>
    <w:p>
      <w:pPr>
        <w:pStyle w:val="ListBullet"/>
      </w:pPr>
      <w:r>
        <w:rPr>
          <w:b/>
        </w:rPr>
        <w:t xml:space="preserve">Exposure without authority: </w:t>
      </w:r>
      <w:r>
        <w:t>Developers were now visible to client staff who believed they were not working, but the developers still had no authority to clarify requirements directly or push back on deadlines.</w:t>
      </w:r>
    </w:p>
    <w:p>
      <w:pPr>
        <w:pStyle w:val="ListBullet"/>
      </w:pPr>
      <w:r>
        <w:rPr>
          <w:b/>
        </w:rPr>
        <w:t xml:space="preserve">Management panic became visible: </w:t>
      </w:r>
      <w:r>
        <w:t>The non-technical boss, now physically present in the client office, received his first direct reality check that the September deliverable was technically impossible. His response was to tell employees, "You guys will be able to find a job, but what about me — who will give me a job at this age?" — revealing that his recent aggression had been driven by his own survival fear, not by organizational strategy.</w:t>
      </w:r>
    </w:p>
    <w:p/>
    <w:p>
      <w:pPr>
        <w:pStyle w:val="Heading2"/>
      </w:pPr>
      <w:r>
        <w:t>Finding 5 — The Observer's Own Psychology Became Data</w:t>
      </w:r>
    </w:p>
    <w:p>
      <w:r>
        <w:t>During this period, my own behavior exhibited symptoms of prolonged exposure to the loop:</w:t>
      </w:r>
    </w:p>
    <w:p>
      <w:pPr>
        <w:pStyle w:val="ListBullet"/>
      </w:pPr>
      <w:r>
        <w:rPr>
          <w:b/>
        </w:rPr>
        <w:t xml:space="preserve">Body-mind dissociation: </w:t>
      </w:r>
      <w:r>
        <w:t>Furrowed brows and irritability despite a mind that reported feeling "normal" or even "excited" about new situations.</w:t>
      </w:r>
    </w:p>
    <w:p>
      <w:pPr>
        <w:pStyle w:val="ListBullet"/>
      </w:pPr>
      <w:r>
        <w:rPr>
          <w:b/>
        </w:rPr>
        <w:t xml:space="preserve">Motivation collapse: </w:t>
      </w:r>
      <w:r>
        <w:t>After termination, I did not apply for jobs despite having no income. I used my phone for hours, telling myself I would "do it later" without attaching any reason to the delay.</w:t>
      </w:r>
    </w:p>
    <w:p>
      <w:pPr>
        <w:pStyle w:val="ListBullet"/>
      </w:pPr>
      <w:r>
        <w:rPr>
          <w:b/>
        </w:rPr>
        <w:t xml:space="preserve">Boredom as structural response: </w:t>
      </w:r>
      <w:r>
        <w:t>I had stopped learning new technical skills three to four months prior. The work had become repetitive CRUD operations with no intellectual growth, which meant the only stimulation available was escape.</w:t>
      </w:r>
    </w:p>
    <w:p>
      <w:r>
        <w:t>These are not personal failings. They are the predictable psychological output of a system where effort has been disconnected from outcome for an extended period. When the brain learns that output does not influence results, it stops investing energy in output — even when the rational mind knows it should.</w:t>
      </w:r>
    </w:p>
    <w:p/>
    <w:p>
      <w:pPr>
        <w:pStyle w:val="Heading1"/>
      </w:pPr>
      <w:r>
        <w:t>The Gap</w:t>
      </w:r>
    </w:p>
    <w:tbl>
      <w:tblPr>
        <w:tblW w:type="auto" w:w="0"/>
        <w:jc w:val="center"/>
        <w:tblLook w:firstColumn="1" w:firstRow="1" w:lastColumn="0" w:lastRow="0" w:noHBand="0" w:noVBand="1" w:val="04A0"/>
      </w:tblPr>
      <w:tblGrid>
        <w:gridCol w:w="4320"/>
        <w:gridCol w:w="4320"/>
      </w:tblGrid>
      <w:tr>
        <w:tc>
          <w:tcPr>
            <w:tcW w:type="dxa" w:w="4320"/>
            <w:shd w:fill="D9D9D9"/>
          </w:tcPr>
          <w:p>
            <w:pPr>
              <w:spacing w:after="80"/>
            </w:pPr>
            <w:r>
              <w:rPr>
                <w:b/>
              </w:rPr>
              <w:t>What management assumed</w:t>
            </w:r>
          </w:p>
        </w:tc>
        <w:tc>
          <w:tcPr>
            <w:tcW w:type="dxa" w:w="4320"/>
            <w:shd w:fill="D9D9D9"/>
          </w:tcPr>
          <w:p>
            <w:pPr>
              <w:spacing w:after="80"/>
            </w:pPr>
            <w:r>
              <w:rPr>
                <w:b/>
              </w:rPr>
              <w:t>What actually happened</w:t>
            </w:r>
          </w:p>
        </w:tc>
      </w:tr>
      <w:tr>
        <w:tc>
          <w:tcPr>
            <w:tcW w:type="dxa" w:w="4320"/>
          </w:tcPr>
          <w:p>
            <w:pPr>
              <w:spacing w:after="80"/>
            </w:pPr>
            <w:r>
              <w:t>Removing one developer would restore discipline through example</w:t>
            </w:r>
          </w:p>
        </w:tc>
        <w:tc>
          <w:tcPr>
            <w:tcW w:type="dxa" w:w="4320"/>
          </w:tcPr>
          <w:p>
            <w:pPr>
              <w:spacing w:after="80"/>
            </w:pPr>
            <w:r>
              <w:t>The remaining team recognized the removal as structural scapegoating. Lateness continued unchanged. The "example" failed because the audience no longer believed management's causal narrative.</w:t>
            </w:r>
          </w:p>
        </w:tc>
      </w:tr>
      <w:tr>
        <w:tc>
          <w:tcPr>
            <w:tcW w:type="dxa" w:w="4320"/>
          </w:tcPr>
          <w:p>
            <w:pPr>
              <w:spacing w:after="80"/>
            </w:pPr>
            <w:r>
              <w:t>Relocating to client office would increase pressure and output</w:t>
            </w:r>
          </w:p>
        </w:tc>
        <w:tc>
          <w:tcPr>
            <w:tcW w:type="dxa" w:w="4320"/>
          </w:tcPr>
          <w:p>
            <w:pPr>
              <w:spacing w:after="80"/>
            </w:pPr>
            <w:r>
              <w:t>The team used lateness as unconscious avoidance of a hostile environment. Output did not increase; presenteeism decreased.</w:t>
            </w:r>
          </w:p>
        </w:tc>
      </w:tr>
      <w:tr>
        <w:tc>
          <w:tcPr>
            <w:tcW w:type="dxa" w:w="4320"/>
          </w:tcPr>
          <w:p>
            <w:pPr>
              <w:spacing w:after="80"/>
            </w:pPr>
            <w:r>
              <w:t>Technical boss showing "strong stand" would project competence</w:t>
            </w:r>
          </w:p>
        </w:tc>
        <w:tc>
          <w:tcPr>
            <w:tcW w:type="dxa" w:w="4320"/>
          </w:tcPr>
          <w:p>
            <w:pPr>
              <w:spacing w:after="80"/>
            </w:pPr>
            <w:r>
              <w:t>The technical boss fled the room when direct technical accountability arrived. The stand was theatrical. The flight was diagnostic.</w:t>
            </w:r>
          </w:p>
        </w:tc>
      </w:tr>
      <w:tr>
        <w:tc>
          <w:tcPr>
            <w:tcW w:type="dxa" w:w="4320"/>
          </w:tcPr>
          <w:p>
            <w:pPr>
              <w:spacing w:after="80"/>
            </w:pPr>
            <w:r>
              <w:t>Financial pressure (ignoring increment) would save money and maintain control</w:t>
            </w:r>
          </w:p>
        </w:tc>
        <w:tc>
          <w:tcPr>
            <w:tcW w:type="dxa" w:w="4320"/>
          </w:tcPr>
          <w:p>
            <w:pPr>
              <w:spacing w:after="80"/>
            </w:pPr>
            <w:r>
              <w:t>Ignoring the increment destroyed the last remaining transactional trust. The employee exited without negotiation, but the organization lost institutional knowledge of a 1.5-year tenure with no transition.</w:t>
            </w:r>
          </w:p>
        </w:tc>
      </w:tr>
      <w:tr>
        <w:tc>
          <w:tcPr>
            <w:tcW w:type="dxa" w:w="4320"/>
          </w:tcPr>
          <w:p>
            <w:pPr>
              <w:spacing w:after="80"/>
            </w:pPr>
            <w:r>
              <w:t>The client wanted more developer hours</w:t>
            </w:r>
          </w:p>
        </w:tc>
        <w:tc>
          <w:tcPr>
            <w:tcW w:type="dxa" w:w="4320"/>
          </w:tcPr>
          <w:p>
            <w:pPr>
              <w:spacing w:after="80"/>
            </w:pPr>
            <w:r>
              <w:t>The client wanted clarity on what was deliverable. Management offered more hours. The actual gap was requirements ambiguity, which remained unaddressed.</w:t>
            </w:r>
          </w:p>
        </w:tc>
      </w:tr>
    </w:tbl>
    <w:p/>
    <w:p>
      <w:pPr>
        <w:pStyle w:val="Heading1"/>
      </w:pPr>
      <w:r>
        <w:t>The Underlying Pattern — Control--Trust--Output Loop (Terminal Phase)</w:t>
      </w:r>
    </w:p>
    <w:tbl>
      <w:tblPr>
        <w:tblW w:type="auto" w:w="0"/>
        <w:jc w:val="center"/>
        <w:tblLook w:firstColumn="1" w:firstRow="1" w:lastColumn="0" w:lastRow="0" w:noHBand="0" w:noVBand="1" w:val="04A0"/>
      </w:tblPr>
      <w:tblGrid>
        <w:gridCol w:w="4320"/>
        <w:gridCol w:w="4320"/>
      </w:tblGrid>
      <w:tr>
        <w:tc>
          <w:tcPr>
            <w:tcW w:type="dxa" w:w="4320"/>
          </w:tcPr>
          <w:p>
            <w:pPr>
              <w:spacing w:after="80"/>
            </w:pPr>
            <w:r>
              <w:rPr>
                <w:b/>
              </w:rPr>
              <w:t>01</w:t>
            </w:r>
          </w:p>
        </w:tc>
        <w:tc>
          <w:tcPr>
            <w:tcW w:type="dxa" w:w="4320"/>
          </w:tcPr>
          <w:p>
            <w:pPr>
              <w:spacing w:after="80"/>
            </w:pPr>
            <w:r>
              <w:t>Management perceives an output problem</w:t>
            </w:r>
          </w:p>
        </w:tc>
      </w:tr>
      <w:tr>
        <w:tc>
          <w:tcPr>
            <w:tcW w:type="dxa" w:w="4320"/>
          </w:tcPr>
          <w:p>
            <w:pPr>
              <w:spacing w:after="80"/>
            </w:pPr>
            <w:r>
              <w:rPr>
                <w:b/>
              </w:rPr>
              <w:t>02</w:t>
            </w:r>
          </w:p>
        </w:tc>
        <w:tc>
          <w:tcPr>
            <w:tcW w:type="dxa" w:w="4320"/>
          </w:tcPr>
          <w:p>
            <w:pPr>
              <w:spacing w:after="80"/>
            </w:pPr>
            <w:r>
              <w:t>Assumes the cause is employee behavior</w:t>
            </w:r>
          </w:p>
        </w:tc>
      </w:tr>
      <w:tr>
        <w:tc>
          <w:tcPr>
            <w:tcW w:type="dxa" w:w="4320"/>
          </w:tcPr>
          <w:p>
            <w:pPr>
              <w:spacing w:after="80"/>
            </w:pPr>
            <w:r>
              <w:rPr>
                <w:b/>
              </w:rPr>
              <w:t>03</w:t>
            </w:r>
          </w:p>
        </w:tc>
        <w:tc>
          <w:tcPr>
            <w:tcW w:type="dxa" w:w="4320"/>
          </w:tcPr>
          <w:p>
            <w:pPr>
              <w:spacing w:after="80"/>
            </w:pPr>
            <w:r>
              <w:t>Introduces structural controls (policy, surveillance, relocation)</w:t>
            </w:r>
          </w:p>
        </w:tc>
      </w:tr>
      <w:tr>
        <w:tc>
          <w:tcPr>
            <w:tcW w:type="dxa" w:w="4320"/>
          </w:tcPr>
          <w:p>
            <w:pPr>
              <w:spacing w:after="80"/>
            </w:pPr>
            <w:r>
              <w:rPr>
                <w:b/>
              </w:rPr>
              <w:t>04</w:t>
            </w:r>
          </w:p>
        </w:tc>
        <w:tc>
          <w:tcPr>
            <w:tcW w:type="dxa" w:w="4320"/>
          </w:tcPr>
          <w:p>
            <w:pPr>
              <w:spacing w:after="80"/>
            </w:pPr>
            <w:r>
              <w:t>Employees read controls as a distrust signal</w:t>
            </w:r>
          </w:p>
        </w:tc>
      </w:tr>
      <w:tr>
        <w:tc>
          <w:tcPr>
            <w:tcW w:type="dxa" w:w="4320"/>
          </w:tcPr>
          <w:p>
            <w:pPr>
              <w:spacing w:after="80"/>
            </w:pPr>
            <w:r>
              <w:rPr>
                <w:b/>
              </w:rPr>
              <w:t>05</w:t>
            </w:r>
          </w:p>
        </w:tc>
        <w:tc>
          <w:tcPr>
            <w:tcW w:type="dxa" w:w="4320"/>
          </w:tcPr>
          <w:p>
            <w:pPr>
              <w:spacing w:after="80"/>
            </w:pPr>
            <w:r>
              <w:t>Trust decreases to zero</w:t>
            </w:r>
          </w:p>
        </w:tc>
      </w:tr>
      <w:tr>
        <w:tc>
          <w:tcPr>
            <w:tcW w:type="dxa" w:w="4320"/>
          </w:tcPr>
          <w:p>
            <w:pPr>
              <w:spacing w:after="80"/>
            </w:pPr>
            <w:r>
              <w:rPr>
                <w:b/>
              </w:rPr>
              <w:t>06</w:t>
            </w:r>
          </w:p>
        </w:tc>
        <w:tc>
          <w:tcPr>
            <w:tcW w:type="dxa" w:w="4320"/>
          </w:tcPr>
          <w:p>
            <w:pPr>
              <w:spacing w:after="80"/>
            </w:pPr>
            <w:r>
              <w:t>Discretionary effort disappears</w:t>
            </w:r>
          </w:p>
        </w:tc>
      </w:tr>
      <w:tr>
        <w:tc>
          <w:tcPr>
            <w:tcW w:type="dxa" w:w="4320"/>
          </w:tcPr>
          <w:p>
            <w:pPr>
              <w:spacing w:after="80"/>
            </w:pPr>
            <w:r>
              <w:rPr>
                <w:b/>
              </w:rPr>
              <w:t>07</w:t>
            </w:r>
          </w:p>
        </w:tc>
        <w:tc>
          <w:tcPr>
            <w:tcW w:type="dxa" w:w="4320"/>
          </w:tcPr>
          <w:p>
            <w:pPr>
              <w:spacing w:after="80"/>
            </w:pPr>
            <w:r>
              <w:t>Output decreases further</w:t>
            </w:r>
          </w:p>
        </w:tc>
      </w:tr>
      <w:tr>
        <w:tc>
          <w:tcPr>
            <w:tcW w:type="dxa" w:w="4320"/>
          </w:tcPr>
          <w:p>
            <w:pPr>
              <w:spacing w:after="80"/>
            </w:pPr>
            <w:r>
              <w:rPr>
                <w:b/>
              </w:rPr>
              <w:t>08</w:t>
            </w:r>
          </w:p>
        </w:tc>
        <w:tc>
          <w:tcPr>
            <w:tcW w:type="dxa" w:w="4320"/>
          </w:tcPr>
          <w:p>
            <w:pPr>
              <w:spacing w:after="80"/>
            </w:pPr>
            <w:r>
              <w:t>Management escalates to public scapegoating and removal</w:t>
            </w:r>
          </w:p>
        </w:tc>
      </w:tr>
      <w:tr>
        <w:tc>
          <w:tcPr>
            <w:tcW w:type="dxa" w:w="4320"/>
          </w:tcPr>
          <w:p>
            <w:pPr>
              <w:spacing w:after="80"/>
            </w:pPr>
            <w:r>
              <w:rPr>
                <w:b/>
              </w:rPr>
              <w:t>09</w:t>
            </w:r>
          </w:p>
        </w:tc>
        <w:tc>
          <w:tcPr>
            <w:tcW w:type="dxa" w:w="4320"/>
          </w:tcPr>
          <w:p>
            <w:pPr>
              <w:spacing w:after="80"/>
            </w:pPr>
            <w:r>
              <w:t>Remaining employees interpret removal as confirmation that effort is irrelevant to outcome</w:t>
            </w:r>
          </w:p>
        </w:tc>
      </w:tr>
      <w:tr>
        <w:tc>
          <w:tcPr>
            <w:tcW w:type="dxa" w:w="4320"/>
          </w:tcPr>
          <w:p>
            <w:pPr>
              <w:spacing w:after="80"/>
            </w:pPr>
            <w:r>
              <w:rPr>
                <w:b/>
              </w:rPr>
              <w:t>10</w:t>
            </w:r>
          </w:p>
        </w:tc>
        <w:tc>
          <w:tcPr>
            <w:tcW w:type="dxa" w:w="4320"/>
          </w:tcPr>
          <w:p>
            <w:pPr>
              <w:spacing w:after="80"/>
            </w:pPr>
            <w:r>
              <w:t>Compliance becomes purely mechanical; resistance becomes unconscious and automatic</w:t>
            </w:r>
          </w:p>
        </w:tc>
      </w:tr>
      <w:tr>
        <w:tc>
          <w:tcPr>
            <w:tcW w:type="dxa" w:w="4320"/>
          </w:tcPr>
          <w:p>
            <w:pPr>
              <w:spacing w:after="80"/>
            </w:pPr>
            <w:r>
              <w:rPr>
                <w:b/>
              </w:rPr>
              <w:t>11</w:t>
            </w:r>
          </w:p>
        </w:tc>
        <w:tc>
          <w:tcPr>
            <w:tcW w:type="dxa" w:w="4320"/>
          </w:tcPr>
          <w:p>
            <w:pPr>
              <w:spacing w:after="80"/>
            </w:pPr>
            <w:r>
              <w:t>Management introduces next control or removes next person</w:t>
            </w:r>
          </w:p>
        </w:tc>
      </w:tr>
      <w:tr>
        <w:tc>
          <w:tcPr>
            <w:tcW w:type="dxa" w:w="4320"/>
          </w:tcPr>
          <w:p>
            <w:pPr>
              <w:spacing w:after="80"/>
            </w:pPr>
            <w:r>
              <w:rPr>
                <w:b/>
              </w:rPr>
              <w:t>↺</w:t>
            </w:r>
          </w:p>
        </w:tc>
        <w:tc>
          <w:tcPr>
            <w:tcW w:type="dxa" w:w="4320"/>
          </w:tcPr>
          <w:p>
            <w:pPr>
              <w:spacing w:after="80"/>
            </w:pPr>
            <w:r>
              <w:rPr>
                <w:b/>
                <w:i/>
              </w:rPr>
              <w:t>Loop repeats until organizational collapse or mass exit</w:t>
            </w:r>
          </w:p>
        </w:tc>
      </w:tr>
    </w:tbl>
    <w:p/>
    <w:p>
      <w:r>
        <w:t>The terminal phase is characterized by a non-linear collapse: one removal is attempted, fails to produce compliance, and reveals to all remaining participants that the organization has no diagnostic capacity left. At this point, even high-performing employees with strong professional identity anchors (like Parth and the TL in Part 1) cannot sustain effort indefinitely — they sustain it under increasing strain until they too exit or collapse.</w:t>
      </w:r>
    </w:p>
    <w:p/>
    <w:p>
      <w:pPr>
        <w:pStyle w:val="Heading1"/>
      </w:pPr>
      <w:r>
        <w:t>Organizational Parallel — The Flight Response</w:t>
      </w:r>
    </w:p>
    <w:p>
      <w:r>
        <w:t>In the first case study, the Team Lead's door behavior was read as a mirror of mental navigation. In this arc, the technical boss's physical flight from the client meeting serves the same function: it reveals that management's "strong stand" was never about solving the problem. It was about controlling the narrative.</w:t>
      </w:r>
    </w:p>
    <w:p>
      <w:r>
        <w:t>Where employees were punished for silent resistance — the lunch workaround, the job-search conversations, the mechanical compliance — leadership exhibited the same resistance at the first moment of unscripted client pressure. The organization demanded accountability from employees while demonstrating avoidance in its own leadership. This is not hypocrisy in the moral sense. It is structural: the people setting KPIs (client relationship management) were not the people who would suffer from their impossibility (the development team), and when the gap became visible, the KPI-owner fled.</w:t>
      </w:r>
    </w:p>
    <w:p/>
    <w:p>
      <w:pPr>
        <w:pStyle w:val="Heading1"/>
      </w:pPr>
      <w:r>
        <w:t>Recommendations</w:t>
      </w:r>
    </w:p>
    <w:p>
      <w:r>
        <w:t>If applied to the observed organization at this late stage, three interventions address the actual root cause rather than continuing the loop:</w:t>
      </w:r>
    </w:p>
    <w:p/>
    <w:p>
      <w:pPr>
        <w:pStyle w:val="Heading2"/>
      </w:pPr>
      <w:r>
        <w:t>1 — Cease Using Relocation as Punishment or Pressure</w:t>
      </w:r>
    </w:p>
    <w:p>
      <w:r>
        <w:t>Moving the development team to the client office without consultation treated physical presence as a proxy for productivity. The actual effect was increased anxiety, decreased coordination, and unconscious avoidance behaviors (lateness). Return the team to a neutral environment and address requirements ambiguity first.</w:t>
      </w:r>
    </w:p>
    <w:p/>
    <w:p>
      <w:pPr>
        <w:pStyle w:val="Heading2"/>
      </w:pPr>
      <w:r>
        <w:t>2 — Replace Yes/No Requirement Gathering with Structured Discovery</w:t>
      </w:r>
    </w:p>
    <w:p>
      <w:r>
        <w:t>The non-technical boss continued asking the client yes/no questions ("If we do this, will you use it?"), which produced answer-sheet responses rather than genuine requirements. Introduce the discovery sprint described in Part 1 immediately. No further code should be written until user stories are written and signed off by both client and one developer.</w:t>
      </w:r>
    </w:p>
    <w:p/>
    <w:p>
      <w:pPr>
        <w:pStyle w:val="Heading2"/>
      </w:pPr>
      <w:r>
        <w:t>3 — Do Not Use Termination as a Communication Tool</w:t>
      </w:r>
    </w:p>
    <w:p>
      <w:r>
        <w:t>The firing was intended to signal seriousness. It signaled instead that the organization removes people rather than fixing processes. The remaining team's behavior did not change. The only rational response to a signal that effort is irrelevant to survival is to reduce effort further while searching for exit. If termination is genuinely necessary, separate it from performative "example-making." The audience is always smarter than the script assumes.</w:t>
      </w:r>
    </w:p>
    <w:p/>
    <w:p>
      <w:pPr>
        <w:pStyle w:val="Heading1"/>
      </w:pPr>
      <w:r>
        <w:t>What I Would Do Differently — Observer Reflexivity</w:t>
      </w:r>
    </w:p>
    <w:p>
      <w:r>
        <w:t>If conducting this as a formal study from the beginning, with knowledge of the terminal phase:</w:t>
      </w:r>
    </w:p>
    <w:p/>
    <w:p>
      <w:pPr>
        <w:pStyle w:val="ListBullet"/>
      </w:pPr>
      <w:r>
        <w:rPr>
          <w:b/>
        </w:rPr>
        <w:t xml:space="preserve">Track my own physiological markers: </w:t>
      </w:r>
      <w:r>
        <w:t>I documented my furrowed brows, automatic phone-checking, and dissociation only retrospectively. A formal study would benefit from weekly self-reported stress and dissociation metrics to quantify the personal cost of embedded observation in a collapsing system.</w:t>
      </w:r>
    </w:p>
    <w:p>
      <w:pPr>
        <w:pStyle w:val="ListBullet"/>
      </w:pPr>
      <w:r>
        <w:rPr>
          <w:b/>
        </w:rPr>
        <w:t xml:space="preserve">Document the non-technical boss's panic explicitly: </w:t>
      </w:r>
      <w:r>
        <w:t>His statement — "Who will give me a job at this age?" — was a moment of unguarded vulnerability that revealed his aggression was driven by fear, not malice. I noted it as amusement at the time. It should have been noted as diagnostic data.</w:t>
      </w:r>
    </w:p>
    <w:p>
      <w:pPr>
        <w:pStyle w:val="ListBullet"/>
      </w:pPr>
      <w:r>
        <w:rPr>
          <w:b/>
        </w:rPr>
        <w:t xml:space="preserve">Record the technical boss's flight in real time: </w:t>
      </w:r>
      <w:r>
        <w:t>I observed him leave and hypothesized he was running away. I then doubted myself, suggesting there might really be another meeting. The subsequent confirmation that he stood outside for thirty minutes should have been logged immediately as evidence that my first interpretation was correct — and that I had been trained by the environment to doubt my own accurate perceptions.</w:t>
      </w:r>
    </w:p>
    <w:p>
      <w:pPr>
        <w:pStyle w:val="ListBullet"/>
      </w:pPr>
      <w:r>
        <w:rPr>
          <w:b/>
        </w:rPr>
        <w:t xml:space="preserve">Interview the client (HP) post-exit: </w:t>
      </w:r>
      <w:r>
        <w:t>The client was not merely angry. He was prepared with specific faults. He knew more about the application's state than the technical boss did. Understanding his perspective would reveal whether the missed deadlines materially affected his business or whether the urgency was internally constructed to justify management's control spiral.</w:t>
      </w:r>
    </w:p>
    <w:p>
      <w:pPr>
        <w:pStyle w:val="ListBullet"/>
      </w:pPr>
      <w:r>
        <w:rPr>
          <w:b/>
        </w:rPr>
        <w:t xml:space="preserve">Administer the pulse survey at the point of relocation: </w:t>
      </w:r>
      <w:r>
        <w:t>The structured survey from Part 1's Intervention 3, if administered when the client-office relocation was announced, would have provided quantitative evidence that the move decreased trust and retention intention before the termination occurred — potentially giving the technical boss data to resist the non-technical boss's escalation.</w:t>
      </w:r>
    </w:p>
    <w:p/>
    <w:p>
      <w:pPr>
        <w:pStyle w:val="Heading1"/>
      </w:pPr>
      <w:r>
        <w:t>Limitations</w:t>
      </w:r>
    </w:p>
    <w:p>
      <w:pPr>
        <w:pStyle w:val="Heading3"/>
      </w:pPr>
      <w:r>
        <w:t>Observer Position as Subject</w:t>
      </w:r>
    </w:p>
    <w:p>
      <w:r>
        <w:t>I was terminated during the observation period. I was actively job-searching before termination. My access to post-termination team behavior is secondhand (from TL and BA conversations before my exit). I cannot observe whether the loop continued to Stage 10 and 11 or whether management eventually course-corrected.</w:t>
      </w:r>
    </w:p>
    <w:p>
      <w:pPr>
        <w:pStyle w:val="Heading3"/>
      </w:pPr>
      <w:r>
        <w:t>Single Site, Terminal Phase</w:t>
      </w:r>
    </w:p>
    <w:p>
      <w:r>
        <w:t>This arc documents the end of one team's relationship with one organization. The patterns are consistent with research on organizational decline, but they cannot be generalized without comparative cases.</w:t>
      </w:r>
    </w:p>
    <w:p>
      <w:pPr>
        <w:pStyle w:val="Heading3"/>
      </w:pPr>
      <w:r>
        <w:t>Emotional Proximity</w:t>
      </w:r>
    </w:p>
    <w:p>
      <w:r>
        <w:t>By the final month, my own dissociation and demotivation were advanced. This creates risk that I underreported management's legitimate constraints or overreported their failures. Mitigation: the technical boss's flight from the meeting and the non-technical boss's panic were directly observed and independently confirmable by the TL and BA, who were present.</w:t>
      </w:r>
    </w:p>
    <w:p/>
    <w:p>
      <w:pPr>
        <w:pStyle w:val="Heading1"/>
      </w:pPr>
      <w:r>
        <w:t>Skills Demonstrated</w:t>
      </w:r>
    </w:p>
    <w:tbl>
      <w:tblPr>
        <w:tblW w:type="auto" w:w="0"/>
        <w:jc w:val="center"/>
        <w:tblLook w:firstColumn="1" w:firstRow="1" w:lastColumn="0" w:lastRow="0" w:noHBand="0" w:noVBand="1" w:val="04A0"/>
      </w:tblPr>
      <w:tblGrid>
        <w:gridCol w:w="2880"/>
        <w:gridCol w:w="2880"/>
        <w:gridCol w:w="2880"/>
      </w:tblGrid>
      <w:tr>
        <w:tc>
          <w:tcPr>
            <w:tcW w:type="dxa" w:w="2880"/>
            <w:shd w:fill="D9D9D9"/>
          </w:tcPr>
          <w:p>
            <w:r>
              <w:rPr>
                <w:b/>
              </w:rPr>
              <w:t>Skill</w:t>
            </w:r>
          </w:p>
        </w:tc>
        <w:tc>
          <w:tcPr>
            <w:tcW w:type="dxa" w:w="2880"/>
            <w:shd w:fill="D9D9D9"/>
          </w:tcPr>
          <w:p>
            <w:r>
              <w:rPr>
                <w:b/>
              </w:rPr>
              <w:t>Application in This Arc</w:t>
            </w:r>
          </w:p>
        </w:tc>
        <w:tc>
          <w:tcPr>
            <w:tcW w:type="dxa" w:w="2880"/>
            <w:shd w:fill="D9D9D9"/>
          </w:tcPr>
          <w:p>
            <w:r>
              <w:rPr>
                <w:b/>
              </w:rPr>
              <w:t>Relevance</w:t>
            </w:r>
          </w:p>
        </w:tc>
      </w:tr>
      <w:tr>
        <w:tc>
          <w:tcPr>
            <w:tcW w:type="dxa" w:w="2880"/>
          </w:tcPr>
          <w:p>
            <w:pPr>
              <w:spacing w:after="80"/>
            </w:pPr>
            <w:r>
              <w:t>Insider Ethnography</w:t>
            </w:r>
          </w:p>
        </w:tc>
        <w:tc>
          <w:tcPr>
            <w:tcW w:type="dxa" w:w="2880"/>
          </w:tcPr>
          <w:p>
            <w:pPr>
              <w:spacing w:after="80"/>
            </w:pPr>
            <w:r>
              <w:t>Embedded observation through termination</w:t>
            </w:r>
          </w:p>
        </w:tc>
        <w:tc>
          <w:tcPr>
            <w:tcW w:type="dxa" w:w="2880"/>
          </w:tcPr>
          <w:p>
            <w:pPr>
              <w:spacing w:after="80"/>
            </w:pPr>
            <w:r>
              <w:t>Org research under extreme conditions</w:t>
            </w:r>
          </w:p>
        </w:tc>
      </w:tr>
      <w:tr>
        <w:tc>
          <w:tcPr>
            <w:tcW w:type="dxa" w:w="2880"/>
          </w:tcPr>
          <w:p>
            <w:pPr>
              <w:spacing w:after="80"/>
            </w:pPr>
            <w:r>
              <w:t>Non-verbal Interpretation</w:t>
            </w:r>
          </w:p>
        </w:tc>
        <w:tc>
          <w:tcPr>
            <w:tcW w:type="dxa" w:w="2880"/>
          </w:tcPr>
          <w:p>
            <w:pPr>
              <w:spacing w:after="80"/>
            </w:pPr>
            <w:r>
              <w:t>Averted gaze, physical flight, physiological markers</w:t>
            </w:r>
          </w:p>
        </w:tc>
        <w:tc>
          <w:tcPr>
            <w:tcW w:type="dxa" w:w="2880"/>
          </w:tcPr>
          <w:p>
            <w:pPr>
              <w:spacing w:after="80"/>
            </w:pPr>
            <w:r>
              <w:t>Behavioral research</w:t>
            </w:r>
          </w:p>
        </w:tc>
      </w:tr>
      <w:tr>
        <w:tc>
          <w:tcPr>
            <w:tcW w:type="dxa" w:w="2880"/>
          </w:tcPr>
          <w:p>
            <w:pPr>
              <w:spacing w:after="80"/>
            </w:pPr>
            <w:r>
              <w:t>Power Dynamic Mapping</w:t>
            </w:r>
          </w:p>
        </w:tc>
        <w:tc>
          <w:tcPr>
            <w:tcW w:type="dxa" w:w="2880"/>
          </w:tcPr>
          <w:p>
            <w:pPr>
              <w:spacing w:after="80"/>
            </w:pPr>
            <w:r>
              <w:t>Management panic under client pressure</w:t>
            </w:r>
          </w:p>
        </w:tc>
        <w:tc>
          <w:tcPr>
            <w:tcW w:type="dxa" w:w="2880"/>
          </w:tcPr>
          <w:p>
            <w:pPr>
              <w:spacing w:after="80"/>
            </w:pPr>
            <w:r>
              <w:t>Consulting</w:t>
            </w:r>
          </w:p>
        </w:tc>
      </w:tr>
      <w:tr>
        <w:tc>
          <w:tcPr>
            <w:tcW w:type="dxa" w:w="2880"/>
          </w:tcPr>
          <w:p>
            <w:pPr>
              <w:spacing w:after="80"/>
            </w:pPr>
            <w:r>
              <w:t>Reflexivity</w:t>
            </w:r>
          </w:p>
        </w:tc>
        <w:tc>
          <w:tcPr>
            <w:tcW w:type="dxa" w:w="2880"/>
          </w:tcPr>
          <w:p>
            <w:pPr>
              <w:spacing w:after="80"/>
            </w:pPr>
            <w:r>
              <w:t>Observer's own dissociation and motivation collapse</w:t>
            </w:r>
          </w:p>
        </w:tc>
        <w:tc>
          <w:tcPr>
            <w:tcW w:type="dxa" w:w="2880"/>
          </w:tcPr>
          <w:p>
            <w:pPr>
              <w:spacing w:after="80"/>
            </w:pPr>
            <w:r>
              <w:t>Auto-ethnographic validity</w:t>
            </w:r>
          </w:p>
        </w:tc>
      </w:tr>
      <w:tr>
        <w:tc>
          <w:tcPr>
            <w:tcW w:type="dxa" w:w="2880"/>
          </w:tcPr>
          <w:p>
            <w:pPr>
              <w:spacing w:after="80"/>
            </w:pPr>
            <w:r>
              <w:t>Threshold Modeling</w:t>
            </w:r>
          </w:p>
        </w:tc>
        <w:tc>
          <w:tcPr>
            <w:tcW w:type="dxa" w:w="2880"/>
          </w:tcPr>
          <w:p>
            <w:pPr>
              <w:spacing w:after="80"/>
            </w:pPr>
            <w:r>
              <w:t>Personnel removal as failed control signal</w:t>
            </w:r>
          </w:p>
        </w:tc>
        <w:tc>
          <w:tcPr>
            <w:tcW w:type="dxa" w:w="2880"/>
          </w:tcPr>
          <w:p>
            <w:pPr>
              <w:spacing w:after="80"/>
            </w:pPr>
            <w:r>
              <w:t>Predictive research</w:t>
            </w:r>
          </w:p>
        </w:tc>
      </w:tr>
      <w:tr>
        <w:tc>
          <w:tcPr>
            <w:tcW w:type="dxa" w:w="2880"/>
          </w:tcPr>
          <w:p>
            <w:pPr>
              <w:spacing w:after="80"/>
            </w:pPr>
            <w:r>
              <w:t>Intervention Design</w:t>
            </w:r>
          </w:p>
        </w:tc>
        <w:tc>
          <w:tcPr>
            <w:tcW w:type="dxa" w:w="2880"/>
          </w:tcPr>
          <w:p>
            <w:pPr>
              <w:spacing w:after="80"/>
            </w:pPr>
            <w:r>
              <w:t>Post-collapse recommendations</w:t>
            </w:r>
          </w:p>
        </w:tc>
        <w:tc>
          <w:tcPr>
            <w:tcW w:type="dxa" w:w="2880"/>
          </w:tcPr>
          <w:p>
            <w:pPr>
              <w:spacing w:after="80"/>
            </w:pPr>
            <w:r>
              <w:t>Crisis consulting</w:t>
            </w:r>
          </w:p>
        </w:tc>
      </w:tr>
    </w:tbl>
    <w:p/>
    <w:p/>
    <w:p>
      <w:pPr>
        <w:jc w:val="center"/>
      </w:pPr>
      <w:r>
        <w:rPr>
          <w:b/>
          <w:sz w:val="22"/>
        </w:rPr>
        <w:t>Shikhar Shukla · shikharshukla.dev · shikharshukla26.substack.com</w:t>
      </w:r>
    </w:p>
    <w:p/>
    <w:p>
      <w:pPr>
        <w:jc w:val="center"/>
      </w:pPr>
      <w:r>
        <w:rPr>
          <w:i/>
          <w:color w:val="646464"/>
          <w:sz w:val="20"/>
        </w:rPr>
        <w:t>I write about the gap between the future people think they are moving toward and the future their actions are actually creating. Sometimes that person is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