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00000"/>
          <w:sz w:val="40"/>
        </w:rPr>
        <w:t>DeepRoute: An Intelligent Machine Learning and Graph Optimization Framework for Dynamic Multi-Objective Route Planning under Real-World Transportation Uncertainty</w:t>
      </w:r>
    </w:p>
    <w:p>
      <w:pPr>
        <w:spacing w:after="280"/>
        <w:jc w:val="center"/>
      </w:pPr>
      <w:r>
        <w:rPr>
          <w:rFonts w:ascii="Times New Roman" w:hAnsi="Times New Roman"/>
          <w:i/>
          <w:color w:val="111111"/>
          <w:sz w:val="20"/>
        </w:rPr>
        <w:t>Shikhar Veeramachineni</w:t>
        <w:br/>
        <w:t>School of Computer Science and Engineering (SCOPE)</w:t>
        <w:br/>
        <w:t>VIT-AP University</w:t>
        <w:br/>
        <w:t>Amaravati, India</w:t>
        <w:br/>
        <w:t>shikhar.23bce9278@vitapstudent.ac.in</w:t>
      </w:r>
    </w:p>
    <w:p>
      <w:pPr>
        <w:sectPr>
          <w:headerReference w:type="default" r:id="rId9"/>
          <w:pgSz w:w="12240" w:h="15840"/>
          <w:pgMar w:top="1080" w:right="907" w:bottom="1080" w:left="907" w:header="720" w:footer="720" w:gutter="0"/>
          <w:cols w:space="720"/>
          <w:docGrid w:linePitch="360"/>
        </w:sectPr>
      </w:pPr>
    </w:p>
    <w:p>
      <w:pPr>
        <w:spacing w:before="0" w:after="80" w:line="252" w:lineRule="auto"/>
        <w:jc w:val="both"/>
      </w:pPr>
      <w:r>
        <w:rPr>
          <w:rFonts w:ascii="Times New Roman" w:hAnsi="Times New Roman"/>
          <w:b/>
          <w:i/>
          <w:sz w:val="18"/>
        </w:rPr>
        <w:t xml:space="preserve">Abstract— </w:t>
      </w:r>
      <w:r>
        <w:rPr>
          <w:rFonts w:ascii="Times New Roman" w:hAnsi="Times New Roman"/>
          <w:sz w:val="18"/>
        </w:rPr>
        <w:t>Modern urban navigation systems are severely constrained by static graph-search algorithms that fail to account for stochastic transportation dynamics, including real-time congestion fluctuations, inclement weather events, road hazards, and localized event perturbations. Traditional shortest-path formulations over fixed edge weights frequently route vehicles into emerging bottlenecks, deteriorating travel reliability, elevating fuel consumption, and aggravating urban carbon emissions. To overcome these limitations, an end-to-end intelligent transportation framework is required to dynamically predict link traversal durations and optimize paths across multi-dimensional operational objectives. This work presents DeepRoute, an enterprise-grade intelligent route optimization framework that integrates predictive machine learning, graph attention representation, context-aware feature engineering, multi-objective graph optimization, and stochastic risk modeling into a unified microservices architecture. Built upon OpenStreetMap (OSM) directed road network graphs, DeepRoute transforms raw geospatial, traffic, and meteorological inputs into a 27-dimensional feature vector encompassing cyclical temporal encodings, spatial road hierarchy, dynamic weather severity indices, regional Indian calendar context (festivals, monsoons, market days), and historical link velocity profiles. Dynamic edge weights computed by a machine learning prediction engine enable multi-objective path ranking and Monte Carlo travel-time risk bounds. This paragraph naturally transitions into the foundational introduction of Intelligent Transportation Systems. Empirical evaluation of the repository implementation demonstrates that the core Extreme Gradient Boosting (XGBoost) predictive engine achieves high forecasting accuracy, attaining a Coefficient of Determination (R²) of 0.9416, a Mean Absolute Error (MAE) of 0.013201, a Root Mean Square Error (RMSE) of 0.016872, and a Mean Absolute Percentage Error (MAPE) of 1.2560%, while delivering ultra-low real-time inference latency of 1.67 ms per route query. Furthermore, a 1000-iteration Monte Carlo simulation quantifies travel-time volatility via Conditional Value-at-Risk (CVaR95) bounds, while an asynchronous continuous learning feedback loop logs real-world driver travel durations via RESTful endpoints, tracking empirical error margins at 12.50% to recursively refine edge cost functions. These findings demonstrate the practical viability of predictive graph optimization for scalable smart mobility deployment.</w:t>
      </w:r>
    </w:p>
    <w:p>
      <w:pPr>
        <w:spacing w:after="200" w:line="252" w:lineRule="auto"/>
        <w:jc w:val="both"/>
      </w:pPr>
      <w:r>
        <w:rPr>
          <w:rFonts w:ascii="Times New Roman" w:hAnsi="Times New Roman"/>
          <w:b/>
          <w:i/>
          <w:sz w:val="18"/>
        </w:rPr>
        <w:t>Keywords—</w:t>
      </w:r>
      <w:r>
        <w:rPr>
          <w:rFonts w:ascii="Times New Roman" w:hAnsi="Times New Roman"/>
          <w:b/>
          <w:sz w:val="18"/>
        </w:rPr>
        <w:t>Intelligent Transportation Systems (ITS), Predictive Route Planning, Extreme Gradient Boosting (XGBoost), Graph Attention Networks (GAT), Multi-Objective Optimization, Conditional Value-at-Risk (CVaR), OpenStreetMap, FastAPI, Continuous Feedback Loop.</w:t>
      </w:r>
    </w:p>
    <w:p>
      <w:pPr>
        <w:keepNext/>
        <w:spacing w:before="240" w:after="80"/>
        <w:jc w:val="center"/>
      </w:pPr>
      <w:r>
        <w:rPr>
          <w:rFonts w:ascii="Times New Roman" w:hAnsi="Times New Roman"/>
          <w:b/>
          <w:color w:val="000000"/>
          <w:sz w:val="20"/>
        </w:rPr>
        <w:t>I. INTRODUCTION</w:t>
      </w:r>
    </w:p>
    <w:p>
      <w:pPr>
        <w:spacing w:before="0" w:after="80" w:line="252" w:lineRule="auto"/>
        <w:jc w:val="both"/>
      </w:pPr>
      <w:r>
        <w:rPr>
          <w:rFonts w:ascii="Times New Roman" w:hAnsi="Times New Roman"/>
          <w:sz w:val="19"/>
        </w:rPr>
        <w:t>Transportation networks constitute the critical infrastructure supporting global metropolitan productivity, urban logistics, and economic sustainability [1]. However, rapid urbanization and expanding vehicular volumes have intensified traffic congestion, causing severe economic losses, unpredictable travel delays, heightened accident risks, and increased carbon emissions [2]. To address these challenges, Intelligent Transportation Systems (ITS) leverage advancements in geospatial sensing, cloud computing, and artificial intelligence to transition urban navigation from reactive path-finding to proactive, predictive route management [3].</w:t>
      </w:r>
    </w:p>
    <w:p>
      <w:pPr>
        <w:spacing w:before="0" w:after="80" w:line="252" w:lineRule="auto"/>
        <w:jc w:val="both"/>
      </w:pPr>
      <w:r>
        <w:rPr>
          <w:rFonts w:ascii="Times New Roman" w:hAnsi="Times New Roman"/>
          <w:sz w:val="19"/>
        </w:rPr>
        <w:t>Traditional navigation platforms rely predominantly on classical graph-search algorithms, such as Dijkstra's algorithm [4] and A* search [5], which compute shortest paths assuming static edge costs based on physical distance or free-flow speed limits. In dynamic urban environments, edge traversal durations fluctuate continuously due to temporal congestion build-up, severe weather disruptions, road hazards, and special events [6]. Consequently, static routing paradigms frequently direct vehicles into emerging bottlenecks, leading to prolonged delays, excessive fuel consumption, and elevated emissions [7].</w:t>
      </w:r>
    </w:p>
    <w:p>
      <w:pPr>
        <w:spacing w:before="0" w:after="80" w:line="252" w:lineRule="auto"/>
        <w:jc w:val="both"/>
      </w:pPr>
      <w:r>
        <w:rPr>
          <w:rFonts w:ascii="Times New Roman" w:hAnsi="Times New Roman"/>
          <w:sz w:val="19"/>
        </w:rPr>
        <w:t>To model dynamic traffic behavior, machine learning techniques have been adopted for travel-time forecasting [8]. Data-driven regressors can capture complex nonlinear relationships between temporal cyclical patterns, spatial infrastructure attributes, and meteorological conditions [9]. Furthermore, modern deep learning architectures, such as Graph Neural Networks (GNNs) [10] and Graph Attention Networks (GATs) [11], treat road networks as non-Euclidean graphs, enabling spatial message passing across road intersections to model localized congestion propagation.</w:t>
      </w:r>
    </w:p>
    <w:p>
      <w:pPr>
        <w:spacing w:before="0" w:after="80" w:line="252" w:lineRule="auto"/>
        <w:jc w:val="both"/>
      </w:pPr>
      <w:r>
        <w:rPr>
          <w:rFonts w:ascii="Times New Roman" w:hAnsi="Times New Roman"/>
          <w:sz w:val="19"/>
        </w:rPr>
        <w:t>OpenStreetMap (OSM) provides open-source, globally accessible geospatial graph data essential for high-resolution road network modeling [12]. Programmatic tools such as OSMnx [13] enable the extraction of directed road graphs enriched with spatial metadata, including speed limits, lane counts, and road classifications. Incorporating OSM graph structures into predictive machine learning pipelines allows navigation engines to dynamically reweight network edges using real-time predictions.</w:t>
      </w:r>
    </w:p>
    <w:p>
      <w:pPr>
        <w:spacing w:before="0" w:after="80" w:line="252" w:lineRule="auto"/>
        <w:jc w:val="both"/>
      </w:pPr>
      <w:r>
        <w:rPr>
          <w:rFonts w:ascii="Times New Roman" w:hAnsi="Times New Roman"/>
          <w:sz w:val="19"/>
        </w:rPr>
        <w:t>Despite significant advancements in travel-time prediction and spatial graph modeling, existing literature exhibits notable research gaps. Most existing navigation frameworks evaluate travel time in isolation, ignoring multi-objective tradeoffs such as driving safety, fuel consumption, EV battery usage, and risk reliability. Additionally, classical systems rarely incorporate contextual regional factors (e.g., regional Indian calendar events, monsoon severity, festival congestion) or stochastic risk bounds (e.g., Conditional Value-at-Risk). Finally, few end-to-end architectures bridge theoretical ML models with high-throughput REST APIs, interactive client dashboards, and closed-loop continuous learning feedback mechanisms.</w:t>
      </w:r>
    </w:p>
    <w:p>
      <w:pPr>
        <w:spacing w:before="0" w:after="80" w:line="252" w:lineRule="auto"/>
        <w:jc w:val="both"/>
      </w:pPr>
      <w:r>
        <w:rPr>
          <w:rFonts w:ascii="Times New Roman" w:hAnsi="Times New Roman"/>
          <w:sz w:val="19"/>
        </w:rPr>
        <w:t>To address these research gaps, this work presents DeepRoute, an end-to-end intelligent machine learning and graph optimization framework for dynamic multi-objective route planning. The primary technical contributions of this work are summarized as follows:</w:t>
      </w:r>
    </w:p>
    <w:p>
      <w:pPr>
        <w:pStyle w:val="ListBullet"/>
        <w:spacing w:before="0" w:after="40" w:line="252" w:lineRule="auto"/>
        <w:jc w:val="both"/>
      </w:pPr>
      <w:r>
        <w:rPr>
          <w:rFonts w:ascii="Times New Roman" w:hAnsi="Times New Roman"/>
          <w:b/>
          <w:sz w:val="19"/>
        </w:rPr>
        <w:t>• Dynamic Travel-Time Prediction Engine:</w:t>
      </w:r>
      <w:r>
        <w:rPr>
          <w:rFonts w:ascii="Times New Roman" w:hAnsi="Times New Roman"/>
          <w:sz w:val="19"/>
        </w:rPr>
        <w:t xml:space="preserve"> Formulates a tabular feature engineering pipeline that transforms raw geospatial, weather, traffic, and calendar inputs into a 27-dimensional feature vector encompassing cyclical temporal encodings, spatial road hierarchy, dynamic weather severity metrics, and regional Indian context.</w:t>
      </w:r>
    </w:p>
    <w:p>
      <w:pPr>
        <w:pStyle w:val="ListBullet"/>
        <w:spacing w:before="0" w:after="40" w:line="252" w:lineRule="auto"/>
        <w:jc w:val="both"/>
      </w:pPr>
      <w:r>
        <w:rPr>
          <w:rFonts w:ascii="Times New Roman" w:hAnsi="Times New Roman"/>
          <w:b/>
          <w:sz w:val="19"/>
        </w:rPr>
        <w:t>• Multi-Objective Optimization Architecture:</w:t>
      </w:r>
      <w:r>
        <w:rPr>
          <w:rFonts w:ascii="Times New Roman" w:hAnsi="Times New Roman"/>
          <w:sz w:val="19"/>
        </w:rPr>
        <w:t xml:space="preserve"> Implements a Weighted Sum Model (WSM) optimizer evaluating candidate paths across 11 conflicting parameters (time, distance, congestion, risk, emissions, reliability, comfort) alongside penalty-based alternative route generation.</w:t>
      </w:r>
    </w:p>
    <w:p>
      <w:pPr>
        <w:pStyle w:val="ListBullet"/>
        <w:spacing w:before="0" w:after="40" w:line="252" w:lineRule="auto"/>
        <w:jc w:val="both"/>
      </w:pPr>
      <w:r>
        <w:rPr>
          <w:rFonts w:ascii="Times New Roman" w:hAnsi="Times New Roman"/>
          <w:b/>
          <w:sz w:val="19"/>
        </w:rPr>
        <w:t>• Production XGBoost Model:</w:t>
      </w:r>
      <w:r>
        <w:rPr>
          <w:rFonts w:ascii="Times New Roman" w:hAnsi="Times New Roman"/>
          <w:sz w:val="19"/>
        </w:rPr>
        <w:t xml:space="preserve"> Deploys regularized gradient-boosted decision trees (700 estimators) achieving 94.16% R² accuracy, 0.0132 MAE, and 1.67 ms real-time inference latency.</w:t>
      </w:r>
    </w:p>
    <w:p>
      <w:pPr>
        <w:pStyle w:val="ListBullet"/>
        <w:spacing w:before="0" w:after="40" w:line="252" w:lineRule="auto"/>
        <w:jc w:val="both"/>
      </w:pPr>
      <w:r>
        <w:rPr>
          <w:rFonts w:ascii="Times New Roman" w:hAnsi="Times New Roman"/>
          <w:b/>
          <w:sz w:val="19"/>
        </w:rPr>
        <w:t>• Temporal-GAT Neural Network:</w:t>
      </w:r>
      <w:r>
        <w:rPr>
          <w:rFonts w:ascii="Times New Roman" w:hAnsi="Times New Roman"/>
          <w:sz w:val="19"/>
        </w:rPr>
        <w:t xml:space="preserve"> Implements a PyTorch spatial-temporal deep learning model combining a 2-layer Transformer self-attention encoder with a 2-layer Graph Attention Network for graph representation.</w:t>
      </w:r>
    </w:p>
    <w:p>
      <w:pPr>
        <w:pStyle w:val="ListBullet"/>
        <w:spacing w:before="0" w:after="40" w:line="252" w:lineRule="auto"/>
        <w:jc w:val="both"/>
      </w:pPr>
      <w:r>
        <w:rPr>
          <w:rFonts w:ascii="Times New Roman" w:hAnsi="Times New Roman"/>
          <w:b/>
          <w:sz w:val="19"/>
        </w:rPr>
        <w:t>• Monte Carlo Stochastic Risk Bounds:</w:t>
      </w:r>
      <w:r>
        <w:rPr>
          <w:rFonts w:ascii="Times New Roman" w:hAnsi="Times New Roman"/>
          <w:sz w:val="19"/>
        </w:rPr>
        <w:t xml:space="preserve"> Integrates a 1000-run Monte Carlo sampling engine to quantify travel-time volatility through Tail Value-at-Risk (CVaR95) metrics.</w:t>
      </w:r>
    </w:p>
    <w:p>
      <w:pPr>
        <w:pStyle w:val="ListBullet"/>
        <w:spacing w:before="0" w:after="40" w:line="252" w:lineRule="auto"/>
        <w:jc w:val="both"/>
      </w:pPr>
      <w:r>
        <w:rPr>
          <w:rFonts w:ascii="Times New Roman" w:hAnsi="Times New Roman"/>
          <w:b/>
          <w:sz w:val="19"/>
        </w:rPr>
        <w:t>• Closed-Loop Continuous Feedback Mechanism:</w:t>
      </w:r>
      <w:r>
        <w:rPr>
          <w:rFonts w:ascii="Times New Roman" w:hAnsi="Times New Roman"/>
          <w:sz w:val="19"/>
        </w:rPr>
        <w:t xml:space="preserve"> Establishes an asynchronous RESTful telemetry collection endpoint that records real-world driver trip durations in an SQLite database, tracking 12.50% empirical error margins to retrain edge weights.</w:t>
      </w:r>
    </w:p>
    <w:p>
      <w:pPr>
        <w:pStyle w:val="ListBullet"/>
        <w:spacing w:before="0" w:after="40" w:line="252" w:lineRule="auto"/>
        <w:jc w:val="both"/>
      </w:pPr>
      <w:r>
        <w:rPr>
          <w:rFonts w:ascii="Times New Roman" w:hAnsi="Times New Roman"/>
          <w:b/>
          <w:sz w:val="19"/>
        </w:rPr>
        <w:t>• Microservices &amp; Visualization Deployment:</w:t>
      </w:r>
      <w:r>
        <w:rPr>
          <w:rFonts w:ascii="Times New Roman" w:hAnsi="Times New Roman"/>
          <w:sz w:val="19"/>
        </w:rPr>
        <w:t xml:space="preserve"> Serves high-throughput inference via FastAPI backend endpoints and renders interactive Leaflet maps, risk heatmaps, and travel time forecast charts via Streamlit.</w:t>
      </w:r>
    </w:p>
    <w:p>
      <w:pPr>
        <w:spacing w:before="0" w:after="80" w:line="252" w:lineRule="auto"/>
        <w:jc w:val="both"/>
      </w:pPr>
      <w:r>
        <w:rPr>
          <w:rFonts w:ascii="Times New Roman" w:hAnsi="Times New Roman"/>
          <w:sz w:val="19"/>
        </w:rPr>
        <w:t>This work is organized as follows: Section II reviews related literature in classical pathfinding, travel-time prediction, GNNs, multi-objective optimization, risk modeling, and OpenStreetMap. Section III presents the system methodology, including dataset characteristics, OSM graph extraction, engineered features, hardware configuration, and base architecture. Section IV details the proposed work based on the project repository implementation. Section V evaluates empirical results, model benchmarks, error analysis, computational latency, and visual interpretations. Section VI concludes the paper and presents future research directions.</w:t>
      </w:r>
    </w:p>
    <w:p>
      <w:pPr>
        <w:keepNext/>
        <w:spacing w:before="240" w:after="80"/>
        <w:jc w:val="center"/>
      </w:pPr>
      <w:r>
        <w:rPr>
          <w:rFonts w:ascii="Times New Roman" w:hAnsi="Times New Roman"/>
          <w:b/>
          <w:color w:val="000000"/>
          <w:sz w:val="20"/>
        </w:rPr>
        <w:t>II. RELATED WORK</w:t>
      </w:r>
    </w:p>
    <w:p>
      <w:pPr>
        <w:spacing w:before="0" w:after="80" w:line="252" w:lineRule="auto"/>
        <w:jc w:val="both"/>
      </w:pPr>
      <w:r>
        <w:rPr>
          <w:rFonts w:ascii="Times New Roman" w:hAnsi="Times New Roman"/>
          <w:sz w:val="19"/>
        </w:rPr>
        <w:t>Intelligent route planning has evolved across distinct paradigms, transitioning from classical graph theory to statistical forecasting, deep spatial-temporal neural networks, and stochastic multi-objective optimization.</w:t>
      </w:r>
    </w:p>
    <w:p>
      <w:pPr>
        <w:keepNext/>
        <w:spacing w:before="200" w:after="60"/>
      </w:pPr>
      <w:r>
        <w:rPr>
          <w:rFonts w:ascii="Times New Roman" w:hAnsi="Times New Roman"/>
          <w:b/>
          <w:i/>
          <w:color w:val="000000"/>
          <w:sz w:val="20"/>
        </w:rPr>
        <w:t>A. Classical Route Planning</w:t>
      </w:r>
    </w:p>
    <w:p>
      <w:pPr>
        <w:spacing w:before="0" w:after="80" w:line="252" w:lineRule="auto"/>
        <w:jc w:val="both"/>
      </w:pPr>
      <w:r>
        <w:rPr>
          <w:rFonts w:ascii="Times New Roman" w:hAnsi="Times New Roman"/>
          <w:sz w:val="19"/>
        </w:rPr>
        <w:t>Classical shortest-path algorithms form the foundational baseline of geospatial navigation. Dijkstra's algorithm [4] guarantees exact single-source shortest paths on weighted directed graphs by exhaustively exploring nodes in increasing distance order. Bellman-Ford [14] accommodates negative edge weights but exhibits higher computational complexity. Hart et al. [5] introduced the A* search algorithm, which uses distance heuristics to focus search exploration toward the destination, reducing node expansions. Yen [15] developed the K-shortest loopless path algorithm, laying the groundwork for alternative path generation. However, all classical methods assume static edge costs, rendering them incapable of responding to dynamic real-time traffic fluctuations.</w:t>
      </w:r>
    </w:p>
    <w:p>
      <w:pPr>
        <w:keepNext/>
        <w:spacing w:before="200" w:after="60"/>
      </w:pPr>
      <w:r>
        <w:rPr>
          <w:rFonts w:ascii="Times New Roman" w:hAnsi="Times New Roman"/>
          <w:b/>
          <w:i/>
          <w:color w:val="000000"/>
          <w:sz w:val="20"/>
        </w:rPr>
        <w:t>B. Machine Learning for Travel Time Prediction</w:t>
      </w:r>
    </w:p>
    <w:p>
      <w:pPr>
        <w:spacing w:before="0" w:after="80" w:line="252" w:lineRule="auto"/>
        <w:jc w:val="both"/>
      </w:pPr>
      <w:r>
        <w:rPr>
          <w:rFonts w:ascii="Times New Roman" w:hAnsi="Times New Roman"/>
          <w:sz w:val="19"/>
        </w:rPr>
        <w:t>To account for temporal traffic dynamics, data-driven regression algorithms have been widely adopted for travel-time forecasting [8]. Linear and Ridge regression models offer low computational overhead but struggle with complex non-linear feature interactions. Ensembles of decision trees, such as Random Forest [16], Extra Trees [17], and Gradient Boosting [18], significantly improve predictive precision. Chen and Guestrin [9] introduced XGBoost, an optimized regularized gradient boosting system featuring exact greedy tree searching, cache-aware block structure, and column subsampling. XGBoost has demonstrated state-of-the-art accuracy on tabular transportation benchmarks [19].</w:t>
      </w:r>
    </w:p>
    <w:p>
      <w:pPr>
        <w:keepNext/>
        <w:spacing w:before="200" w:after="60"/>
      </w:pPr>
      <w:r>
        <w:rPr>
          <w:rFonts w:ascii="Times New Roman" w:hAnsi="Times New Roman"/>
          <w:b/>
          <w:i/>
          <w:color w:val="000000"/>
          <w:sz w:val="20"/>
        </w:rPr>
        <w:t>C. Graph Neural Networks in Transportation</w:t>
      </w:r>
    </w:p>
    <w:p>
      <w:pPr>
        <w:spacing w:before="0" w:after="80" w:line="252" w:lineRule="auto"/>
        <w:jc w:val="both"/>
      </w:pPr>
      <w:r>
        <w:rPr>
          <w:rFonts w:ascii="Times New Roman" w:hAnsi="Times New Roman"/>
          <w:sz w:val="19"/>
        </w:rPr>
        <w:t>Road networks naturally possess non-Euclidean graph topologies, where intersections represent nodes and road segments represent directed edges [10]. Standard Euclidean deep learning architectures (e.g., CNNs) fail to model arbitrary graph topologies. Kipf and Welling [20] introduced Graph Convolutional Networks (GCNs), which aggregate node representations from local neighborhoods. Hamilton et al. [21] developed GraphSAGE, enabling inductive representation learning on large graphs. Veličković et al. [11] proposed Graph Attention Networks (GATs), incorporating self-attention mechanisms to compute anisotropic edge weights based on node feature similarities. In temporal domains, Vaswani et al. [22] introduced the Transformer architecture based on multi-head self-attention. Combining temporal Transformers with GATs allows joint modeling of spatial congestion propagation and temporal travel trends [23].</w:t>
      </w:r>
    </w:p>
    <w:p>
      <w:pPr>
        <w:keepNext/>
        <w:spacing w:before="200" w:after="60"/>
      </w:pPr>
      <w:r>
        <w:rPr>
          <w:rFonts w:ascii="Times New Roman" w:hAnsi="Times New Roman"/>
          <w:b/>
          <w:i/>
          <w:color w:val="000000"/>
          <w:sz w:val="20"/>
        </w:rPr>
        <w:t>D. Multi-Objective Optimization</w:t>
      </w:r>
    </w:p>
    <w:p>
      <w:pPr>
        <w:spacing w:before="0" w:after="80" w:line="252" w:lineRule="auto"/>
        <w:jc w:val="both"/>
      </w:pPr>
      <w:r>
        <w:rPr>
          <w:rFonts w:ascii="Times New Roman" w:hAnsi="Times New Roman"/>
          <w:sz w:val="19"/>
        </w:rPr>
        <w:t>Real-world navigation requires balancing multiple competing objectives beyond travel duration, such as spatial distance, safety risk, fuel consumption, EV battery usage, and driving comfort [24]. Multi-objective optimization approaches typically employ either Pareto frontier search [25] or scalarization techniques [26]. The Weighted Sum Model (WSM) scalarizes multi-dimensional costs into a single objective function using normalized user-defined weights, enabling rapid real-time graph traversal [27]. Penalty-based edge reweighting further allows generating diverse candidate paths across alternative parameter trade-offs [28].</w:t>
      </w:r>
    </w:p>
    <w:p>
      <w:pPr>
        <w:keepNext/>
        <w:spacing w:before="200" w:after="60"/>
      </w:pPr>
      <w:r>
        <w:rPr>
          <w:rFonts w:ascii="Times New Roman" w:hAnsi="Times New Roman"/>
          <w:b/>
          <w:i/>
          <w:color w:val="000000"/>
          <w:sz w:val="20"/>
        </w:rPr>
        <w:t>E. Risk-Aware Transportation</w:t>
      </w:r>
    </w:p>
    <w:p>
      <w:pPr>
        <w:spacing w:before="0" w:after="80" w:line="252" w:lineRule="auto"/>
        <w:jc w:val="both"/>
      </w:pPr>
      <w:r>
        <w:rPr>
          <w:rFonts w:ascii="Times New Roman" w:hAnsi="Times New Roman"/>
          <w:sz w:val="19"/>
        </w:rPr>
        <w:t>Deterministic travel-time estimates fail to capture environmental volatility and delay uncertainty caused by weather or accidents [29]. Stochastic risk modeling incorporates probability distributions into route selection. Rockafellar and Uryasev [30] introduced Conditional Value-at-Risk (CVaR), a risk-averse metric that measures expected losses exceeding a given VaR percentile threshold. In transportation, Monte Carlo simulation methods sample stochastic speed perturbations to quantify travel-time reliability and tail-end risk bounds [31].</w:t>
      </w:r>
    </w:p>
    <w:p>
      <w:pPr>
        <w:keepNext/>
        <w:spacing w:before="200" w:after="60"/>
      </w:pPr>
      <w:r>
        <w:rPr>
          <w:rFonts w:ascii="Times New Roman" w:hAnsi="Times New Roman"/>
          <w:b/>
          <w:i/>
          <w:color w:val="000000"/>
          <w:sz w:val="20"/>
        </w:rPr>
        <w:t>F. OpenStreetMap &amp; Spatial Graph Mining</w:t>
      </w:r>
    </w:p>
    <w:p>
      <w:pPr>
        <w:spacing w:before="0" w:after="80" w:line="252" w:lineRule="auto"/>
        <w:jc w:val="both"/>
      </w:pPr>
      <w:r>
        <w:rPr>
          <w:rFonts w:ascii="Times New Roman" w:hAnsi="Times New Roman"/>
          <w:sz w:val="19"/>
        </w:rPr>
        <w:t>OpenStreetMap (OSM) provides open, community-driven geospatial datasets covering worldwide road infrastructure [12]. Boeing [13] developed OSMnx, a Python framework that programmatically retrieves, constructs, and analyzes complex street networks from OSM. OSMnx converts raw OpenStreetMap XML/PBF primitives into directed NetworkX graph structures enriched with node coordinates, segment lengths, highway classifications, and speed limits, providing the spatial baseline for predictive routing engines [32].</w:t>
      </w:r>
    </w:p>
    <w:p>
      <w:pPr>
        <w:keepNext/>
        <w:spacing w:before="200" w:after="60"/>
      </w:pPr>
      <w:r>
        <w:rPr>
          <w:rFonts w:ascii="Times New Roman" w:hAnsi="Times New Roman"/>
          <w:b/>
          <w:i/>
          <w:color w:val="000000"/>
          <w:sz w:val="20"/>
        </w:rPr>
        <w:t>G. Literature Comparison</w:t>
      </w:r>
    </w:p>
    <w:p>
      <w:pPr>
        <w:spacing w:before="0" w:after="80" w:line="252" w:lineRule="auto"/>
        <w:jc w:val="both"/>
      </w:pPr>
      <w:r>
        <w:rPr>
          <w:rFonts w:ascii="Times New Roman" w:hAnsi="Times New Roman"/>
          <w:sz w:val="19"/>
        </w:rPr>
        <w:t>Table I compares existing literature against the proposed DeepRoute framework across key architectural and algorithmic dimensions.</w:t>
      </w:r>
    </w:p>
    <w:tbl>
      <w:tblPr>
        <w:tblW w:type="auto" w:w="0"/>
        <w:jc w:val="center"/>
        <w:tblLook w:firstColumn="1" w:firstRow="1" w:lastColumn="0" w:lastRow="0" w:noHBand="0" w:noVBand="1" w:val="04A0"/>
      </w:tblPr>
      <w:tblGrid>
        <w:gridCol w:w="1303"/>
        <w:gridCol w:w="1303"/>
        <w:gridCol w:w="1303"/>
        <w:gridCol w:w="1303"/>
        <w:gridCol w:w="1303"/>
        <w:gridCol w:w="1303"/>
        <w:gridCol w:w="1303"/>
        <w:gridCol w:w="1303"/>
      </w:tblGrid>
      <w:tr>
        <w:tc>
          <w:tcPr>
            <w:tcW w:type="dxa" w:w="1303"/>
            <w:shd w:fill="1B365D"/>
            <w:tcMar>
              <w:top w:w="60" w:type="dxa"/>
              <w:bottom w:w="60" w:type="dxa"/>
              <w:left w:w="100" w:type="dxa"/>
              <w:right w:w="100" w:type="dxa"/>
            </w:tcMar>
          </w:tcPr>
          <w:p>
            <w:r>
              <w:rPr>
                <w:b/>
                <w:color w:val="FFFFFF"/>
                <w:sz w:val="15"/>
              </w:rPr>
              <w:t>Author &amp; Year</w:t>
            </w:r>
          </w:p>
        </w:tc>
        <w:tc>
          <w:tcPr>
            <w:tcW w:type="dxa" w:w="1303"/>
            <w:shd w:fill="1B365D"/>
            <w:tcMar>
              <w:top w:w="60" w:type="dxa"/>
              <w:bottom w:w="60" w:type="dxa"/>
              <w:left w:w="100" w:type="dxa"/>
              <w:right w:w="100" w:type="dxa"/>
            </w:tcMar>
          </w:tcPr>
          <w:p>
            <w:r>
              <w:rPr>
                <w:b/>
                <w:color w:val="FFFFFF"/>
                <w:sz w:val="15"/>
              </w:rPr>
              <w:t>Method</w:t>
            </w:r>
          </w:p>
        </w:tc>
        <w:tc>
          <w:tcPr>
            <w:tcW w:type="dxa" w:w="1303"/>
            <w:shd w:fill="1B365D"/>
            <w:tcMar>
              <w:top w:w="60" w:type="dxa"/>
              <w:bottom w:w="60" w:type="dxa"/>
              <w:left w:w="100" w:type="dxa"/>
              <w:right w:w="100" w:type="dxa"/>
            </w:tcMar>
          </w:tcPr>
          <w:p>
            <w:r>
              <w:rPr>
                <w:b/>
                <w:color w:val="FFFFFF"/>
                <w:sz w:val="15"/>
              </w:rPr>
              <w:t>Dataset</w:t>
            </w:r>
          </w:p>
        </w:tc>
        <w:tc>
          <w:tcPr>
            <w:tcW w:type="dxa" w:w="1303"/>
            <w:shd w:fill="1B365D"/>
            <w:tcMar>
              <w:top w:w="60" w:type="dxa"/>
              <w:bottom w:w="60" w:type="dxa"/>
              <w:left w:w="100" w:type="dxa"/>
              <w:right w:w="100" w:type="dxa"/>
            </w:tcMar>
          </w:tcPr>
          <w:p>
            <w:r>
              <w:rPr>
                <w:b/>
                <w:color w:val="FFFFFF"/>
                <w:sz w:val="15"/>
              </w:rPr>
              <w:t>Technique</w:t>
            </w:r>
          </w:p>
        </w:tc>
        <w:tc>
          <w:tcPr>
            <w:tcW w:type="dxa" w:w="1303"/>
            <w:shd w:fill="1B365D"/>
            <w:tcMar>
              <w:top w:w="60" w:type="dxa"/>
              <w:bottom w:w="60" w:type="dxa"/>
              <w:left w:w="100" w:type="dxa"/>
              <w:right w:w="100" w:type="dxa"/>
            </w:tcMar>
          </w:tcPr>
          <w:p>
            <w:r>
              <w:rPr>
                <w:b/>
                <w:color w:val="FFFFFF"/>
                <w:sz w:val="15"/>
              </w:rPr>
              <w:t>Advantages</w:t>
            </w:r>
          </w:p>
        </w:tc>
        <w:tc>
          <w:tcPr>
            <w:tcW w:type="dxa" w:w="1303"/>
            <w:shd w:fill="1B365D"/>
            <w:tcMar>
              <w:top w:w="60" w:type="dxa"/>
              <w:bottom w:w="60" w:type="dxa"/>
              <w:left w:w="100" w:type="dxa"/>
              <w:right w:w="100" w:type="dxa"/>
            </w:tcMar>
          </w:tcPr>
          <w:p>
            <w:r>
              <w:rPr>
                <w:b/>
                <w:color w:val="FFFFFF"/>
                <w:sz w:val="15"/>
              </w:rPr>
              <w:t>Limitations</w:t>
            </w:r>
          </w:p>
        </w:tc>
        <w:tc>
          <w:tcPr>
            <w:tcW w:type="dxa" w:w="1303"/>
            <w:shd w:fill="1B365D"/>
            <w:tcMar>
              <w:top w:w="60" w:type="dxa"/>
              <w:bottom w:w="60" w:type="dxa"/>
              <w:left w:w="100" w:type="dxa"/>
              <w:right w:w="100" w:type="dxa"/>
            </w:tcMar>
          </w:tcPr>
          <w:p>
            <w:r>
              <w:rPr>
                <w:b/>
                <w:color w:val="FFFFFF"/>
                <w:sz w:val="15"/>
              </w:rPr>
              <w:t>Research Gap</w:t>
            </w:r>
          </w:p>
        </w:tc>
        <w:tc>
          <w:tcPr>
            <w:tcW w:type="dxa" w:w="1303"/>
            <w:shd w:fill="1B365D"/>
            <w:tcMar>
              <w:top w:w="60" w:type="dxa"/>
              <w:bottom w:w="60" w:type="dxa"/>
              <w:left w:w="100" w:type="dxa"/>
              <w:right w:w="100" w:type="dxa"/>
            </w:tcMar>
          </w:tcPr>
          <w:p>
            <w:r>
              <w:rPr>
                <w:b/>
                <w:color w:val="FFFFFF"/>
                <w:sz w:val="15"/>
              </w:rPr>
              <w:t>DeepRoute Improvement</w:t>
            </w:r>
          </w:p>
        </w:tc>
      </w:tr>
      <w:tr>
        <w:tc>
          <w:tcPr>
            <w:tcW w:type="dxa" w:w="1303"/>
            <w:shd w:fill="F2F5F8"/>
            <w:tcMar>
              <w:top w:w="60" w:type="dxa"/>
              <w:bottom w:w="60" w:type="dxa"/>
              <w:left w:w="100" w:type="dxa"/>
              <w:right w:w="100" w:type="dxa"/>
            </w:tcMar>
          </w:tcPr>
          <w:p>
            <w:pPr>
              <w:jc w:val="left"/>
            </w:pPr>
            <w:r>
              <w:rPr>
                <w:rFonts w:ascii="Times New Roman" w:hAnsi="Times New Roman"/>
                <w:sz w:val="15"/>
              </w:rPr>
              <w:t>Dijkstra (1959)</w:t>
            </w:r>
          </w:p>
        </w:tc>
        <w:tc>
          <w:tcPr>
            <w:tcW w:type="dxa" w:w="1303"/>
            <w:shd w:fill="F2F5F8"/>
            <w:tcMar>
              <w:top w:w="60" w:type="dxa"/>
              <w:bottom w:w="60" w:type="dxa"/>
              <w:left w:w="100" w:type="dxa"/>
              <w:right w:w="100" w:type="dxa"/>
            </w:tcMar>
          </w:tcPr>
          <w:p>
            <w:pPr>
              <w:jc w:val="left"/>
            </w:pPr>
            <w:r>
              <w:rPr>
                <w:rFonts w:ascii="Times New Roman" w:hAnsi="Times New Roman"/>
                <w:sz w:val="15"/>
              </w:rPr>
              <w:t>Static Graph Search</w:t>
            </w:r>
          </w:p>
        </w:tc>
        <w:tc>
          <w:tcPr>
            <w:tcW w:type="dxa" w:w="1303"/>
            <w:shd w:fill="F2F5F8"/>
            <w:tcMar>
              <w:top w:w="60" w:type="dxa"/>
              <w:bottom w:w="60" w:type="dxa"/>
              <w:left w:w="100" w:type="dxa"/>
              <w:right w:w="100" w:type="dxa"/>
            </w:tcMar>
          </w:tcPr>
          <w:p>
            <w:pPr>
              <w:jc w:val="left"/>
            </w:pPr>
            <w:r>
              <w:rPr>
                <w:rFonts w:ascii="Times New Roman" w:hAnsi="Times New Roman"/>
                <w:sz w:val="15"/>
              </w:rPr>
              <w:t>Synthetic Graphs</w:t>
            </w:r>
          </w:p>
        </w:tc>
        <w:tc>
          <w:tcPr>
            <w:tcW w:type="dxa" w:w="1303"/>
            <w:shd w:fill="F2F5F8"/>
            <w:tcMar>
              <w:top w:w="60" w:type="dxa"/>
              <w:bottom w:w="60" w:type="dxa"/>
              <w:left w:w="100" w:type="dxa"/>
              <w:right w:w="100" w:type="dxa"/>
            </w:tcMar>
          </w:tcPr>
          <w:p>
            <w:pPr>
              <w:jc w:val="left"/>
            </w:pPr>
            <w:r>
              <w:rPr>
                <w:rFonts w:ascii="Times New Roman" w:hAnsi="Times New Roman"/>
                <w:sz w:val="15"/>
              </w:rPr>
              <w:t>Priority Queue Shortest Path</w:t>
            </w:r>
          </w:p>
        </w:tc>
        <w:tc>
          <w:tcPr>
            <w:tcW w:type="dxa" w:w="1303"/>
            <w:shd w:fill="F2F5F8"/>
            <w:tcMar>
              <w:top w:w="60" w:type="dxa"/>
              <w:bottom w:w="60" w:type="dxa"/>
              <w:left w:w="100" w:type="dxa"/>
              <w:right w:w="100" w:type="dxa"/>
            </w:tcMar>
          </w:tcPr>
          <w:p>
            <w:pPr>
              <w:jc w:val="left"/>
            </w:pPr>
            <w:r>
              <w:rPr>
                <w:rFonts w:ascii="Times New Roman" w:hAnsi="Times New Roman"/>
                <w:sz w:val="15"/>
              </w:rPr>
              <w:t>Guaranteed shortest path optimality</w:t>
            </w:r>
          </w:p>
        </w:tc>
        <w:tc>
          <w:tcPr>
            <w:tcW w:type="dxa" w:w="1303"/>
            <w:shd w:fill="F2F5F8"/>
            <w:tcMar>
              <w:top w:w="60" w:type="dxa"/>
              <w:bottom w:w="60" w:type="dxa"/>
              <w:left w:w="100" w:type="dxa"/>
              <w:right w:w="100" w:type="dxa"/>
            </w:tcMar>
          </w:tcPr>
          <w:p>
            <w:pPr>
              <w:jc w:val="left"/>
            </w:pPr>
            <w:r>
              <w:rPr>
                <w:rFonts w:ascii="Times New Roman" w:hAnsi="Times New Roman"/>
                <w:sz w:val="15"/>
              </w:rPr>
              <w:t>Assumes static edge costs; no dynamic adaptability</w:t>
            </w:r>
          </w:p>
        </w:tc>
        <w:tc>
          <w:tcPr>
            <w:tcW w:type="dxa" w:w="1303"/>
            <w:shd w:fill="F2F5F8"/>
            <w:tcMar>
              <w:top w:w="60" w:type="dxa"/>
              <w:bottom w:w="60" w:type="dxa"/>
              <w:left w:w="100" w:type="dxa"/>
              <w:right w:w="100" w:type="dxa"/>
            </w:tcMar>
          </w:tcPr>
          <w:p>
            <w:pPr>
              <w:jc w:val="left"/>
            </w:pPr>
            <w:r>
              <w:rPr>
                <w:rFonts w:ascii="Times New Roman" w:hAnsi="Times New Roman"/>
                <w:sz w:val="15"/>
              </w:rPr>
              <w:t>Lacks traffic prediction &amp; real-time awareness</w:t>
            </w:r>
          </w:p>
        </w:tc>
        <w:tc>
          <w:tcPr>
            <w:tcW w:type="dxa" w:w="1303"/>
            <w:shd w:fill="F2F5F8"/>
            <w:tcMar>
              <w:top w:w="60" w:type="dxa"/>
              <w:bottom w:w="60" w:type="dxa"/>
              <w:left w:w="100" w:type="dxa"/>
              <w:right w:w="100" w:type="dxa"/>
            </w:tcMar>
          </w:tcPr>
          <w:p>
            <w:pPr>
              <w:jc w:val="left"/>
            </w:pPr>
            <w:r>
              <w:rPr>
                <w:rFonts w:ascii="Times New Roman" w:hAnsi="Times New Roman"/>
                <w:sz w:val="15"/>
              </w:rPr>
              <w:t>Replaces static distance with ML-predicted dynamic travel factors</w:t>
            </w:r>
          </w:p>
        </w:tc>
      </w:tr>
      <w:tr>
        <w:tc>
          <w:tcPr>
            <w:tcW w:type="dxa" w:w="1303"/>
            <w:shd w:fill="FFFFFF"/>
            <w:tcMar>
              <w:top w:w="60" w:type="dxa"/>
              <w:bottom w:w="60" w:type="dxa"/>
              <w:left w:w="100" w:type="dxa"/>
              <w:right w:w="100" w:type="dxa"/>
            </w:tcMar>
          </w:tcPr>
          <w:p>
            <w:pPr>
              <w:jc w:val="left"/>
            </w:pPr>
            <w:r>
              <w:rPr>
                <w:rFonts w:ascii="Times New Roman" w:hAnsi="Times New Roman"/>
                <w:sz w:val="15"/>
              </w:rPr>
              <w:t>Chen &amp; Guestrin (2016)</w:t>
            </w:r>
          </w:p>
        </w:tc>
        <w:tc>
          <w:tcPr>
            <w:tcW w:type="dxa" w:w="1303"/>
            <w:shd w:fill="FFFFFF"/>
            <w:tcMar>
              <w:top w:w="60" w:type="dxa"/>
              <w:bottom w:w="60" w:type="dxa"/>
              <w:left w:w="100" w:type="dxa"/>
              <w:right w:w="100" w:type="dxa"/>
            </w:tcMar>
          </w:tcPr>
          <w:p>
            <w:pPr>
              <w:jc w:val="left"/>
            </w:pPr>
            <w:r>
              <w:rPr>
                <w:rFonts w:ascii="Times New Roman" w:hAnsi="Times New Roman"/>
                <w:sz w:val="15"/>
              </w:rPr>
              <w:t>Gradient Boosted Trees</w:t>
            </w:r>
          </w:p>
        </w:tc>
        <w:tc>
          <w:tcPr>
            <w:tcW w:type="dxa" w:w="1303"/>
            <w:shd w:fill="FFFFFF"/>
            <w:tcMar>
              <w:top w:w="60" w:type="dxa"/>
              <w:bottom w:w="60" w:type="dxa"/>
              <w:left w:w="100" w:type="dxa"/>
              <w:right w:w="100" w:type="dxa"/>
            </w:tcMar>
          </w:tcPr>
          <w:p>
            <w:pPr>
              <w:jc w:val="left"/>
            </w:pPr>
            <w:r>
              <w:rPr>
                <w:rFonts w:ascii="Times New Roman" w:hAnsi="Times New Roman"/>
                <w:sz w:val="15"/>
              </w:rPr>
              <w:t>Kaggle Benchmarks</w:t>
            </w:r>
          </w:p>
        </w:tc>
        <w:tc>
          <w:tcPr>
            <w:tcW w:type="dxa" w:w="1303"/>
            <w:shd w:fill="FFFFFF"/>
            <w:tcMar>
              <w:top w:w="60" w:type="dxa"/>
              <w:bottom w:w="60" w:type="dxa"/>
              <w:left w:w="100" w:type="dxa"/>
              <w:right w:w="100" w:type="dxa"/>
            </w:tcMar>
          </w:tcPr>
          <w:p>
            <w:pPr>
              <w:jc w:val="left"/>
            </w:pPr>
            <w:r>
              <w:rPr>
                <w:rFonts w:ascii="Times New Roman" w:hAnsi="Times New Roman"/>
                <w:sz w:val="15"/>
              </w:rPr>
              <w:t>Regularized Tree Boosting (XGBoost)</w:t>
            </w:r>
          </w:p>
        </w:tc>
        <w:tc>
          <w:tcPr>
            <w:tcW w:type="dxa" w:w="1303"/>
            <w:shd w:fill="FFFFFF"/>
            <w:tcMar>
              <w:top w:w="60" w:type="dxa"/>
              <w:bottom w:w="60" w:type="dxa"/>
              <w:left w:w="100" w:type="dxa"/>
              <w:right w:w="100" w:type="dxa"/>
            </w:tcMar>
          </w:tcPr>
          <w:p>
            <w:pPr>
              <w:jc w:val="left"/>
            </w:pPr>
            <w:r>
              <w:rPr>
                <w:rFonts w:ascii="Times New Roman" w:hAnsi="Times New Roman"/>
                <w:sz w:val="15"/>
              </w:rPr>
              <w:t>High tabular accuracy &amp; fast execution</w:t>
            </w:r>
          </w:p>
        </w:tc>
        <w:tc>
          <w:tcPr>
            <w:tcW w:type="dxa" w:w="1303"/>
            <w:shd w:fill="FFFFFF"/>
            <w:tcMar>
              <w:top w:w="60" w:type="dxa"/>
              <w:bottom w:w="60" w:type="dxa"/>
              <w:left w:w="100" w:type="dxa"/>
              <w:right w:w="100" w:type="dxa"/>
            </w:tcMar>
          </w:tcPr>
          <w:p>
            <w:pPr>
              <w:jc w:val="left"/>
            </w:pPr>
            <w:r>
              <w:rPr>
                <w:rFonts w:ascii="Times New Roman" w:hAnsi="Times New Roman"/>
                <w:sz w:val="15"/>
              </w:rPr>
              <w:t>Evaluates tabular data without spatial graph structure</w:t>
            </w:r>
          </w:p>
        </w:tc>
        <w:tc>
          <w:tcPr>
            <w:tcW w:type="dxa" w:w="1303"/>
            <w:shd w:fill="FFFFFF"/>
            <w:tcMar>
              <w:top w:w="60" w:type="dxa"/>
              <w:bottom w:w="60" w:type="dxa"/>
              <w:left w:w="100" w:type="dxa"/>
              <w:right w:w="100" w:type="dxa"/>
            </w:tcMar>
          </w:tcPr>
          <w:p>
            <w:pPr>
              <w:jc w:val="left"/>
            </w:pPr>
            <w:r>
              <w:rPr>
                <w:rFonts w:ascii="Times New Roman" w:hAnsi="Times New Roman"/>
                <w:sz w:val="15"/>
              </w:rPr>
              <w:t>No graph routing or multi-objective trade-offs</w:t>
            </w:r>
          </w:p>
        </w:tc>
        <w:tc>
          <w:tcPr>
            <w:tcW w:type="dxa" w:w="1303"/>
            <w:shd w:fill="FFFFFF"/>
            <w:tcMar>
              <w:top w:w="60" w:type="dxa"/>
              <w:bottom w:w="60" w:type="dxa"/>
              <w:left w:w="100" w:type="dxa"/>
              <w:right w:w="100" w:type="dxa"/>
            </w:tcMar>
          </w:tcPr>
          <w:p>
            <w:pPr>
              <w:jc w:val="left"/>
            </w:pPr>
            <w:r>
              <w:rPr>
                <w:rFonts w:ascii="Times New Roman" w:hAnsi="Times New Roman"/>
                <w:sz w:val="15"/>
              </w:rPr>
              <w:t>Integrates XGBoost into OSM graph edge weighting &amp; WSM routing</w:t>
            </w:r>
          </w:p>
        </w:tc>
      </w:tr>
      <w:tr>
        <w:tc>
          <w:tcPr>
            <w:tcW w:type="dxa" w:w="1303"/>
            <w:shd w:fill="F2F5F8"/>
            <w:tcMar>
              <w:top w:w="60" w:type="dxa"/>
              <w:bottom w:w="60" w:type="dxa"/>
              <w:left w:w="100" w:type="dxa"/>
              <w:right w:w="100" w:type="dxa"/>
            </w:tcMar>
          </w:tcPr>
          <w:p>
            <w:pPr>
              <w:jc w:val="left"/>
            </w:pPr>
            <w:r>
              <w:rPr>
                <w:rFonts w:ascii="Times New Roman" w:hAnsi="Times New Roman"/>
                <w:sz w:val="15"/>
              </w:rPr>
              <w:t>Veličković et al. (2018)</w:t>
            </w:r>
          </w:p>
        </w:tc>
        <w:tc>
          <w:tcPr>
            <w:tcW w:type="dxa" w:w="1303"/>
            <w:shd w:fill="F2F5F8"/>
            <w:tcMar>
              <w:top w:w="60" w:type="dxa"/>
              <w:bottom w:w="60" w:type="dxa"/>
              <w:left w:w="100" w:type="dxa"/>
              <w:right w:w="100" w:type="dxa"/>
            </w:tcMar>
          </w:tcPr>
          <w:p>
            <w:pPr>
              <w:jc w:val="left"/>
            </w:pPr>
            <w:r>
              <w:rPr>
                <w:rFonts w:ascii="Times New Roman" w:hAnsi="Times New Roman"/>
                <w:sz w:val="15"/>
              </w:rPr>
              <w:t>Graph Attention Networks</w:t>
            </w:r>
          </w:p>
        </w:tc>
        <w:tc>
          <w:tcPr>
            <w:tcW w:type="dxa" w:w="1303"/>
            <w:shd w:fill="F2F5F8"/>
            <w:tcMar>
              <w:top w:w="60" w:type="dxa"/>
              <w:bottom w:w="60" w:type="dxa"/>
              <w:left w:w="100" w:type="dxa"/>
              <w:right w:w="100" w:type="dxa"/>
            </w:tcMar>
          </w:tcPr>
          <w:p>
            <w:pPr>
              <w:jc w:val="left"/>
            </w:pPr>
            <w:r>
              <w:rPr>
                <w:rFonts w:ascii="Times New Roman" w:hAnsi="Times New Roman"/>
                <w:sz w:val="15"/>
              </w:rPr>
              <w:t>CORA / Citeseer Graphs</w:t>
            </w:r>
          </w:p>
        </w:tc>
        <w:tc>
          <w:tcPr>
            <w:tcW w:type="dxa" w:w="1303"/>
            <w:shd w:fill="F2F5F8"/>
            <w:tcMar>
              <w:top w:w="60" w:type="dxa"/>
              <w:bottom w:w="60" w:type="dxa"/>
              <w:left w:w="100" w:type="dxa"/>
              <w:right w:w="100" w:type="dxa"/>
            </w:tcMar>
          </w:tcPr>
          <w:p>
            <w:pPr>
              <w:jc w:val="left"/>
            </w:pPr>
            <w:r>
              <w:rPr>
                <w:rFonts w:ascii="Times New Roman" w:hAnsi="Times New Roman"/>
                <w:sz w:val="15"/>
              </w:rPr>
              <w:t>Masked Self-Attention over Graph Nodes</w:t>
            </w:r>
          </w:p>
        </w:tc>
        <w:tc>
          <w:tcPr>
            <w:tcW w:type="dxa" w:w="1303"/>
            <w:shd w:fill="F2F5F8"/>
            <w:tcMar>
              <w:top w:w="60" w:type="dxa"/>
              <w:bottom w:w="60" w:type="dxa"/>
              <w:left w:w="100" w:type="dxa"/>
              <w:right w:w="100" w:type="dxa"/>
            </w:tcMar>
          </w:tcPr>
          <w:p>
            <w:pPr>
              <w:jc w:val="left"/>
            </w:pPr>
            <w:r>
              <w:rPr>
                <w:rFonts w:ascii="Times New Roman" w:hAnsi="Times New Roman"/>
                <w:sz w:val="15"/>
              </w:rPr>
              <w:t>Captures non-Euclidean spatial graph dependencies</w:t>
            </w:r>
          </w:p>
        </w:tc>
        <w:tc>
          <w:tcPr>
            <w:tcW w:type="dxa" w:w="1303"/>
            <w:shd w:fill="F2F5F8"/>
            <w:tcMar>
              <w:top w:w="60" w:type="dxa"/>
              <w:bottom w:w="60" w:type="dxa"/>
              <w:left w:w="100" w:type="dxa"/>
              <w:right w:w="100" w:type="dxa"/>
            </w:tcMar>
          </w:tcPr>
          <w:p>
            <w:pPr>
              <w:jc w:val="left"/>
            </w:pPr>
            <w:r>
              <w:rPr>
                <w:rFonts w:ascii="Times New Roman" w:hAnsi="Times New Roman"/>
                <w:sz w:val="15"/>
              </w:rPr>
              <w:t>High training cost; no temporal sequence modeling</w:t>
            </w:r>
          </w:p>
        </w:tc>
        <w:tc>
          <w:tcPr>
            <w:tcW w:type="dxa" w:w="1303"/>
            <w:shd w:fill="F2F5F8"/>
            <w:tcMar>
              <w:top w:w="60" w:type="dxa"/>
              <w:bottom w:w="60" w:type="dxa"/>
              <w:left w:w="100" w:type="dxa"/>
              <w:right w:w="100" w:type="dxa"/>
            </w:tcMar>
          </w:tcPr>
          <w:p>
            <w:pPr>
              <w:jc w:val="left"/>
            </w:pPr>
            <w:r>
              <w:rPr>
                <w:rFonts w:ascii="Times New Roman" w:hAnsi="Times New Roman"/>
                <w:sz w:val="15"/>
              </w:rPr>
              <w:t>Lacks dynamic temporal feature integration</w:t>
            </w:r>
          </w:p>
        </w:tc>
        <w:tc>
          <w:tcPr>
            <w:tcW w:type="dxa" w:w="1303"/>
            <w:shd w:fill="F2F5F8"/>
            <w:tcMar>
              <w:top w:w="60" w:type="dxa"/>
              <w:bottom w:w="60" w:type="dxa"/>
              <w:left w:w="100" w:type="dxa"/>
              <w:right w:w="100" w:type="dxa"/>
            </w:tcMar>
          </w:tcPr>
          <w:p>
            <w:pPr>
              <w:jc w:val="left"/>
            </w:pPr>
            <w:r>
              <w:rPr>
                <w:rFonts w:ascii="Times New Roman" w:hAnsi="Times New Roman"/>
                <w:sz w:val="15"/>
              </w:rPr>
              <w:t>Combines GAT with Transformer temporal encoder &amp; OSM graph</w:t>
            </w:r>
          </w:p>
        </w:tc>
      </w:tr>
      <w:tr>
        <w:tc>
          <w:tcPr>
            <w:tcW w:type="dxa" w:w="1303"/>
            <w:shd w:fill="FFFFFF"/>
            <w:tcMar>
              <w:top w:w="60" w:type="dxa"/>
              <w:bottom w:w="60" w:type="dxa"/>
              <w:left w:w="100" w:type="dxa"/>
              <w:right w:w="100" w:type="dxa"/>
            </w:tcMar>
          </w:tcPr>
          <w:p>
            <w:pPr>
              <w:jc w:val="left"/>
            </w:pPr>
            <w:r>
              <w:rPr>
                <w:rFonts w:ascii="Times New Roman" w:hAnsi="Times New Roman"/>
                <w:sz w:val="15"/>
              </w:rPr>
              <w:t>Boeing (2017)</w:t>
            </w:r>
          </w:p>
        </w:tc>
        <w:tc>
          <w:tcPr>
            <w:tcW w:type="dxa" w:w="1303"/>
            <w:shd w:fill="FFFFFF"/>
            <w:tcMar>
              <w:top w:w="60" w:type="dxa"/>
              <w:bottom w:w="60" w:type="dxa"/>
              <w:left w:w="100" w:type="dxa"/>
              <w:right w:w="100" w:type="dxa"/>
            </w:tcMar>
          </w:tcPr>
          <w:p>
            <w:pPr>
              <w:jc w:val="left"/>
            </w:pPr>
            <w:r>
              <w:rPr>
                <w:rFonts w:ascii="Times New Roman" w:hAnsi="Times New Roman"/>
                <w:sz w:val="15"/>
              </w:rPr>
              <w:t>OSM Spatial Mining</w:t>
            </w:r>
          </w:p>
        </w:tc>
        <w:tc>
          <w:tcPr>
            <w:tcW w:type="dxa" w:w="1303"/>
            <w:shd w:fill="FFFFFF"/>
            <w:tcMar>
              <w:top w:w="60" w:type="dxa"/>
              <w:bottom w:w="60" w:type="dxa"/>
              <w:left w:w="100" w:type="dxa"/>
              <w:right w:w="100" w:type="dxa"/>
            </w:tcMar>
          </w:tcPr>
          <w:p>
            <w:pPr>
              <w:jc w:val="left"/>
            </w:pPr>
            <w:r>
              <w:rPr>
                <w:rFonts w:ascii="Times New Roman" w:hAnsi="Times New Roman"/>
                <w:sz w:val="15"/>
              </w:rPr>
              <w:t>OpenStreetMap XML Data</w:t>
            </w:r>
          </w:p>
        </w:tc>
        <w:tc>
          <w:tcPr>
            <w:tcW w:type="dxa" w:w="1303"/>
            <w:shd w:fill="FFFFFF"/>
            <w:tcMar>
              <w:top w:w="60" w:type="dxa"/>
              <w:bottom w:w="60" w:type="dxa"/>
              <w:left w:w="100" w:type="dxa"/>
              <w:right w:w="100" w:type="dxa"/>
            </w:tcMar>
          </w:tcPr>
          <w:p>
            <w:pPr>
              <w:jc w:val="left"/>
            </w:pPr>
            <w:r>
              <w:rPr>
                <w:rFonts w:ascii="Times New Roman" w:hAnsi="Times New Roman"/>
                <w:sz w:val="15"/>
              </w:rPr>
              <w:t>OSMnx Python Graph Extraction</w:t>
            </w:r>
          </w:p>
        </w:tc>
        <w:tc>
          <w:tcPr>
            <w:tcW w:type="dxa" w:w="1303"/>
            <w:shd w:fill="FFFFFF"/>
            <w:tcMar>
              <w:top w:w="60" w:type="dxa"/>
              <w:bottom w:w="60" w:type="dxa"/>
              <w:left w:w="100" w:type="dxa"/>
              <w:right w:w="100" w:type="dxa"/>
            </w:tcMar>
          </w:tcPr>
          <w:p>
            <w:pPr>
              <w:jc w:val="left"/>
            </w:pPr>
            <w:r>
              <w:rPr>
                <w:rFonts w:ascii="Times New Roman" w:hAnsi="Times New Roman"/>
                <w:sz w:val="15"/>
              </w:rPr>
              <w:t>Automates spatial road graph construction</w:t>
            </w:r>
          </w:p>
        </w:tc>
        <w:tc>
          <w:tcPr>
            <w:tcW w:type="dxa" w:w="1303"/>
            <w:shd w:fill="FFFFFF"/>
            <w:tcMar>
              <w:top w:w="60" w:type="dxa"/>
              <w:bottom w:w="60" w:type="dxa"/>
              <w:left w:w="100" w:type="dxa"/>
              <w:right w:w="100" w:type="dxa"/>
            </w:tcMar>
          </w:tcPr>
          <w:p>
            <w:pPr>
              <w:jc w:val="left"/>
            </w:pPr>
            <w:r>
              <w:rPr>
                <w:rFonts w:ascii="Times New Roman" w:hAnsi="Times New Roman"/>
                <w:sz w:val="15"/>
              </w:rPr>
              <w:t>Provides static geometry without travel-time predictions</w:t>
            </w:r>
          </w:p>
        </w:tc>
        <w:tc>
          <w:tcPr>
            <w:tcW w:type="dxa" w:w="1303"/>
            <w:shd w:fill="FFFFFF"/>
            <w:tcMar>
              <w:top w:w="60" w:type="dxa"/>
              <w:bottom w:w="60" w:type="dxa"/>
              <w:left w:w="100" w:type="dxa"/>
              <w:right w:w="100" w:type="dxa"/>
            </w:tcMar>
          </w:tcPr>
          <w:p>
            <w:pPr>
              <w:jc w:val="left"/>
            </w:pPr>
            <w:r>
              <w:rPr>
                <w:rFonts w:ascii="Times New Roman" w:hAnsi="Times New Roman"/>
                <w:sz w:val="15"/>
              </w:rPr>
              <w:t>Lacks ML predictive engines &amp; risk bounds</w:t>
            </w:r>
          </w:p>
        </w:tc>
        <w:tc>
          <w:tcPr>
            <w:tcW w:type="dxa" w:w="1303"/>
            <w:shd w:fill="FFFFFF"/>
            <w:tcMar>
              <w:top w:w="60" w:type="dxa"/>
              <w:bottom w:w="60" w:type="dxa"/>
              <w:left w:w="100" w:type="dxa"/>
              <w:right w:w="100" w:type="dxa"/>
            </w:tcMar>
          </w:tcPr>
          <w:p>
            <w:pPr>
              <w:jc w:val="left"/>
            </w:pPr>
            <w:r>
              <w:rPr>
                <w:rFonts w:ascii="Times New Roman" w:hAnsi="Times New Roman"/>
                <w:sz w:val="15"/>
              </w:rPr>
              <w:t>Enriches OSMnx graphs with 27 temporal/spatial/context features</w:t>
            </w:r>
          </w:p>
        </w:tc>
      </w:tr>
      <w:tr>
        <w:tc>
          <w:tcPr>
            <w:tcW w:type="dxa" w:w="1303"/>
            <w:shd w:fill="F2F5F8"/>
            <w:tcMar>
              <w:top w:w="60" w:type="dxa"/>
              <w:bottom w:w="60" w:type="dxa"/>
              <w:left w:w="100" w:type="dxa"/>
              <w:right w:w="100" w:type="dxa"/>
            </w:tcMar>
          </w:tcPr>
          <w:p>
            <w:pPr>
              <w:jc w:val="left"/>
            </w:pPr>
            <w:r>
              <w:rPr>
                <w:rFonts w:ascii="Times New Roman" w:hAnsi="Times New Roman"/>
                <w:sz w:val="15"/>
              </w:rPr>
              <w:t>Rockafellar &amp; Uryasev (2000)</w:t>
            </w:r>
          </w:p>
        </w:tc>
        <w:tc>
          <w:tcPr>
            <w:tcW w:type="dxa" w:w="1303"/>
            <w:shd w:fill="F2F5F8"/>
            <w:tcMar>
              <w:top w:w="60" w:type="dxa"/>
              <w:bottom w:w="60" w:type="dxa"/>
              <w:left w:w="100" w:type="dxa"/>
              <w:right w:w="100" w:type="dxa"/>
            </w:tcMar>
          </w:tcPr>
          <w:p>
            <w:pPr>
              <w:jc w:val="left"/>
            </w:pPr>
            <w:r>
              <w:rPr>
                <w:rFonts w:ascii="Times New Roman" w:hAnsi="Times New Roman"/>
                <w:sz w:val="15"/>
              </w:rPr>
              <w:t>Stochastic Risk Optimization</w:t>
            </w:r>
          </w:p>
        </w:tc>
        <w:tc>
          <w:tcPr>
            <w:tcW w:type="dxa" w:w="1303"/>
            <w:shd w:fill="F2F5F8"/>
            <w:tcMar>
              <w:top w:w="60" w:type="dxa"/>
              <w:bottom w:w="60" w:type="dxa"/>
              <w:left w:w="100" w:type="dxa"/>
              <w:right w:w="100" w:type="dxa"/>
            </w:tcMar>
          </w:tcPr>
          <w:p>
            <w:pPr>
              <w:jc w:val="left"/>
            </w:pPr>
            <w:r>
              <w:rPr>
                <w:rFonts w:ascii="Times New Roman" w:hAnsi="Times New Roman"/>
                <w:sz w:val="15"/>
              </w:rPr>
              <w:t>Financial Portfolios</w:t>
            </w:r>
          </w:p>
        </w:tc>
        <w:tc>
          <w:tcPr>
            <w:tcW w:type="dxa" w:w="1303"/>
            <w:shd w:fill="F2F5F8"/>
            <w:tcMar>
              <w:top w:w="60" w:type="dxa"/>
              <w:bottom w:w="60" w:type="dxa"/>
              <w:left w:w="100" w:type="dxa"/>
              <w:right w:w="100" w:type="dxa"/>
            </w:tcMar>
          </w:tcPr>
          <w:p>
            <w:pPr>
              <w:jc w:val="left"/>
            </w:pPr>
            <w:r>
              <w:rPr>
                <w:rFonts w:ascii="Times New Roman" w:hAnsi="Times New Roman"/>
                <w:sz w:val="15"/>
              </w:rPr>
              <w:t>Conditional Value-at-Risk (CVaR)</w:t>
            </w:r>
          </w:p>
        </w:tc>
        <w:tc>
          <w:tcPr>
            <w:tcW w:type="dxa" w:w="1303"/>
            <w:shd w:fill="F2F5F8"/>
            <w:tcMar>
              <w:top w:w="60" w:type="dxa"/>
              <w:bottom w:w="60" w:type="dxa"/>
              <w:left w:w="100" w:type="dxa"/>
              <w:right w:w="100" w:type="dxa"/>
            </w:tcMar>
          </w:tcPr>
          <w:p>
            <w:pPr>
              <w:jc w:val="left"/>
            </w:pPr>
            <w:r>
              <w:rPr>
                <w:rFonts w:ascii="Times New Roman" w:hAnsi="Times New Roman"/>
                <w:sz w:val="15"/>
              </w:rPr>
              <w:t>Quantifies tail-end distribution risk</w:t>
            </w:r>
          </w:p>
        </w:tc>
        <w:tc>
          <w:tcPr>
            <w:tcW w:type="dxa" w:w="1303"/>
            <w:shd w:fill="F2F5F8"/>
            <w:tcMar>
              <w:top w:w="60" w:type="dxa"/>
              <w:bottom w:w="60" w:type="dxa"/>
              <w:left w:w="100" w:type="dxa"/>
              <w:right w:w="100" w:type="dxa"/>
            </w:tcMar>
          </w:tcPr>
          <w:p>
            <w:pPr>
              <w:jc w:val="left"/>
            </w:pPr>
            <w:r>
              <w:rPr>
                <w:rFonts w:ascii="Times New Roman" w:hAnsi="Times New Roman"/>
                <w:sz w:val="15"/>
              </w:rPr>
              <w:t>Applied to financial assets rather than routing</w:t>
            </w:r>
          </w:p>
        </w:tc>
        <w:tc>
          <w:tcPr>
            <w:tcW w:type="dxa" w:w="1303"/>
            <w:shd w:fill="F2F5F8"/>
            <w:tcMar>
              <w:top w:w="60" w:type="dxa"/>
              <w:bottom w:w="60" w:type="dxa"/>
              <w:left w:w="100" w:type="dxa"/>
              <w:right w:w="100" w:type="dxa"/>
            </w:tcMar>
          </w:tcPr>
          <w:p>
            <w:pPr>
              <w:jc w:val="left"/>
            </w:pPr>
            <w:r>
              <w:rPr>
                <w:rFonts w:ascii="Times New Roman" w:hAnsi="Times New Roman"/>
                <w:sz w:val="15"/>
              </w:rPr>
              <w:t>No spatial path optimization or ML speed models</w:t>
            </w:r>
          </w:p>
        </w:tc>
        <w:tc>
          <w:tcPr>
            <w:tcW w:type="dxa" w:w="1303"/>
            <w:shd w:fill="F2F5F8"/>
            <w:tcMar>
              <w:top w:w="60" w:type="dxa"/>
              <w:bottom w:w="60" w:type="dxa"/>
              <w:left w:w="100" w:type="dxa"/>
              <w:right w:w="100" w:type="dxa"/>
            </w:tcMar>
          </w:tcPr>
          <w:p>
            <w:pPr>
              <w:jc w:val="left"/>
            </w:pPr>
            <w:r>
              <w:rPr>
                <w:rFonts w:ascii="Times New Roman" w:hAnsi="Times New Roman"/>
                <w:sz w:val="15"/>
              </w:rPr>
              <w:t>Employs 1000-run Monte Carlo CVaR95 to bound route travel volatility</w:t>
            </w:r>
          </w:p>
        </w:tc>
      </w:tr>
      <w:tr>
        <w:tc>
          <w:tcPr>
            <w:tcW w:type="dxa" w:w="1303"/>
            <w:shd w:fill="FFFFFF"/>
            <w:tcMar>
              <w:top w:w="60" w:type="dxa"/>
              <w:bottom w:w="60" w:type="dxa"/>
              <w:left w:w="100" w:type="dxa"/>
              <w:right w:w="100" w:type="dxa"/>
            </w:tcMar>
          </w:tcPr>
          <w:p>
            <w:pPr>
              <w:jc w:val="left"/>
            </w:pPr>
            <w:r>
              <w:rPr>
                <w:rFonts w:ascii="Times New Roman" w:hAnsi="Times New Roman"/>
                <w:sz w:val="15"/>
              </w:rPr>
              <w:t>DeepRoute (This Work)</w:t>
            </w:r>
          </w:p>
        </w:tc>
        <w:tc>
          <w:tcPr>
            <w:tcW w:type="dxa" w:w="1303"/>
            <w:shd w:fill="FFFFFF"/>
            <w:tcMar>
              <w:top w:w="60" w:type="dxa"/>
              <w:bottom w:w="60" w:type="dxa"/>
              <w:left w:w="100" w:type="dxa"/>
              <w:right w:w="100" w:type="dxa"/>
            </w:tcMar>
          </w:tcPr>
          <w:p>
            <w:pPr>
              <w:jc w:val="left"/>
            </w:pPr>
            <w:r>
              <w:rPr>
                <w:rFonts w:ascii="Times New Roman" w:hAnsi="Times New Roman"/>
                <w:sz w:val="15"/>
              </w:rPr>
              <w:t>Predictive ML &amp; Multi-Obj Graph Opt.</w:t>
            </w:r>
          </w:p>
        </w:tc>
        <w:tc>
          <w:tcPr>
            <w:tcW w:type="dxa" w:w="1303"/>
            <w:shd w:fill="FFFFFF"/>
            <w:tcMar>
              <w:top w:w="60" w:type="dxa"/>
              <w:bottom w:w="60" w:type="dxa"/>
              <w:left w:w="100" w:type="dxa"/>
              <w:right w:w="100" w:type="dxa"/>
            </w:tcMar>
          </w:tcPr>
          <w:p>
            <w:pPr>
              <w:jc w:val="left"/>
            </w:pPr>
            <w:r>
              <w:rPr>
                <w:rFonts w:ascii="Times New Roman" w:hAnsi="Times New Roman"/>
                <w:sz w:val="15"/>
              </w:rPr>
              <w:t>OSM + Synthetic (10k samples)</w:t>
            </w:r>
          </w:p>
        </w:tc>
        <w:tc>
          <w:tcPr>
            <w:tcW w:type="dxa" w:w="1303"/>
            <w:shd w:fill="FFFFFF"/>
            <w:tcMar>
              <w:top w:w="60" w:type="dxa"/>
              <w:bottom w:w="60" w:type="dxa"/>
              <w:left w:w="100" w:type="dxa"/>
              <w:right w:w="100" w:type="dxa"/>
            </w:tcMar>
          </w:tcPr>
          <w:p>
            <w:pPr>
              <w:jc w:val="left"/>
            </w:pPr>
            <w:r>
              <w:rPr>
                <w:rFonts w:ascii="Times New Roman" w:hAnsi="Times New Roman"/>
                <w:sz w:val="15"/>
              </w:rPr>
              <w:t>XGBoost + Temporal-GAT + WSM + Monte Carlo</w:t>
            </w:r>
          </w:p>
        </w:tc>
        <w:tc>
          <w:tcPr>
            <w:tcW w:type="dxa" w:w="1303"/>
            <w:shd w:fill="FFFFFF"/>
            <w:tcMar>
              <w:top w:w="60" w:type="dxa"/>
              <w:bottom w:w="60" w:type="dxa"/>
              <w:left w:w="100" w:type="dxa"/>
              <w:right w:w="100" w:type="dxa"/>
            </w:tcMar>
          </w:tcPr>
          <w:p>
            <w:pPr>
              <w:jc w:val="left"/>
            </w:pPr>
            <w:r>
              <w:rPr>
                <w:rFonts w:ascii="Times New Roman" w:hAnsi="Times New Roman"/>
                <w:sz w:val="15"/>
              </w:rPr>
              <w:t>Combines 94.16% R² ML speed forecast, WSM, CVaR, &amp; feedback loop</w:t>
            </w:r>
          </w:p>
        </w:tc>
        <w:tc>
          <w:tcPr>
            <w:tcW w:type="dxa" w:w="1303"/>
            <w:shd w:fill="FFFFFF"/>
            <w:tcMar>
              <w:top w:w="60" w:type="dxa"/>
              <w:bottom w:w="60" w:type="dxa"/>
              <w:left w:w="100" w:type="dxa"/>
              <w:right w:w="100" w:type="dxa"/>
            </w:tcMar>
          </w:tcPr>
          <w:p>
            <w:pPr>
              <w:jc w:val="left"/>
            </w:pPr>
            <w:r>
              <w:rPr>
                <w:rFonts w:ascii="Times New Roman" w:hAnsi="Times New Roman"/>
                <w:sz w:val="15"/>
              </w:rPr>
              <w:t>Requires spatial graph preprocessing &amp; data feeds</w:t>
            </w:r>
          </w:p>
        </w:tc>
        <w:tc>
          <w:tcPr>
            <w:tcW w:type="dxa" w:w="1303"/>
            <w:shd w:fill="FFFFFF"/>
            <w:tcMar>
              <w:top w:w="60" w:type="dxa"/>
              <w:bottom w:w="60" w:type="dxa"/>
              <w:left w:w="100" w:type="dxa"/>
              <w:right w:w="100" w:type="dxa"/>
            </w:tcMar>
          </w:tcPr>
          <w:p>
            <w:pPr>
              <w:jc w:val="left"/>
            </w:pPr>
            <w:r>
              <w:rPr>
                <w:rFonts w:ascii="Times New Roman" w:hAnsi="Times New Roman"/>
                <w:sz w:val="15"/>
              </w:rPr>
              <w:t>Bridges ML forecasting, risk bounds, &amp; REST API deployment</w:t>
            </w:r>
          </w:p>
        </w:tc>
        <w:tc>
          <w:tcPr>
            <w:tcW w:type="dxa" w:w="1303"/>
            <w:shd w:fill="FFFFFF"/>
            <w:tcMar>
              <w:top w:w="60" w:type="dxa"/>
              <w:bottom w:w="60" w:type="dxa"/>
              <w:left w:w="100" w:type="dxa"/>
              <w:right w:w="100" w:type="dxa"/>
            </w:tcMar>
          </w:tcPr>
          <w:p>
            <w:pPr>
              <w:jc w:val="left"/>
            </w:pPr>
            <w:r>
              <w:rPr>
                <w:rFonts w:ascii="Times New Roman" w:hAnsi="Times New Roman"/>
                <w:sz w:val="15"/>
              </w:rPr>
              <w:t>Delivers end-to-end framework with 1.67 ms latency &amp; feedback API</w:t>
            </w:r>
          </w:p>
        </w:tc>
      </w:tr>
    </w:tbl>
    <w:p>
      <w:pPr>
        <w:spacing w:before="0" w:after="80" w:line="252" w:lineRule="auto"/>
        <w:jc w:val="both"/>
      </w:pPr>
      <w:r>
        <w:rPr>
          <w:rFonts w:ascii="Times New Roman" w:hAnsi="Times New Roman"/>
          <w:sz w:val="19"/>
        </w:rPr>
      </w:r>
    </w:p>
    <w:p>
      <w:pPr>
        <w:keepNext/>
        <w:spacing w:before="240" w:after="80"/>
        <w:jc w:val="center"/>
      </w:pPr>
      <w:r>
        <w:rPr>
          <w:rFonts w:ascii="Times New Roman" w:hAnsi="Times New Roman"/>
          <w:b/>
          <w:color w:val="000000"/>
          <w:sz w:val="20"/>
        </w:rPr>
        <w:t>III. METHODOLOGY</w:t>
      </w:r>
    </w:p>
    <w:p>
      <w:pPr>
        <w:spacing w:before="0" w:after="80" w:line="252" w:lineRule="auto"/>
        <w:jc w:val="both"/>
      </w:pPr>
      <w:r>
        <w:rPr>
          <w:rFonts w:ascii="Times New Roman" w:hAnsi="Times New Roman"/>
          <w:sz w:val="19"/>
        </w:rPr>
        <w:t>The methodology of this work encompasses dataset formulation, OpenStreetMap graph processing, comprehensive feature engineering, hardware specification, and core base architecture.</w:t>
      </w:r>
    </w:p>
    <w:p>
      <w:pPr>
        <w:keepNext/>
        <w:spacing w:before="200" w:after="60"/>
      </w:pPr>
      <w:r>
        <w:rPr>
          <w:rFonts w:ascii="Times New Roman" w:hAnsi="Times New Roman"/>
          <w:b/>
          <w:i/>
          <w:color w:val="000000"/>
          <w:sz w:val="20"/>
        </w:rPr>
        <w:t>A. Dataset &amp; Generation Process</w:t>
      </w:r>
    </w:p>
    <w:p>
      <w:pPr>
        <w:spacing w:before="0" w:after="80" w:line="252" w:lineRule="auto"/>
        <w:jc w:val="both"/>
      </w:pPr>
      <w:r>
        <w:rPr>
          <w:rFonts w:ascii="Times New Roman" w:hAnsi="Times New Roman"/>
          <w:sz w:val="19"/>
        </w:rPr>
        <w:t>To evaluate predictive models under diverse urban conditions, an empirical dataset comprising 10,000 synthetic transportation samples was generated via app.data_pipeline.synthetic_data. The dataset reflects realistic Indian metropolitan transportation dynamics, incorporating monsoon rain disruptions, regional festival traffic surges, peak-hour bottlenecks, and localized road hazards. Data features are sampled across continuous and categorical distributions modeling speed limits (20–120 km/h), road lengths (50–5000 m), lane counts (1–6), congestion indices (0.0–1.0), and weather severity indices (0.0–1.0). The dataset is partitioned using an 80/20 train-test split (8,000 training samples, 2,000 test samples) with 5-fold cross-validation.</w:t>
      </w:r>
    </w:p>
    <w:p>
      <w:pPr>
        <w:keepNext/>
        <w:spacing w:before="200" w:after="60"/>
      </w:pPr>
      <w:r>
        <w:rPr>
          <w:rFonts w:ascii="Times New Roman" w:hAnsi="Times New Roman"/>
          <w:b/>
          <w:i/>
          <w:color w:val="000000"/>
          <w:sz w:val="20"/>
        </w:rPr>
        <w:t>B. OpenStreetMap (OSM) Graph Construction</w:t>
      </w:r>
    </w:p>
    <w:p>
      <w:pPr>
        <w:spacing w:before="0" w:after="80" w:line="252" w:lineRule="auto"/>
        <w:jc w:val="both"/>
      </w:pPr>
      <w:r>
        <w:rPr>
          <w:rFonts w:ascii="Times New Roman" w:hAnsi="Times New Roman"/>
          <w:sz w:val="19"/>
        </w:rPr>
        <w:t>Geospatial road network geometries are acquired dynamically from OpenStreetMap using OSMnx (app/data_pipeline/osm_loader.py). Raw OSM street networks are converted into directed multigraphs G = (V, E), where nodes V represent road intersections and edges E represent directed street segments. Topology sanitization filters non-drivable paths, simplifies complex intersection clusters, and computes spatial attributes including geodesic segment length (meters), posted speed limit (km/h), lane count, and highway classification. Graph nodes are indexed using WGS84 latitude/longitude coordinates.</w:t>
      </w:r>
    </w:p>
    <w:p>
      <w:pPr>
        <w:keepNext/>
        <w:spacing w:before="200" w:after="60"/>
      </w:pPr>
      <w:r>
        <w:rPr>
          <w:rFonts w:ascii="Times New Roman" w:hAnsi="Times New Roman"/>
          <w:b/>
          <w:i/>
          <w:color w:val="000000"/>
          <w:sz w:val="20"/>
        </w:rPr>
        <w:t>C. Extracted Data &amp; Engineered Features</w:t>
      </w:r>
    </w:p>
    <w:p>
      <w:pPr>
        <w:spacing w:before="0" w:after="80" w:line="252" w:lineRule="auto"/>
        <w:jc w:val="both"/>
      </w:pPr>
      <w:r>
        <w:rPr>
          <w:rFonts w:ascii="Times New Roman" w:hAnsi="Times New Roman"/>
          <w:sz w:val="19"/>
        </w:rPr>
        <w:t>DeepRoute processes heterogeneous inputs into a structured 27-dimensional feature vector (app/features/feature_builder.py), categorized into five distinct domain subsets:</w:t>
      </w:r>
    </w:p>
    <w:p>
      <w:pPr>
        <w:pStyle w:val="ListBullet"/>
        <w:spacing w:before="0" w:after="40" w:line="252" w:lineRule="auto"/>
        <w:jc w:val="both"/>
      </w:pPr>
      <w:r>
        <w:rPr>
          <w:rFonts w:ascii="Times New Roman" w:hAnsi="Times New Roman"/>
          <w:b/>
          <w:sz w:val="19"/>
        </w:rPr>
        <w:t>1) Cyclical Temporal Features (6 dimensions):</w:t>
      </w:r>
      <w:r>
        <w:rPr>
          <w:rFonts w:ascii="Times New Roman" w:hAnsi="Times New Roman"/>
          <w:sz w:val="19"/>
        </w:rPr>
        <w:t xml:space="preserve"> Encodes departure time using cyclical sine/cosine transformations for hour of day (hour_sin, hour_cos) and day of week (day_sin, day_cos), alongside binary flags for peak-hour congestion windows (07:00–10:00, 17:00–20:00) and weekend indicators.</w:t>
      </w:r>
    </w:p>
    <w:p>
      <w:pPr>
        <w:pStyle w:val="ListBullet"/>
        <w:spacing w:before="0" w:after="40" w:line="252" w:lineRule="auto"/>
        <w:jc w:val="both"/>
      </w:pPr>
      <w:r>
        <w:rPr>
          <w:rFonts w:ascii="Times New Roman" w:hAnsi="Times New Roman"/>
          <w:b/>
          <w:sz w:val="19"/>
        </w:rPr>
        <w:t>2) Spatial Infrastructure Features (4 dimensions):</w:t>
      </w:r>
      <w:r>
        <w:rPr>
          <w:rFonts w:ascii="Times New Roman" w:hAnsi="Times New Roman"/>
          <w:sz w:val="19"/>
        </w:rPr>
        <w:t xml:space="preserve"> Incorporates segment length (length_m), posted speed limit (speed_limit_kph), number of lanes (num_lanes), and elevation delta (elevation_change_m).</w:t>
      </w:r>
    </w:p>
    <w:p>
      <w:pPr>
        <w:pStyle w:val="ListBullet"/>
        <w:spacing w:before="0" w:after="40" w:line="252" w:lineRule="auto"/>
        <w:jc w:val="both"/>
      </w:pPr>
      <w:r>
        <w:rPr>
          <w:rFonts w:ascii="Times New Roman" w:hAnsi="Times New Roman"/>
          <w:b/>
          <w:sz w:val="19"/>
        </w:rPr>
        <w:t>3) Dynamic Context Features (8 dimensions):</w:t>
      </w:r>
      <w:r>
        <w:rPr>
          <w:rFonts w:ascii="Times New Roman" w:hAnsi="Times New Roman"/>
          <w:sz w:val="19"/>
        </w:rPr>
        <w:t xml:space="preserve"> Measures real-time link congestion (congestion_index), Open-Meteo weather severity index (weather_severity), incident proximity (incident_proximity), event proximity (event_proximity), synthesized road risk score (road_risk_score), and active binary status indicators for road closures, roadworks, and accidents.</w:t>
      </w:r>
    </w:p>
    <w:p>
      <w:pPr>
        <w:pStyle w:val="ListBullet"/>
        <w:spacing w:before="0" w:after="40" w:line="252" w:lineRule="auto"/>
        <w:jc w:val="both"/>
      </w:pPr>
      <w:r>
        <w:rPr>
          <w:rFonts w:ascii="Times New Roman" w:hAnsi="Times New Roman"/>
          <w:b/>
          <w:sz w:val="19"/>
        </w:rPr>
        <w:t>4) Regional Context Features (6 dimensions):</w:t>
      </w:r>
      <w:r>
        <w:rPr>
          <w:rFonts w:ascii="Times New Roman" w:hAnsi="Times New Roman"/>
          <w:sz w:val="19"/>
        </w:rPr>
        <w:t xml:space="preserve"> Captures regional Indian transportation context, including major festival indicators (is_festival), festival severity score (festival_severity), monsoon season flags (is_monsoon_season), monsoon rainfall severity (monsoon_severity), school zone operational hours (is_school_hours), and weekly market day activity (is_market_day).</w:t>
      </w:r>
    </w:p>
    <w:p>
      <w:pPr>
        <w:pStyle w:val="ListBullet"/>
        <w:spacing w:before="0" w:after="40" w:line="252" w:lineRule="auto"/>
        <w:jc w:val="both"/>
      </w:pPr>
      <w:r>
        <w:rPr>
          <w:rFonts w:ascii="Times New Roman" w:hAnsi="Times New Roman"/>
          <w:b/>
          <w:sz w:val="19"/>
        </w:rPr>
        <w:t>5) Historical Profile Features (3 dimensions):</w:t>
      </w:r>
      <w:r>
        <w:rPr>
          <w:rFonts w:ascii="Times New Roman" w:hAnsi="Times New Roman"/>
          <w:sz w:val="19"/>
        </w:rPr>
        <w:t xml:space="preserve"> Extracts rolling historical link traversal speeds (historical_speed_kph), baseline historical congestion (historical_congestion), and speed variance reliability metrics (speed_reliability).</w:t>
      </w:r>
    </w:p>
    <w:p>
      <w:pPr>
        <w:keepNext/>
        <w:spacing w:before="200" w:after="60"/>
      </w:pPr>
      <w:r>
        <w:rPr>
          <w:rFonts w:ascii="Times New Roman" w:hAnsi="Times New Roman"/>
          <w:b/>
          <w:i/>
          <w:color w:val="000000"/>
          <w:sz w:val="20"/>
        </w:rPr>
        <w:t>D. Hardware Configuration &amp; Execution Environment</w:t>
      </w:r>
    </w:p>
    <w:p>
      <w:pPr>
        <w:spacing w:before="0" w:after="80" w:line="252" w:lineRule="auto"/>
        <w:jc w:val="both"/>
      </w:pPr>
      <w:r>
        <w:rPr>
          <w:rFonts w:ascii="Times New Roman" w:hAnsi="Times New Roman"/>
          <w:sz w:val="19"/>
        </w:rPr>
        <w:t>All model training, graph routing, and benchmark evaluations were executed on a standardized workstation environment configured as follows: Processor: 13th Gen Intel(R) Core(TM) i7-13700H (16 cores, 24 logical threads, up to 5.0 GHz); RAM: 16.0 GB DDR5 system memory; Operating System: Microsoft Windows 11 Home (64-bit); Language Runtime: Python 3.12.3 (v3.12.3:f887011b47); Frameworks &amp; Libraries: PyTorch 2.2.0, XGBoost 2.0.3, scikit-learn 1.4.1, NetworkX 3.2.1, OSMnx 1.9.1, FastAPI 0.110.0, Streamlit 1.31.1, Pydantic 2.6.1.</w:t>
      </w:r>
    </w:p>
    <w:p>
      <w:pPr>
        <w:keepNext/>
        <w:spacing w:before="200" w:after="60"/>
      </w:pPr>
      <w:r>
        <w:rPr>
          <w:rFonts w:ascii="Times New Roman" w:hAnsi="Times New Roman"/>
          <w:b/>
          <w:i/>
          <w:color w:val="000000"/>
          <w:sz w:val="20"/>
        </w:rPr>
        <w:t>E. Base System Architecture</w:t>
      </w:r>
    </w:p>
    <w:p>
      <w:pPr>
        <w:spacing w:before="0" w:after="80" w:line="252" w:lineRule="auto"/>
        <w:jc w:val="both"/>
      </w:pPr>
      <w:r>
        <w:rPr>
          <w:rFonts w:ascii="Times New Roman" w:hAnsi="Times New Roman"/>
          <w:sz w:val="19"/>
        </w:rPr>
        <w:t>The DeepRoute framework operates as an end-to-end multi-stage pipeline, orchestrating data ingestion, feature transformation, machine learning inference, graph optimization, REST API serving, and client visualization. Dynamic inputs flow sequentially through data loaders into the feature builder, which constructs input vectors for prediction engines. Predicted edge costs reweight the NetworkX road graph, enabling multi-objective path selection and Monte Carlo uncertainty evaluation. Results are delivered asynchronously via FastAPI endpoints to interactive frontend interfaces, while trip telemetry is persisted in SQLite database storage for continuous learning updates.</w:t>
      </w:r>
    </w:p>
    <w:p>
      <w:pPr>
        <w:keepNext/>
        <w:spacing w:before="240" w:after="80"/>
        <w:jc w:val="center"/>
      </w:pPr>
      <w:r>
        <w:rPr>
          <w:rFonts w:ascii="Times New Roman" w:hAnsi="Times New Roman"/>
          <w:b/>
          <w:color w:val="000000"/>
          <w:sz w:val="20"/>
        </w:rPr>
        <w:t>IV. PROPOSED WORK: REPOSITORY IMPLEMENTATION</w:t>
      </w:r>
    </w:p>
    <w:p>
      <w:pPr>
        <w:spacing w:before="0" w:after="80" w:line="252" w:lineRule="auto"/>
        <w:jc w:val="both"/>
      </w:pPr>
      <w:r>
        <w:rPr>
          <w:rFonts w:ascii="Times New Roman" w:hAnsi="Times New Roman"/>
          <w:sz w:val="19"/>
        </w:rPr>
        <w:t>This section details the concrete implementation of the DeepRoute codebase, mapping the theoretical framework directly to the Python modules residing within the project repository.</w:t>
      </w:r>
    </w:p>
    <w:p>
      <w:pPr>
        <w:keepNext/>
        <w:spacing w:before="200" w:after="60"/>
      </w:pPr>
      <w:r>
        <w:rPr>
          <w:rFonts w:ascii="Times New Roman" w:hAnsi="Times New Roman"/>
          <w:b/>
          <w:i/>
          <w:color w:val="000000"/>
          <w:sz w:val="20"/>
        </w:rPr>
        <w:t>A. Detailed System Architecture &amp; Module Mapping</w:t>
      </w:r>
    </w:p>
    <w:p>
      <w:pPr>
        <w:spacing w:before="0" w:after="80" w:line="252" w:lineRule="auto"/>
        <w:jc w:val="both"/>
      </w:pPr>
      <w:r>
        <w:rPr>
          <w:rFonts w:ascii="Times New Roman" w:hAnsi="Times New Roman"/>
          <w:sz w:val="19"/>
        </w:rPr>
        <w:t>The implementation comprises nine interconnected core modules:</w:t>
      </w:r>
    </w:p>
    <w:p>
      <w:pPr>
        <w:pStyle w:val="ListBullet"/>
        <w:spacing w:before="0" w:after="40" w:line="252" w:lineRule="auto"/>
        <w:jc w:val="both"/>
      </w:pPr>
      <w:r>
        <w:rPr>
          <w:rFonts w:ascii="Times New Roman" w:hAnsi="Times New Roman"/>
          <w:b/>
          <w:sz w:val="19"/>
        </w:rPr>
        <w:t>Module 1: External Data Sources —</w:t>
      </w:r>
      <w:r>
        <w:rPr>
          <w:rFonts w:ascii="Times New Roman" w:hAnsi="Times New Roman"/>
          <w:sz w:val="19"/>
        </w:rPr>
        <w:t xml:space="preserve"> Ingests OpenStreetMap geometries (app/data_pipeline/osm_loader.py), live traffic telemetry (app/data_pipeline/traffic_loader.py), Open-Meteo meteorological API signals (app/data_pipeline/weather_loader.py), historical speed databases, user preference schemas (app/schemas.py), and synthetic dataset generators (app/data_pipeline/synthetic_data.py).</w:t>
      </w:r>
    </w:p>
    <w:p>
      <w:pPr>
        <w:pStyle w:val="ListBullet"/>
        <w:spacing w:before="0" w:after="40" w:line="252" w:lineRule="auto"/>
        <w:jc w:val="both"/>
      </w:pPr>
      <w:r>
        <w:rPr>
          <w:rFonts w:ascii="Times New Roman" w:hAnsi="Times New Roman"/>
          <w:b/>
          <w:sz w:val="19"/>
        </w:rPr>
        <w:t>Module 2: Data Pipeline —</w:t>
      </w:r>
      <w:r>
        <w:rPr>
          <w:rFonts w:ascii="Times New Roman" w:hAnsi="Times New Roman"/>
          <w:sz w:val="19"/>
        </w:rPr>
        <w:t xml:space="preserve"> Sanitizes raw geospatial graphs, computes segment attributes, normalizes weather metrics, and executes background ingestion routines (app/data_pipeline/traffic_collector.py).</w:t>
      </w:r>
    </w:p>
    <w:p>
      <w:pPr>
        <w:pStyle w:val="ListBullet"/>
        <w:spacing w:before="0" w:after="40" w:line="252" w:lineRule="auto"/>
        <w:jc w:val="both"/>
      </w:pPr>
      <w:r>
        <w:rPr>
          <w:rFonts w:ascii="Times New Roman" w:hAnsi="Times New Roman"/>
          <w:b/>
          <w:sz w:val="19"/>
        </w:rPr>
        <w:t>Module 3: Feature Engineering —</w:t>
      </w:r>
      <w:r>
        <w:rPr>
          <w:rFonts w:ascii="Times New Roman" w:hAnsi="Times New Roman"/>
          <w:sz w:val="19"/>
        </w:rPr>
        <w:t xml:space="preserve"> Assembles the 27-dimensional feature vector combining temporal, spatial, context, regional Indian calendar, and historical profile features (app/features/feature_builder.py).</w:t>
      </w:r>
    </w:p>
    <w:p>
      <w:pPr>
        <w:pStyle w:val="ListBullet"/>
        <w:spacing w:before="0" w:after="40" w:line="252" w:lineRule="auto"/>
        <w:jc w:val="both"/>
      </w:pPr>
      <w:r>
        <w:rPr>
          <w:rFonts w:ascii="Times New Roman" w:hAnsi="Times New Roman"/>
          <w:b/>
          <w:sz w:val="19"/>
        </w:rPr>
        <w:t>Module 4: Prediction Engine —</w:t>
      </w:r>
      <w:r>
        <w:rPr>
          <w:rFonts w:ascii="Times New Roman" w:hAnsi="Times New Roman"/>
          <w:sz w:val="19"/>
        </w:rPr>
        <w:t xml:space="preserve"> Dispatches feature vectors to inference engines (app/models/inference.py). Tabular forecasting uses XGBoost (app/models/ml_models/train_xgb.py) with 700 decision trees. Graph representation uses PyTorch Temporal-GAT (app/models/ml_models/deep_route_model.py), combining a 2-layer Transformer encoder with a 2-layer Graph Attention Network.</w:t>
      </w:r>
    </w:p>
    <w:p>
      <w:pPr>
        <w:pStyle w:val="ListBullet"/>
        <w:spacing w:before="0" w:after="40" w:line="252" w:lineRule="auto"/>
        <w:jc w:val="both"/>
      </w:pPr>
      <w:r>
        <w:rPr>
          <w:rFonts w:ascii="Times New Roman" w:hAnsi="Times New Roman"/>
          <w:b/>
          <w:sz w:val="19"/>
        </w:rPr>
        <w:t>Module 5: Routing &amp; Optimization Engine —</w:t>
      </w:r>
      <w:r>
        <w:rPr>
          <w:rFonts w:ascii="Times New Roman" w:hAnsi="Times New Roman"/>
          <w:sz w:val="19"/>
        </w:rPr>
        <w:t xml:space="preserve"> Constructs NetworkX directed graphs (app/routing/router.py), applies dynamic edge weighting (app/routing/edge_weight_builder.py), executes Weighted Sum Model optimization across 11 objectives (app/routing/optimizer.py), computes 1000-run Monte Carlo CVaR95 bounds, and generates alternative paths via penalty-based Yen search.</w:t>
      </w:r>
    </w:p>
    <w:p>
      <w:pPr>
        <w:pStyle w:val="ListBullet"/>
        <w:spacing w:before="0" w:after="40" w:line="252" w:lineRule="auto"/>
        <w:jc w:val="both"/>
      </w:pPr>
      <w:r>
        <w:rPr>
          <w:rFonts w:ascii="Times New Roman" w:hAnsi="Times New Roman"/>
          <w:b/>
          <w:sz w:val="19"/>
        </w:rPr>
        <w:t>Module 6: Decision &amp; Recommendation Layer —</w:t>
      </w:r>
      <w:r>
        <w:rPr>
          <w:rFonts w:ascii="Times New Roman" w:hAnsi="Times New Roman"/>
          <w:sz w:val="19"/>
        </w:rPr>
        <w:t xml:space="preserve"> Computes ETA, safety risk scores, fuel consumption, CO2 emissions, and prediction confidence (app/services/route_service.py). Synthesizes natural-language route guidance via Pydantic AI agents (app/agents/recommendation_agent.py).</w:t>
      </w:r>
    </w:p>
    <w:p>
      <w:pPr>
        <w:pStyle w:val="ListBullet"/>
        <w:spacing w:before="0" w:after="40" w:line="252" w:lineRule="auto"/>
        <w:jc w:val="both"/>
      </w:pPr>
      <w:r>
        <w:rPr>
          <w:rFonts w:ascii="Times New Roman" w:hAnsi="Times New Roman"/>
          <w:b/>
          <w:sz w:val="19"/>
        </w:rPr>
        <w:t>Module 7: API Layer (FastAPI) —</w:t>
      </w:r>
      <w:r>
        <w:rPr>
          <w:rFonts w:ascii="Times New Roman" w:hAnsi="Times New Roman"/>
          <w:sz w:val="19"/>
        </w:rPr>
        <w:t xml:space="preserve"> Exposes asynchronous REST endpoints (main.py, app/api/endpoints/) including /api/route, /api/forecast, /api/risk, /api/recommend, /api/alternatives, /api/models, and /api/travel_data/collect.</w:t>
      </w:r>
    </w:p>
    <w:p>
      <w:pPr>
        <w:pStyle w:val="ListBullet"/>
        <w:spacing w:before="0" w:after="40" w:line="252" w:lineRule="auto"/>
        <w:jc w:val="both"/>
      </w:pPr>
      <w:r>
        <w:rPr>
          <w:rFonts w:ascii="Times New Roman" w:hAnsi="Times New Roman"/>
          <w:b/>
          <w:sz w:val="19"/>
        </w:rPr>
        <w:t>Module 8: Frontend / Clients —</w:t>
      </w:r>
      <w:r>
        <w:rPr>
          <w:rFonts w:ascii="Times New Roman" w:hAnsi="Times New Roman"/>
          <w:sz w:val="19"/>
        </w:rPr>
        <w:t xml:space="preserve"> Renders interactive Leaflet maps, alternative route comparisons, risk heatmaps, and travel time forecast charts via Streamlit (streamlit_app.py).</w:t>
      </w:r>
    </w:p>
    <w:p>
      <w:pPr>
        <w:pStyle w:val="ListBullet"/>
        <w:spacing w:before="0" w:after="40" w:line="252" w:lineRule="auto"/>
        <w:jc w:val="both"/>
      </w:pPr>
      <w:r>
        <w:rPr>
          <w:rFonts w:ascii="Times New Roman" w:hAnsi="Times New Roman"/>
          <w:b/>
          <w:sz w:val="19"/>
        </w:rPr>
        <w:t>Module 9: Storage &amp; Model Management —</w:t>
      </w:r>
      <w:r>
        <w:rPr>
          <w:rFonts w:ascii="Times New Roman" w:hAnsi="Times New Roman"/>
          <w:sz w:val="19"/>
        </w:rPr>
        <w:t xml:space="preserve"> Governs SQLite database persistence (data/deeproute.db, app/storage/database.py), tracks model versioning in registry JSON (data/models/registry.json), and records actual driver trip durations for continuous feedback calibration.</w:t>
      </w:r>
    </w:p>
    <w:p>
      <w:pPr>
        <w:keepNext/>
        <w:spacing w:before="200" w:after="60"/>
      </w:pPr>
      <w:r>
        <w:rPr>
          <w:rFonts w:ascii="Times New Roman" w:hAnsi="Times New Roman"/>
          <w:b/>
          <w:i/>
          <w:color w:val="000000"/>
          <w:sz w:val="20"/>
        </w:rPr>
        <w:t>B. Multi-Objective Optimization Formulation</w:t>
      </w:r>
    </w:p>
    <w:p>
      <w:pPr>
        <w:spacing w:before="0" w:after="80" w:line="252" w:lineRule="auto"/>
        <w:jc w:val="both"/>
      </w:pPr>
      <w:r>
        <w:rPr>
          <w:rFonts w:ascii="Times New Roman" w:hAnsi="Times New Roman"/>
          <w:sz w:val="19"/>
        </w:rPr>
        <w:t>The Weighted Sum Model (WSM) evaluates candidate path p by scalarizing 11 normalized objective costs into a unified routing score S(p):</w:t>
      </w:r>
    </w:p>
    <w:p>
      <w:pPr>
        <w:spacing w:before="0" w:after="80" w:line="252" w:lineRule="auto"/>
        <w:jc w:val="both"/>
      </w:pPr>
      <w:r>
        <w:rPr>
          <w:rFonts w:ascii="Times New Roman" w:hAnsi="Times New Roman"/>
          <w:i/>
          <w:sz w:val="19"/>
        </w:rPr>
        <w:t xml:space="preserve">Objective Function: </w:t>
      </w:r>
      <w:r>
        <w:rPr>
          <w:rFonts w:ascii="Times New Roman" w:hAnsi="Times New Roman"/>
          <w:sz w:val="19"/>
        </w:rPr>
        <w:t>S(p) = sum_{k=1}^{11} w_k . c_k(p)</w:t>
      </w:r>
    </w:p>
    <w:p>
      <w:pPr>
        <w:spacing w:before="0" w:after="80" w:line="252" w:lineRule="auto"/>
        <w:jc w:val="both"/>
      </w:pPr>
      <w:r>
        <w:rPr>
          <w:rFonts w:ascii="Times New Roman" w:hAnsi="Times New Roman"/>
          <w:sz w:val="19"/>
        </w:rPr>
        <w:t>where w_k represents normalized user weights (sum w_k = 1.0) and c_k(p) denotes cost functions for travel time, CVaR risk, spatial distance, link congestion, accident risk, road closure penalties, weather impact, fuel usage, EV energy consumption, safety index, and reliability. Weight presets are tailored for FASTEST, SHORTEST, SAFEST, ECO, and BALANCED routing profiles.</w:t>
      </w:r>
    </w:p>
    <w:p>
      <w:pPr>
        <w:keepNext/>
        <w:spacing w:before="200" w:after="60"/>
      </w:pPr>
      <w:r>
        <w:rPr>
          <w:rFonts w:ascii="Times New Roman" w:hAnsi="Times New Roman"/>
          <w:b/>
          <w:i/>
          <w:color w:val="000000"/>
          <w:sz w:val="20"/>
        </w:rPr>
        <w:t>C. Monte Carlo Risk Engine</w:t>
      </w:r>
    </w:p>
    <w:p>
      <w:pPr>
        <w:spacing w:before="0" w:after="80" w:line="252" w:lineRule="auto"/>
        <w:jc w:val="both"/>
      </w:pPr>
      <w:r>
        <w:rPr>
          <w:rFonts w:ascii="Times New Roman" w:hAnsi="Times New Roman"/>
          <w:sz w:val="19"/>
        </w:rPr>
        <w:t>To account for delay uncertainty, app/routing/router.py executes a 1000-iteration Monte Carlo simulation. Base travel duration t_base is multiplied by stochastic travel factor samples drawn from a Gaussian distribution N(f_pred, sigma^2). Lower (5th percentile) and upper (95th percentile) travel time bounds are calculated, while Conditional Value-at-Risk (CVaR95) measures expected travel duration in the worst 5% tail scenarios:</w:t>
      </w:r>
    </w:p>
    <w:p>
      <w:pPr>
        <w:spacing w:before="0" w:after="80" w:line="252" w:lineRule="auto"/>
        <w:jc w:val="both"/>
      </w:pPr>
      <w:r>
        <w:rPr>
          <w:rFonts w:ascii="Times New Roman" w:hAnsi="Times New Roman"/>
          <w:i/>
          <w:sz w:val="19"/>
        </w:rPr>
        <w:t xml:space="preserve">Tail Risk Bound: </w:t>
      </w:r>
      <w:r>
        <w:rPr>
          <w:rFonts w:ascii="Times New Roman" w:hAnsi="Times New Roman"/>
          <w:sz w:val="19"/>
        </w:rPr>
        <w:t>CVaR_95 = E[ T | T &gt;= VaR_95(T) ]</w:t>
      </w:r>
    </w:p>
    <w:p>
      <w:pPr>
        <w:keepNext/>
        <w:spacing w:before="200" w:after="60"/>
      </w:pPr>
      <w:r>
        <w:rPr>
          <w:rFonts w:ascii="Times New Roman" w:hAnsi="Times New Roman"/>
          <w:b/>
          <w:i/>
          <w:color w:val="000000"/>
          <w:sz w:val="20"/>
        </w:rPr>
        <w:t>D. Continuous Learning Feedback Loop</w:t>
      </w:r>
    </w:p>
    <w:p>
      <w:pPr>
        <w:spacing w:before="0" w:after="80" w:line="252" w:lineRule="auto"/>
        <w:jc w:val="both"/>
      </w:pPr>
      <w:r>
        <w:rPr>
          <w:rFonts w:ascii="Times New Roman" w:hAnsi="Times New Roman"/>
          <w:sz w:val="19"/>
        </w:rPr>
        <w:t>DeepRoute implements a closed-loop feedback mechanism (app/storage/database.py). Upon trip completion, client applications POST actual driven durations to /api/travel_data/collect. The endpoint computes real-time prediction percentage error:</w:t>
      </w:r>
    </w:p>
    <w:p>
      <w:pPr>
        <w:spacing w:before="0" w:after="80" w:line="252" w:lineRule="auto"/>
        <w:jc w:val="both"/>
      </w:pPr>
      <w:r>
        <w:rPr>
          <w:rFonts w:ascii="Times New Roman" w:hAnsi="Times New Roman"/>
          <w:i/>
          <w:sz w:val="19"/>
        </w:rPr>
        <w:t xml:space="preserve">Error Formula: </w:t>
      </w:r>
      <w:r>
        <w:rPr>
          <w:rFonts w:ascii="Times New Roman" w:hAnsi="Times New Roman"/>
          <w:sz w:val="19"/>
        </w:rPr>
        <w:t>Error (%) = |T_actual - T_predicted| / T_actual . 100</w:t>
      </w:r>
    </w:p>
    <w:p>
      <w:pPr>
        <w:spacing w:before="0" w:after="80" w:line="252" w:lineRule="auto"/>
        <w:jc w:val="both"/>
      </w:pPr>
      <w:r>
        <w:rPr>
          <w:rFonts w:ascii="Times New Roman" w:hAnsi="Times New Roman"/>
          <w:sz w:val="19"/>
        </w:rPr>
        <w:t>Trip records are stored in SQLite (data/deeproute.db). When recorded trips exceed threshold bounds, stored calibration multipliers recursively refine graph edge cost builders.</w:t>
      </w:r>
    </w:p>
    <w:p>
      <w:pPr>
        <w:keepNext/>
        <w:spacing w:before="240" w:after="80"/>
        <w:jc w:val="center"/>
      </w:pPr>
      <w:r>
        <w:rPr>
          <w:rFonts w:ascii="Times New Roman" w:hAnsi="Times New Roman"/>
          <w:b/>
          <w:color w:val="000000"/>
          <w:sz w:val="20"/>
        </w:rPr>
        <w:t>V. RESULTS AND DISCUSSION</w:t>
      </w:r>
    </w:p>
    <w:p>
      <w:pPr>
        <w:spacing w:before="0" w:after="80" w:line="252" w:lineRule="auto"/>
        <w:jc w:val="both"/>
      </w:pPr>
      <w:r>
        <w:rPr>
          <w:rFonts w:ascii="Times New Roman" w:hAnsi="Times New Roman"/>
          <w:sz w:val="19"/>
        </w:rPr>
        <w:t>This section presents empirical performance results, model comparison benchmarks, computational latency evaluations, and visual interpretations derived from repository execution.</w:t>
      </w:r>
    </w:p>
    <w:p>
      <w:pPr>
        <w:keepNext/>
        <w:spacing w:before="200" w:after="60"/>
      </w:pPr>
      <w:r>
        <w:rPr>
          <w:rFonts w:ascii="Times New Roman" w:hAnsi="Times New Roman"/>
          <w:b/>
          <w:i/>
          <w:color w:val="000000"/>
          <w:sz w:val="20"/>
        </w:rPr>
        <w:t>A. Empirical Model Comparison</w:t>
      </w:r>
    </w:p>
    <w:p>
      <w:pPr>
        <w:spacing w:before="0" w:after="80" w:line="252" w:lineRule="auto"/>
        <w:jc w:val="both"/>
      </w:pPr>
      <w:r>
        <w:rPr>
          <w:rFonts w:ascii="Times New Roman" w:hAnsi="Times New Roman"/>
          <w:sz w:val="19"/>
        </w:rPr>
        <w:t>Candidate regression algorithms were evaluated on 2,000 holdout test samples using Mean Absolute Error (MAE), Root Mean Square Error (RMSE), Coefficient of Determination (R²), Mean Absolute Percentage Error (MAPE), 5-fold cross-validation MAE, and inference latency. Table II details the empirical comparison.</w:t>
      </w:r>
    </w:p>
    <w:tbl>
      <w:tblPr>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fill="1B365D"/>
            <w:tcMar>
              <w:top w:w="60" w:type="dxa"/>
              <w:bottom w:w="60" w:type="dxa"/>
              <w:left w:w="100" w:type="dxa"/>
              <w:right w:w="100" w:type="dxa"/>
            </w:tcMar>
          </w:tcPr>
          <w:p>
            <w:r>
              <w:rPr>
                <w:b/>
                <w:color w:val="FFFFFF"/>
                <w:sz w:val="15"/>
              </w:rPr>
              <w:t>Model Name</w:t>
            </w:r>
          </w:p>
        </w:tc>
        <w:tc>
          <w:tcPr>
            <w:tcW w:type="dxa" w:w="1043"/>
            <w:shd w:fill="1B365D"/>
            <w:tcMar>
              <w:top w:w="60" w:type="dxa"/>
              <w:bottom w:w="60" w:type="dxa"/>
              <w:left w:w="100" w:type="dxa"/>
              <w:right w:w="100" w:type="dxa"/>
            </w:tcMar>
          </w:tcPr>
          <w:p>
            <w:r>
              <w:rPr>
                <w:b/>
                <w:color w:val="FFFFFF"/>
                <w:sz w:val="15"/>
              </w:rPr>
              <w:t>MAE</w:t>
            </w:r>
          </w:p>
        </w:tc>
        <w:tc>
          <w:tcPr>
            <w:tcW w:type="dxa" w:w="1043"/>
            <w:shd w:fill="1B365D"/>
            <w:tcMar>
              <w:top w:w="60" w:type="dxa"/>
              <w:bottom w:w="60" w:type="dxa"/>
              <w:left w:w="100" w:type="dxa"/>
              <w:right w:w="100" w:type="dxa"/>
            </w:tcMar>
          </w:tcPr>
          <w:p>
            <w:r>
              <w:rPr>
                <w:b/>
                <w:color w:val="FFFFFF"/>
                <w:sz w:val="15"/>
              </w:rPr>
              <w:t>RMSE</w:t>
            </w:r>
          </w:p>
        </w:tc>
        <w:tc>
          <w:tcPr>
            <w:tcW w:type="dxa" w:w="1043"/>
            <w:shd w:fill="1B365D"/>
            <w:tcMar>
              <w:top w:w="60" w:type="dxa"/>
              <w:bottom w:w="60" w:type="dxa"/>
              <w:left w:w="100" w:type="dxa"/>
              <w:right w:w="100" w:type="dxa"/>
            </w:tcMar>
          </w:tcPr>
          <w:p>
            <w:r>
              <w:rPr>
                <w:b/>
                <w:color w:val="FFFFFF"/>
                <w:sz w:val="15"/>
              </w:rPr>
              <w:t>R²</w:t>
            </w:r>
          </w:p>
        </w:tc>
        <w:tc>
          <w:tcPr>
            <w:tcW w:type="dxa" w:w="1043"/>
            <w:shd w:fill="1B365D"/>
            <w:tcMar>
              <w:top w:w="60" w:type="dxa"/>
              <w:bottom w:w="60" w:type="dxa"/>
              <w:left w:w="100" w:type="dxa"/>
              <w:right w:w="100" w:type="dxa"/>
            </w:tcMar>
          </w:tcPr>
          <w:p>
            <w:r>
              <w:rPr>
                <w:b/>
                <w:color w:val="FFFFFF"/>
                <w:sz w:val="15"/>
              </w:rPr>
              <w:t>MAPE (%)</w:t>
            </w:r>
          </w:p>
        </w:tc>
        <w:tc>
          <w:tcPr>
            <w:tcW w:type="dxa" w:w="1043"/>
            <w:shd w:fill="1B365D"/>
            <w:tcMar>
              <w:top w:w="60" w:type="dxa"/>
              <w:bottom w:w="60" w:type="dxa"/>
              <w:left w:w="100" w:type="dxa"/>
              <w:right w:w="100" w:type="dxa"/>
            </w:tcMar>
          </w:tcPr>
          <w:p>
            <w:r>
              <w:rPr>
                <w:b/>
                <w:color w:val="FFFFFF"/>
                <w:sz w:val="15"/>
              </w:rPr>
              <w:t>5-Fold CV MAE</w:t>
            </w:r>
          </w:p>
        </w:tc>
        <w:tc>
          <w:tcPr>
            <w:tcW w:type="dxa" w:w="1043"/>
            <w:shd w:fill="1B365D"/>
            <w:tcMar>
              <w:top w:w="60" w:type="dxa"/>
              <w:bottom w:w="60" w:type="dxa"/>
              <w:left w:w="100" w:type="dxa"/>
              <w:right w:w="100" w:type="dxa"/>
            </w:tcMar>
          </w:tcPr>
          <w:p>
            <w:r>
              <w:rPr>
                <w:b/>
                <w:color w:val="FFFFFF"/>
                <w:sz w:val="15"/>
              </w:rPr>
              <w:t>Latency (ms)</w:t>
            </w:r>
          </w:p>
        </w:tc>
        <w:tc>
          <w:tcPr>
            <w:tcW w:type="dxa" w:w="1043"/>
            <w:shd w:fill="1B365D"/>
            <w:tcMar>
              <w:top w:w="60" w:type="dxa"/>
              <w:bottom w:w="60" w:type="dxa"/>
              <w:left w:w="100" w:type="dxa"/>
              <w:right w:w="100" w:type="dxa"/>
            </w:tcMar>
          </w:tcPr>
          <w:p>
            <w:r>
              <w:rPr>
                <w:b/>
                <w:color w:val="FFFFFF"/>
                <w:sz w:val="15"/>
              </w:rPr>
              <w:t>Training Time (s)</w:t>
            </w:r>
          </w:p>
        </w:tc>
        <w:tc>
          <w:tcPr>
            <w:tcW w:type="dxa" w:w="1043"/>
            <w:shd w:fill="1B365D"/>
            <w:tcMar>
              <w:top w:w="60" w:type="dxa"/>
              <w:bottom w:w="60" w:type="dxa"/>
              <w:left w:w="100" w:type="dxa"/>
              <w:right w:w="100" w:type="dxa"/>
            </w:tcMar>
          </w:tcPr>
          <w:p>
            <w:r>
              <w:rPr>
                <w:b/>
                <w:color w:val="FFFFFF"/>
                <w:sz w:val="15"/>
              </w:rPr>
              <w:t>Key Advantages</w:t>
            </w:r>
          </w:p>
        </w:tc>
        <w:tc>
          <w:tcPr>
            <w:tcW w:type="dxa" w:w="1043"/>
            <w:shd w:fill="1B365D"/>
            <w:tcMar>
              <w:top w:w="60" w:type="dxa"/>
              <w:bottom w:w="60" w:type="dxa"/>
              <w:left w:w="100" w:type="dxa"/>
              <w:right w:w="100" w:type="dxa"/>
            </w:tcMar>
          </w:tcPr>
          <w:p>
            <w:r>
              <w:rPr>
                <w:b/>
                <w:color w:val="FFFFFF"/>
                <w:sz w:val="15"/>
              </w:rPr>
              <w:t>Deployment Suitability</w:t>
            </w:r>
          </w:p>
        </w:tc>
      </w:tr>
      <w:tr>
        <w:tc>
          <w:tcPr>
            <w:tcW w:type="dxa" w:w="1043"/>
            <w:shd w:fill="F2F5F8"/>
            <w:tcMar>
              <w:top w:w="60" w:type="dxa"/>
              <w:bottom w:w="60" w:type="dxa"/>
              <w:left w:w="100" w:type="dxa"/>
              <w:right w:w="100" w:type="dxa"/>
            </w:tcMar>
          </w:tcPr>
          <w:p>
            <w:pPr>
              <w:jc w:val="left"/>
            </w:pPr>
            <w:r>
              <w:rPr>
                <w:rFonts w:ascii="Times New Roman" w:hAnsi="Times New Roman"/>
                <w:sz w:val="15"/>
              </w:rPr>
              <w:t>XGBoost (Production)</w:t>
            </w:r>
          </w:p>
        </w:tc>
        <w:tc>
          <w:tcPr>
            <w:tcW w:type="dxa" w:w="1043"/>
            <w:shd w:fill="F2F5F8"/>
            <w:tcMar>
              <w:top w:w="60" w:type="dxa"/>
              <w:bottom w:w="60" w:type="dxa"/>
              <w:left w:w="100" w:type="dxa"/>
              <w:right w:w="100" w:type="dxa"/>
            </w:tcMar>
          </w:tcPr>
          <w:p>
            <w:pPr>
              <w:jc w:val="left"/>
            </w:pPr>
            <w:r>
              <w:rPr>
                <w:rFonts w:ascii="Times New Roman" w:hAnsi="Times New Roman"/>
                <w:sz w:val="15"/>
              </w:rPr>
              <w:t>0.013201</w:t>
            </w:r>
          </w:p>
        </w:tc>
        <w:tc>
          <w:tcPr>
            <w:tcW w:type="dxa" w:w="1043"/>
            <w:shd w:fill="F2F5F8"/>
            <w:tcMar>
              <w:top w:w="60" w:type="dxa"/>
              <w:bottom w:w="60" w:type="dxa"/>
              <w:left w:w="100" w:type="dxa"/>
              <w:right w:w="100" w:type="dxa"/>
            </w:tcMar>
          </w:tcPr>
          <w:p>
            <w:pPr>
              <w:jc w:val="left"/>
            </w:pPr>
            <w:r>
              <w:rPr>
                <w:rFonts w:ascii="Times New Roman" w:hAnsi="Times New Roman"/>
                <w:sz w:val="15"/>
              </w:rPr>
              <w:t>0.016872</w:t>
            </w:r>
          </w:p>
        </w:tc>
        <w:tc>
          <w:tcPr>
            <w:tcW w:type="dxa" w:w="1043"/>
            <w:shd w:fill="F2F5F8"/>
            <w:tcMar>
              <w:top w:w="60" w:type="dxa"/>
              <w:bottom w:w="60" w:type="dxa"/>
              <w:left w:w="100" w:type="dxa"/>
              <w:right w:w="100" w:type="dxa"/>
            </w:tcMar>
          </w:tcPr>
          <w:p>
            <w:pPr>
              <w:jc w:val="left"/>
            </w:pPr>
            <w:r>
              <w:rPr>
                <w:rFonts w:ascii="Times New Roman" w:hAnsi="Times New Roman"/>
                <w:sz w:val="15"/>
              </w:rPr>
              <w:t>0.941577</w:t>
            </w:r>
          </w:p>
        </w:tc>
        <w:tc>
          <w:tcPr>
            <w:tcW w:type="dxa" w:w="1043"/>
            <w:shd w:fill="F2F5F8"/>
            <w:tcMar>
              <w:top w:w="60" w:type="dxa"/>
              <w:bottom w:w="60" w:type="dxa"/>
              <w:left w:w="100" w:type="dxa"/>
              <w:right w:w="100" w:type="dxa"/>
            </w:tcMar>
          </w:tcPr>
          <w:p>
            <w:pPr>
              <w:jc w:val="left"/>
            </w:pPr>
            <w:r>
              <w:rPr>
                <w:rFonts w:ascii="Times New Roman" w:hAnsi="Times New Roman"/>
                <w:sz w:val="15"/>
              </w:rPr>
              <w:t>1.2560%</w:t>
            </w:r>
          </w:p>
        </w:tc>
        <w:tc>
          <w:tcPr>
            <w:tcW w:type="dxa" w:w="1043"/>
            <w:shd w:fill="F2F5F8"/>
            <w:tcMar>
              <w:top w:w="60" w:type="dxa"/>
              <w:bottom w:w="60" w:type="dxa"/>
              <w:left w:w="100" w:type="dxa"/>
              <w:right w:w="100" w:type="dxa"/>
            </w:tcMar>
          </w:tcPr>
          <w:p>
            <w:pPr>
              <w:jc w:val="left"/>
            </w:pPr>
            <w:r>
              <w:rPr>
                <w:rFonts w:ascii="Times New Roman" w:hAnsi="Times New Roman"/>
                <w:sz w:val="15"/>
              </w:rPr>
              <w:t>0.013450</w:t>
            </w:r>
          </w:p>
        </w:tc>
        <w:tc>
          <w:tcPr>
            <w:tcW w:type="dxa" w:w="1043"/>
            <w:shd w:fill="F2F5F8"/>
            <w:tcMar>
              <w:top w:w="60" w:type="dxa"/>
              <w:bottom w:w="60" w:type="dxa"/>
              <w:left w:w="100" w:type="dxa"/>
              <w:right w:w="100" w:type="dxa"/>
            </w:tcMar>
          </w:tcPr>
          <w:p>
            <w:pPr>
              <w:jc w:val="left"/>
            </w:pPr>
            <w:r>
              <w:rPr>
                <w:rFonts w:ascii="Times New Roman" w:hAnsi="Times New Roman"/>
                <w:sz w:val="15"/>
              </w:rPr>
              <w:t>1.67 ms</w:t>
            </w:r>
          </w:p>
        </w:tc>
        <w:tc>
          <w:tcPr>
            <w:tcW w:type="dxa" w:w="1043"/>
            <w:shd w:fill="F2F5F8"/>
            <w:tcMar>
              <w:top w:w="60" w:type="dxa"/>
              <w:bottom w:w="60" w:type="dxa"/>
              <w:left w:w="100" w:type="dxa"/>
              <w:right w:w="100" w:type="dxa"/>
            </w:tcMar>
          </w:tcPr>
          <w:p>
            <w:pPr>
              <w:jc w:val="left"/>
            </w:pPr>
            <w:r>
              <w:rPr>
                <w:rFonts w:ascii="Times New Roman" w:hAnsi="Times New Roman"/>
                <w:sz w:val="15"/>
              </w:rPr>
              <w:t>4.12 s</w:t>
            </w:r>
          </w:p>
        </w:tc>
        <w:tc>
          <w:tcPr>
            <w:tcW w:type="dxa" w:w="1043"/>
            <w:shd w:fill="F2F5F8"/>
            <w:tcMar>
              <w:top w:w="60" w:type="dxa"/>
              <w:bottom w:w="60" w:type="dxa"/>
              <w:left w:w="100" w:type="dxa"/>
              <w:right w:w="100" w:type="dxa"/>
            </w:tcMar>
          </w:tcPr>
          <w:p>
            <w:pPr>
              <w:jc w:val="left"/>
            </w:pPr>
            <w:r>
              <w:rPr>
                <w:rFonts w:ascii="Times New Roman" w:hAnsi="Times New Roman"/>
                <w:sz w:val="15"/>
              </w:rPr>
              <w:t>Optimal tabular accuracy &amp; low latency</w:t>
            </w:r>
          </w:p>
        </w:tc>
        <w:tc>
          <w:tcPr>
            <w:tcW w:type="dxa" w:w="1043"/>
            <w:shd w:fill="F2F5F8"/>
            <w:tcMar>
              <w:top w:w="60" w:type="dxa"/>
              <w:bottom w:w="60" w:type="dxa"/>
              <w:left w:w="100" w:type="dxa"/>
              <w:right w:w="100" w:type="dxa"/>
            </w:tcMar>
          </w:tcPr>
          <w:p>
            <w:pPr>
              <w:jc w:val="left"/>
            </w:pPr>
            <w:r>
              <w:rPr>
                <w:rFonts w:ascii="Times New Roman" w:hAnsi="Times New Roman"/>
                <w:sz w:val="15"/>
              </w:rPr>
              <w:t>Primary Production Model</w:t>
            </w:r>
          </w:p>
        </w:tc>
      </w:tr>
      <w:tr>
        <w:tc>
          <w:tcPr>
            <w:tcW w:type="dxa" w:w="1043"/>
            <w:shd w:fill="FFFFFF"/>
            <w:tcMar>
              <w:top w:w="60" w:type="dxa"/>
              <w:bottom w:w="60" w:type="dxa"/>
              <w:left w:w="100" w:type="dxa"/>
              <w:right w:w="100" w:type="dxa"/>
            </w:tcMar>
          </w:tcPr>
          <w:p>
            <w:pPr>
              <w:jc w:val="left"/>
            </w:pPr>
            <w:r>
              <w:rPr>
                <w:rFonts w:ascii="Times New Roman" w:hAnsi="Times New Roman"/>
                <w:sz w:val="15"/>
              </w:rPr>
              <w:t>Gradient Boosting</w:t>
            </w:r>
          </w:p>
        </w:tc>
        <w:tc>
          <w:tcPr>
            <w:tcW w:type="dxa" w:w="1043"/>
            <w:shd w:fill="FFFFFF"/>
            <w:tcMar>
              <w:top w:w="60" w:type="dxa"/>
              <w:bottom w:w="60" w:type="dxa"/>
              <w:left w:w="100" w:type="dxa"/>
              <w:right w:w="100" w:type="dxa"/>
            </w:tcMar>
          </w:tcPr>
          <w:p>
            <w:pPr>
              <w:jc w:val="left"/>
            </w:pPr>
            <w:r>
              <w:rPr>
                <w:rFonts w:ascii="Times New Roman" w:hAnsi="Times New Roman"/>
                <w:sz w:val="15"/>
              </w:rPr>
              <w:t>0.013488</w:t>
            </w:r>
          </w:p>
        </w:tc>
        <w:tc>
          <w:tcPr>
            <w:tcW w:type="dxa" w:w="1043"/>
            <w:shd w:fill="FFFFFF"/>
            <w:tcMar>
              <w:top w:w="60" w:type="dxa"/>
              <w:bottom w:w="60" w:type="dxa"/>
              <w:left w:w="100" w:type="dxa"/>
              <w:right w:w="100" w:type="dxa"/>
            </w:tcMar>
          </w:tcPr>
          <w:p>
            <w:pPr>
              <w:jc w:val="left"/>
            </w:pPr>
            <w:r>
              <w:rPr>
                <w:rFonts w:ascii="Times New Roman" w:hAnsi="Times New Roman"/>
                <w:sz w:val="15"/>
              </w:rPr>
              <w:t>0.017120</w:t>
            </w:r>
          </w:p>
        </w:tc>
        <w:tc>
          <w:tcPr>
            <w:tcW w:type="dxa" w:w="1043"/>
            <w:shd w:fill="FFFFFF"/>
            <w:tcMar>
              <w:top w:w="60" w:type="dxa"/>
              <w:bottom w:w="60" w:type="dxa"/>
              <w:left w:w="100" w:type="dxa"/>
              <w:right w:w="100" w:type="dxa"/>
            </w:tcMar>
          </w:tcPr>
          <w:p>
            <w:pPr>
              <w:jc w:val="left"/>
            </w:pPr>
            <w:r>
              <w:rPr>
                <w:rFonts w:ascii="Times New Roman" w:hAnsi="Times New Roman"/>
                <w:sz w:val="15"/>
              </w:rPr>
              <w:t>0.939850</w:t>
            </w:r>
          </w:p>
        </w:tc>
        <w:tc>
          <w:tcPr>
            <w:tcW w:type="dxa" w:w="1043"/>
            <w:shd w:fill="FFFFFF"/>
            <w:tcMar>
              <w:top w:w="60" w:type="dxa"/>
              <w:bottom w:w="60" w:type="dxa"/>
              <w:left w:w="100" w:type="dxa"/>
              <w:right w:w="100" w:type="dxa"/>
            </w:tcMar>
          </w:tcPr>
          <w:p>
            <w:pPr>
              <w:jc w:val="left"/>
            </w:pPr>
            <w:r>
              <w:rPr>
                <w:rFonts w:ascii="Times New Roman" w:hAnsi="Times New Roman"/>
                <w:sz w:val="15"/>
              </w:rPr>
              <w:t>1.2840%</w:t>
            </w:r>
          </w:p>
        </w:tc>
        <w:tc>
          <w:tcPr>
            <w:tcW w:type="dxa" w:w="1043"/>
            <w:shd w:fill="FFFFFF"/>
            <w:tcMar>
              <w:top w:w="60" w:type="dxa"/>
              <w:bottom w:w="60" w:type="dxa"/>
              <w:left w:w="100" w:type="dxa"/>
              <w:right w:w="100" w:type="dxa"/>
            </w:tcMar>
          </w:tcPr>
          <w:p>
            <w:pPr>
              <w:jc w:val="left"/>
            </w:pPr>
            <w:r>
              <w:rPr>
                <w:rFonts w:ascii="Times New Roman" w:hAnsi="Times New Roman"/>
                <w:sz w:val="15"/>
              </w:rPr>
              <w:t>0.013710</w:t>
            </w:r>
          </w:p>
        </w:tc>
        <w:tc>
          <w:tcPr>
            <w:tcW w:type="dxa" w:w="1043"/>
            <w:shd w:fill="FFFFFF"/>
            <w:tcMar>
              <w:top w:w="60" w:type="dxa"/>
              <w:bottom w:w="60" w:type="dxa"/>
              <w:left w:w="100" w:type="dxa"/>
              <w:right w:w="100" w:type="dxa"/>
            </w:tcMar>
          </w:tcPr>
          <w:p>
            <w:pPr>
              <w:jc w:val="left"/>
            </w:pPr>
            <w:r>
              <w:rPr>
                <w:rFonts w:ascii="Times New Roman" w:hAnsi="Times New Roman"/>
                <w:sz w:val="15"/>
              </w:rPr>
              <w:t>2.45 ms</w:t>
            </w:r>
          </w:p>
        </w:tc>
        <w:tc>
          <w:tcPr>
            <w:tcW w:type="dxa" w:w="1043"/>
            <w:shd w:fill="FFFFFF"/>
            <w:tcMar>
              <w:top w:w="60" w:type="dxa"/>
              <w:bottom w:w="60" w:type="dxa"/>
              <w:left w:w="100" w:type="dxa"/>
              <w:right w:w="100" w:type="dxa"/>
            </w:tcMar>
          </w:tcPr>
          <w:p>
            <w:pPr>
              <w:jc w:val="left"/>
            </w:pPr>
            <w:r>
              <w:rPr>
                <w:rFonts w:ascii="Times New Roman" w:hAnsi="Times New Roman"/>
                <w:sz w:val="15"/>
              </w:rPr>
              <w:t>5.85 s</w:t>
            </w:r>
          </w:p>
        </w:tc>
        <w:tc>
          <w:tcPr>
            <w:tcW w:type="dxa" w:w="1043"/>
            <w:shd w:fill="FFFFFF"/>
            <w:tcMar>
              <w:top w:w="60" w:type="dxa"/>
              <w:bottom w:w="60" w:type="dxa"/>
              <w:left w:w="100" w:type="dxa"/>
              <w:right w:w="100" w:type="dxa"/>
            </w:tcMar>
          </w:tcPr>
          <w:p>
            <w:pPr>
              <w:jc w:val="left"/>
            </w:pPr>
            <w:r>
              <w:rPr>
                <w:rFonts w:ascii="Times New Roman" w:hAnsi="Times New Roman"/>
                <w:sz w:val="15"/>
              </w:rPr>
              <w:t>Robust regularized tree boosting</w:t>
            </w:r>
          </w:p>
        </w:tc>
        <w:tc>
          <w:tcPr>
            <w:tcW w:type="dxa" w:w="1043"/>
            <w:shd w:fill="FFFFFF"/>
            <w:tcMar>
              <w:top w:w="60" w:type="dxa"/>
              <w:bottom w:w="60" w:type="dxa"/>
              <w:left w:w="100" w:type="dxa"/>
              <w:right w:w="100" w:type="dxa"/>
            </w:tcMar>
          </w:tcPr>
          <w:p>
            <w:pPr>
              <w:jc w:val="left"/>
            </w:pPr>
            <w:r>
              <w:rPr>
                <w:rFonts w:ascii="Times New Roman" w:hAnsi="Times New Roman"/>
                <w:sz w:val="15"/>
              </w:rPr>
              <w:t>High Quality Fallback</w:t>
            </w:r>
          </w:p>
        </w:tc>
      </w:tr>
      <w:tr>
        <w:tc>
          <w:tcPr>
            <w:tcW w:type="dxa" w:w="1043"/>
            <w:shd w:fill="F2F5F8"/>
            <w:tcMar>
              <w:top w:w="60" w:type="dxa"/>
              <w:bottom w:w="60" w:type="dxa"/>
              <w:left w:w="100" w:type="dxa"/>
              <w:right w:w="100" w:type="dxa"/>
            </w:tcMar>
          </w:tcPr>
          <w:p>
            <w:pPr>
              <w:jc w:val="left"/>
            </w:pPr>
            <w:r>
              <w:rPr>
                <w:rFonts w:ascii="Times New Roman" w:hAnsi="Times New Roman"/>
                <w:sz w:val="15"/>
              </w:rPr>
              <w:t>HistGradientBoosting</w:t>
            </w:r>
          </w:p>
        </w:tc>
        <w:tc>
          <w:tcPr>
            <w:tcW w:type="dxa" w:w="1043"/>
            <w:shd w:fill="F2F5F8"/>
            <w:tcMar>
              <w:top w:w="60" w:type="dxa"/>
              <w:bottom w:w="60" w:type="dxa"/>
              <w:left w:w="100" w:type="dxa"/>
              <w:right w:w="100" w:type="dxa"/>
            </w:tcMar>
          </w:tcPr>
          <w:p>
            <w:pPr>
              <w:jc w:val="left"/>
            </w:pPr>
            <w:r>
              <w:rPr>
                <w:rFonts w:ascii="Times New Roman" w:hAnsi="Times New Roman"/>
                <w:sz w:val="15"/>
              </w:rPr>
              <w:t>0.013910</w:t>
            </w:r>
          </w:p>
        </w:tc>
        <w:tc>
          <w:tcPr>
            <w:tcW w:type="dxa" w:w="1043"/>
            <w:shd w:fill="F2F5F8"/>
            <w:tcMar>
              <w:top w:w="60" w:type="dxa"/>
              <w:bottom w:w="60" w:type="dxa"/>
              <w:left w:w="100" w:type="dxa"/>
              <w:right w:w="100" w:type="dxa"/>
            </w:tcMar>
          </w:tcPr>
          <w:p>
            <w:pPr>
              <w:jc w:val="left"/>
            </w:pPr>
            <w:r>
              <w:rPr>
                <w:rFonts w:ascii="Times New Roman" w:hAnsi="Times New Roman"/>
                <w:sz w:val="15"/>
              </w:rPr>
              <w:t>0.017640</w:t>
            </w:r>
          </w:p>
        </w:tc>
        <w:tc>
          <w:tcPr>
            <w:tcW w:type="dxa" w:w="1043"/>
            <w:shd w:fill="F2F5F8"/>
            <w:tcMar>
              <w:top w:w="60" w:type="dxa"/>
              <w:bottom w:w="60" w:type="dxa"/>
              <w:left w:w="100" w:type="dxa"/>
              <w:right w:w="100" w:type="dxa"/>
            </w:tcMar>
          </w:tcPr>
          <w:p>
            <w:pPr>
              <w:jc w:val="left"/>
            </w:pPr>
            <w:r>
              <w:rPr>
                <w:rFonts w:ascii="Times New Roman" w:hAnsi="Times New Roman"/>
                <w:sz w:val="15"/>
              </w:rPr>
              <w:t>0.936200</w:t>
            </w:r>
          </w:p>
        </w:tc>
        <w:tc>
          <w:tcPr>
            <w:tcW w:type="dxa" w:w="1043"/>
            <w:shd w:fill="F2F5F8"/>
            <w:tcMar>
              <w:top w:w="60" w:type="dxa"/>
              <w:bottom w:w="60" w:type="dxa"/>
              <w:left w:w="100" w:type="dxa"/>
              <w:right w:w="100" w:type="dxa"/>
            </w:tcMar>
          </w:tcPr>
          <w:p>
            <w:pPr>
              <w:jc w:val="left"/>
            </w:pPr>
            <w:r>
              <w:rPr>
                <w:rFonts w:ascii="Times New Roman" w:hAnsi="Times New Roman"/>
                <w:sz w:val="15"/>
              </w:rPr>
              <w:t>1.3120%</w:t>
            </w:r>
          </w:p>
        </w:tc>
        <w:tc>
          <w:tcPr>
            <w:tcW w:type="dxa" w:w="1043"/>
            <w:shd w:fill="F2F5F8"/>
            <w:tcMar>
              <w:top w:w="60" w:type="dxa"/>
              <w:bottom w:w="60" w:type="dxa"/>
              <w:left w:w="100" w:type="dxa"/>
              <w:right w:w="100" w:type="dxa"/>
            </w:tcMar>
          </w:tcPr>
          <w:p>
            <w:pPr>
              <w:jc w:val="left"/>
            </w:pPr>
            <w:r>
              <w:rPr>
                <w:rFonts w:ascii="Times New Roman" w:hAnsi="Times New Roman"/>
                <w:sz w:val="15"/>
              </w:rPr>
              <w:t>0.014120</w:t>
            </w:r>
          </w:p>
        </w:tc>
        <w:tc>
          <w:tcPr>
            <w:tcW w:type="dxa" w:w="1043"/>
            <w:shd w:fill="F2F5F8"/>
            <w:tcMar>
              <w:top w:w="60" w:type="dxa"/>
              <w:bottom w:w="60" w:type="dxa"/>
              <w:left w:w="100" w:type="dxa"/>
              <w:right w:w="100" w:type="dxa"/>
            </w:tcMar>
          </w:tcPr>
          <w:p>
            <w:pPr>
              <w:jc w:val="left"/>
            </w:pPr>
            <w:r>
              <w:rPr>
                <w:rFonts w:ascii="Times New Roman" w:hAnsi="Times New Roman"/>
                <w:sz w:val="15"/>
              </w:rPr>
              <w:t>1.95 ms</w:t>
            </w:r>
          </w:p>
        </w:tc>
        <w:tc>
          <w:tcPr>
            <w:tcW w:type="dxa" w:w="1043"/>
            <w:shd w:fill="F2F5F8"/>
            <w:tcMar>
              <w:top w:w="60" w:type="dxa"/>
              <w:bottom w:w="60" w:type="dxa"/>
              <w:left w:w="100" w:type="dxa"/>
              <w:right w:w="100" w:type="dxa"/>
            </w:tcMar>
          </w:tcPr>
          <w:p>
            <w:pPr>
              <w:jc w:val="left"/>
            </w:pPr>
            <w:r>
              <w:rPr>
                <w:rFonts w:ascii="Times New Roman" w:hAnsi="Times New Roman"/>
                <w:sz w:val="15"/>
              </w:rPr>
              <w:t>2.10 s</w:t>
            </w:r>
          </w:p>
        </w:tc>
        <w:tc>
          <w:tcPr>
            <w:tcW w:type="dxa" w:w="1043"/>
            <w:shd w:fill="F2F5F8"/>
            <w:tcMar>
              <w:top w:w="60" w:type="dxa"/>
              <w:bottom w:w="60" w:type="dxa"/>
              <w:left w:w="100" w:type="dxa"/>
              <w:right w:w="100" w:type="dxa"/>
            </w:tcMar>
          </w:tcPr>
          <w:p>
            <w:pPr>
              <w:jc w:val="left"/>
            </w:pPr>
            <w:r>
              <w:rPr>
                <w:rFonts w:ascii="Times New Roman" w:hAnsi="Times New Roman"/>
                <w:sz w:val="15"/>
              </w:rPr>
              <w:t>Fast histogram binning for large data</w:t>
            </w:r>
          </w:p>
        </w:tc>
        <w:tc>
          <w:tcPr>
            <w:tcW w:type="dxa" w:w="1043"/>
            <w:shd w:fill="F2F5F8"/>
            <w:tcMar>
              <w:top w:w="60" w:type="dxa"/>
              <w:bottom w:w="60" w:type="dxa"/>
              <w:left w:w="100" w:type="dxa"/>
              <w:right w:w="100" w:type="dxa"/>
            </w:tcMar>
          </w:tcPr>
          <w:p>
            <w:pPr>
              <w:jc w:val="left"/>
            </w:pPr>
            <w:r>
              <w:rPr>
                <w:rFonts w:ascii="Times New Roman" w:hAnsi="Times New Roman"/>
                <w:sz w:val="15"/>
              </w:rPr>
              <w:t>Suitable for Large Datasets</w:t>
            </w:r>
          </w:p>
        </w:tc>
      </w:tr>
      <w:tr>
        <w:tc>
          <w:tcPr>
            <w:tcW w:type="dxa" w:w="1043"/>
            <w:shd w:fill="FFFFFF"/>
            <w:tcMar>
              <w:top w:w="60" w:type="dxa"/>
              <w:bottom w:w="60" w:type="dxa"/>
              <w:left w:w="100" w:type="dxa"/>
              <w:right w:w="100" w:type="dxa"/>
            </w:tcMar>
          </w:tcPr>
          <w:p>
            <w:pPr>
              <w:jc w:val="left"/>
            </w:pPr>
            <w:r>
              <w:rPr>
                <w:rFonts w:ascii="Times New Roman" w:hAnsi="Times New Roman"/>
                <w:sz w:val="15"/>
              </w:rPr>
              <w:t>Extra Trees</w:t>
            </w:r>
          </w:p>
        </w:tc>
        <w:tc>
          <w:tcPr>
            <w:tcW w:type="dxa" w:w="1043"/>
            <w:shd w:fill="FFFFFF"/>
            <w:tcMar>
              <w:top w:w="60" w:type="dxa"/>
              <w:bottom w:w="60" w:type="dxa"/>
              <w:left w:w="100" w:type="dxa"/>
              <w:right w:w="100" w:type="dxa"/>
            </w:tcMar>
          </w:tcPr>
          <w:p>
            <w:pPr>
              <w:jc w:val="left"/>
            </w:pPr>
            <w:r>
              <w:rPr>
                <w:rFonts w:ascii="Times New Roman" w:hAnsi="Times New Roman"/>
                <w:sz w:val="15"/>
              </w:rPr>
              <w:t>0.014250</w:t>
            </w:r>
          </w:p>
        </w:tc>
        <w:tc>
          <w:tcPr>
            <w:tcW w:type="dxa" w:w="1043"/>
            <w:shd w:fill="FFFFFF"/>
            <w:tcMar>
              <w:top w:w="60" w:type="dxa"/>
              <w:bottom w:w="60" w:type="dxa"/>
              <w:left w:w="100" w:type="dxa"/>
              <w:right w:w="100" w:type="dxa"/>
            </w:tcMar>
          </w:tcPr>
          <w:p>
            <w:pPr>
              <w:jc w:val="left"/>
            </w:pPr>
            <w:r>
              <w:rPr>
                <w:rFonts w:ascii="Times New Roman" w:hAnsi="Times New Roman"/>
                <w:sz w:val="15"/>
              </w:rPr>
              <w:t>0.018150</w:t>
            </w:r>
          </w:p>
        </w:tc>
        <w:tc>
          <w:tcPr>
            <w:tcW w:type="dxa" w:w="1043"/>
            <w:shd w:fill="FFFFFF"/>
            <w:tcMar>
              <w:top w:w="60" w:type="dxa"/>
              <w:bottom w:w="60" w:type="dxa"/>
              <w:left w:w="100" w:type="dxa"/>
              <w:right w:w="100" w:type="dxa"/>
            </w:tcMar>
          </w:tcPr>
          <w:p>
            <w:pPr>
              <w:jc w:val="left"/>
            </w:pPr>
            <w:r>
              <w:rPr>
                <w:rFonts w:ascii="Times New Roman" w:hAnsi="Times New Roman"/>
                <w:sz w:val="15"/>
              </w:rPr>
              <w:t>0.932400</w:t>
            </w:r>
          </w:p>
        </w:tc>
        <w:tc>
          <w:tcPr>
            <w:tcW w:type="dxa" w:w="1043"/>
            <w:shd w:fill="FFFFFF"/>
            <w:tcMar>
              <w:top w:w="60" w:type="dxa"/>
              <w:bottom w:w="60" w:type="dxa"/>
              <w:left w:w="100" w:type="dxa"/>
              <w:right w:w="100" w:type="dxa"/>
            </w:tcMar>
          </w:tcPr>
          <w:p>
            <w:pPr>
              <w:jc w:val="left"/>
            </w:pPr>
            <w:r>
              <w:rPr>
                <w:rFonts w:ascii="Times New Roman" w:hAnsi="Times New Roman"/>
                <w:sz w:val="15"/>
              </w:rPr>
              <w:t>1.3550%</w:t>
            </w:r>
          </w:p>
        </w:tc>
        <w:tc>
          <w:tcPr>
            <w:tcW w:type="dxa" w:w="1043"/>
            <w:shd w:fill="FFFFFF"/>
            <w:tcMar>
              <w:top w:w="60" w:type="dxa"/>
              <w:bottom w:w="60" w:type="dxa"/>
              <w:left w:w="100" w:type="dxa"/>
              <w:right w:w="100" w:type="dxa"/>
            </w:tcMar>
          </w:tcPr>
          <w:p>
            <w:pPr>
              <w:jc w:val="left"/>
            </w:pPr>
            <w:r>
              <w:rPr>
                <w:rFonts w:ascii="Times New Roman" w:hAnsi="Times New Roman"/>
                <w:sz w:val="15"/>
              </w:rPr>
              <w:t>0.014580</w:t>
            </w:r>
          </w:p>
        </w:tc>
        <w:tc>
          <w:tcPr>
            <w:tcW w:type="dxa" w:w="1043"/>
            <w:shd w:fill="FFFFFF"/>
            <w:tcMar>
              <w:top w:w="60" w:type="dxa"/>
              <w:bottom w:w="60" w:type="dxa"/>
              <w:left w:w="100" w:type="dxa"/>
              <w:right w:w="100" w:type="dxa"/>
            </w:tcMar>
          </w:tcPr>
          <w:p>
            <w:pPr>
              <w:jc w:val="left"/>
            </w:pPr>
            <w:r>
              <w:rPr>
                <w:rFonts w:ascii="Times New Roman" w:hAnsi="Times New Roman"/>
                <w:sz w:val="15"/>
              </w:rPr>
              <w:t>4.82 ms</w:t>
            </w:r>
          </w:p>
        </w:tc>
        <w:tc>
          <w:tcPr>
            <w:tcW w:type="dxa" w:w="1043"/>
            <w:shd w:fill="FFFFFF"/>
            <w:tcMar>
              <w:top w:w="60" w:type="dxa"/>
              <w:bottom w:w="60" w:type="dxa"/>
              <w:left w:w="100" w:type="dxa"/>
              <w:right w:w="100" w:type="dxa"/>
            </w:tcMar>
          </w:tcPr>
          <w:p>
            <w:pPr>
              <w:jc w:val="left"/>
            </w:pPr>
            <w:r>
              <w:rPr>
                <w:rFonts w:ascii="Times New Roman" w:hAnsi="Times New Roman"/>
                <w:sz w:val="15"/>
              </w:rPr>
              <w:t>3.40 s</w:t>
            </w:r>
          </w:p>
        </w:tc>
        <w:tc>
          <w:tcPr>
            <w:tcW w:type="dxa" w:w="1043"/>
            <w:shd w:fill="FFFFFF"/>
            <w:tcMar>
              <w:top w:w="60" w:type="dxa"/>
              <w:bottom w:w="60" w:type="dxa"/>
              <w:left w:w="100" w:type="dxa"/>
              <w:right w:w="100" w:type="dxa"/>
            </w:tcMar>
          </w:tcPr>
          <w:p>
            <w:pPr>
              <w:jc w:val="left"/>
            </w:pPr>
            <w:r>
              <w:rPr>
                <w:rFonts w:ascii="Times New Roman" w:hAnsi="Times New Roman"/>
                <w:sz w:val="15"/>
              </w:rPr>
              <w:t>Randomized split trees reduce variance</w:t>
            </w:r>
          </w:p>
        </w:tc>
        <w:tc>
          <w:tcPr>
            <w:tcW w:type="dxa" w:w="1043"/>
            <w:shd w:fill="FFFFFF"/>
            <w:tcMar>
              <w:top w:w="60" w:type="dxa"/>
              <w:bottom w:w="60" w:type="dxa"/>
              <w:left w:w="100" w:type="dxa"/>
              <w:right w:w="100" w:type="dxa"/>
            </w:tcMar>
          </w:tcPr>
          <w:p>
            <w:pPr>
              <w:jc w:val="left"/>
            </w:pPr>
            <w:r>
              <w:rPr>
                <w:rFonts w:ascii="Times New Roman" w:hAnsi="Times New Roman"/>
                <w:sz w:val="15"/>
              </w:rPr>
              <w:t>Secondary Ensemble Backup</w:t>
            </w:r>
          </w:p>
        </w:tc>
      </w:tr>
      <w:tr>
        <w:tc>
          <w:tcPr>
            <w:tcW w:type="dxa" w:w="1043"/>
            <w:shd w:fill="F2F5F8"/>
            <w:tcMar>
              <w:top w:w="60" w:type="dxa"/>
              <w:bottom w:w="60" w:type="dxa"/>
              <w:left w:w="100" w:type="dxa"/>
              <w:right w:w="100" w:type="dxa"/>
            </w:tcMar>
          </w:tcPr>
          <w:p>
            <w:pPr>
              <w:jc w:val="left"/>
            </w:pPr>
            <w:r>
              <w:rPr>
                <w:rFonts w:ascii="Times New Roman" w:hAnsi="Times New Roman"/>
                <w:sz w:val="15"/>
              </w:rPr>
              <w:t>Random Forest</w:t>
            </w:r>
          </w:p>
        </w:tc>
        <w:tc>
          <w:tcPr>
            <w:tcW w:type="dxa" w:w="1043"/>
            <w:shd w:fill="F2F5F8"/>
            <w:tcMar>
              <w:top w:w="60" w:type="dxa"/>
              <w:bottom w:w="60" w:type="dxa"/>
              <w:left w:w="100" w:type="dxa"/>
              <w:right w:w="100" w:type="dxa"/>
            </w:tcMar>
          </w:tcPr>
          <w:p>
            <w:pPr>
              <w:jc w:val="left"/>
            </w:pPr>
            <w:r>
              <w:rPr>
                <w:rFonts w:ascii="Times New Roman" w:hAnsi="Times New Roman"/>
                <w:sz w:val="15"/>
              </w:rPr>
              <w:t>0.015120</w:t>
            </w:r>
          </w:p>
        </w:tc>
        <w:tc>
          <w:tcPr>
            <w:tcW w:type="dxa" w:w="1043"/>
            <w:shd w:fill="F2F5F8"/>
            <w:tcMar>
              <w:top w:w="60" w:type="dxa"/>
              <w:bottom w:w="60" w:type="dxa"/>
              <w:left w:w="100" w:type="dxa"/>
              <w:right w:w="100" w:type="dxa"/>
            </w:tcMar>
          </w:tcPr>
          <w:p>
            <w:pPr>
              <w:jc w:val="left"/>
            </w:pPr>
            <w:r>
              <w:rPr>
                <w:rFonts w:ascii="Times New Roman" w:hAnsi="Times New Roman"/>
                <w:sz w:val="15"/>
              </w:rPr>
              <w:t>0.019280</w:t>
            </w:r>
          </w:p>
        </w:tc>
        <w:tc>
          <w:tcPr>
            <w:tcW w:type="dxa" w:w="1043"/>
            <w:shd w:fill="F2F5F8"/>
            <w:tcMar>
              <w:top w:w="60" w:type="dxa"/>
              <w:bottom w:w="60" w:type="dxa"/>
              <w:left w:w="100" w:type="dxa"/>
              <w:right w:w="100" w:type="dxa"/>
            </w:tcMar>
          </w:tcPr>
          <w:p>
            <w:pPr>
              <w:jc w:val="left"/>
            </w:pPr>
            <w:r>
              <w:rPr>
                <w:rFonts w:ascii="Times New Roman" w:hAnsi="Times New Roman"/>
                <w:sz w:val="15"/>
              </w:rPr>
              <w:t>0.924500</w:t>
            </w:r>
          </w:p>
        </w:tc>
        <w:tc>
          <w:tcPr>
            <w:tcW w:type="dxa" w:w="1043"/>
            <w:shd w:fill="F2F5F8"/>
            <w:tcMar>
              <w:top w:w="60" w:type="dxa"/>
              <w:bottom w:w="60" w:type="dxa"/>
              <w:left w:w="100" w:type="dxa"/>
              <w:right w:w="100" w:type="dxa"/>
            </w:tcMar>
          </w:tcPr>
          <w:p>
            <w:pPr>
              <w:jc w:val="left"/>
            </w:pPr>
            <w:r>
              <w:rPr>
                <w:rFonts w:ascii="Times New Roman" w:hAnsi="Times New Roman"/>
                <w:sz w:val="15"/>
              </w:rPr>
              <w:t>1.4380%</w:t>
            </w:r>
          </w:p>
        </w:tc>
        <w:tc>
          <w:tcPr>
            <w:tcW w:type="dxa" w:w="1043"/>
            <w:shd w:fill="F2F5F8"/>
            <w:tcMar>
              <w:top w:w="60" w:type="dxa"/>
              <w:bottom w:w="60" w:type="dxa"/>
              <w:left w:w="100" w:type="dxa"/>
              <w:right w:w="100" w:type="dxa"/>
            </w:tcMar>
          </w:tcPr>
          <w:p>
            <w:pPr>
              <w:jc w:val="left"/>
            </w:pPr>
            <w:r>
              <w:rPr>
                <w:rFonts w:ascii="Times New Roman" w:hAnsi="Times New Roman"/>
                <w:sz w:val="15"/>
              </w:rPr>
              <w:t>0.015490</w:t>
            </w:r>
          </w:p>
        </w:tc>
        <w:tc>
          <w:tcPr>
            <w:tcW w:type="dxa" w:w="1043"/>
            <w:shd w:fill="F2F5F8"/>
            <w:tcMar>
              <w:top w:w="60" w:type="dxa"/>
              <w:bottom w:w="60" w:type="dxa"/>
              <w:left w:w="100" w:type="dxa"/>
              <w:right w:w="100" w:type="dxa"/>
            </w:tcMar>
          </w:tcPr>
          <w:p>
            <w:pPr>
              <w:jc w:val="left"/>
            </w:pPr>
            <w:r>
              <w:rPr>
                <w:rFonts w:ascii="Times New Roman" w:hAnsi="Times New Roman"/>
                <w:sz w:val="15"/>
              </w:rPr>
              <w:t>5.15 ms</w:t>
            </w:r>
          </w:p>
        </w:tc>
        <w:tc>
          <w:tcPr>
            <w:tcW w:type="dxa" w:w="1043"/>
            <w:shd w:fill="F2F5F8"/>
            <w:tcMar>
              <w:top w:w="60" w:type="dxa"/>
              <w:bottom w:w="60" w:type="dxa"/>
              <w:left w:w="100" w:type="dxa"/>
              <w:right w:w="100" w:type="dxa"/>
            </w:tcMar>
          </w:tcPr>
          <w:p>
            <w:pPr>
              <w:jc w:val="left"/>
            </w:pPr>
            <w:r>
              <w:rPr>
                <w:rFonts w:ascii="Times New Roman" w:hAnsi="Times New Roman"/>
                <w:sz w:val="15"/>
              </w:rPr>
              <w:t>4.65 s</w:t>
            </w:r>
          </w:p>
        </w:tc>
        <w:tc>
          <w:tcPr>
            <w:tcW w:type="dxa" w:w="1043"/>
            <w:shd w:fill="F2F5F8"/>
            <w:tcMar>
              <w:top w:w="60" w:type="dxa"/>
              <w:bottom w:w="60" w:type="dxa"/>
              <w:left w:w="100" w:type="dxa"/>
              <w:right w:w="100" w:type="dxa"/>
            </w:tcMar>
          </w:tcPr>
          <w:p>
            <w:pPr>
              <w:jc w:val="left"/>
            </w:pPr>
            <w:r>
              <w:rPr>
                <w:rFonts w:ascii="Times New Roman" w:hAnsi="Times New Roman"/>
                <w:sz w:val="15"/>
              </w:rPr>
              <w:t>Strong baseline ensemble robustness</w:t>
            </w:r>
          </w:p>
        </w:tc>
        <w:tc>
          <w:tcPr>
            <w:tcW w:type="dxa" w:w="1043"/>
            <w:shd w:fill="F2F5F8"/>
            <w:tcMar>
              <w:top w:w="60" w:type="dxa"/>
              <w:bottom w:w="60" w:type="dxa"/>
              <w:left w:w="100" w:type="dxa"/>
              <w:right w:w="100" w:type="dxa"/>
            </w:tcMar>
          </w:tcPr>
          <w:p>
            <w:pPr>
              <w:jc w:val="left"/>
            </w:pPr>
            <w:r>
              <w:rPr>
                <w:rFonts w:ascii="Times New Roman" w:hAnsi="Times New Roman"/>
                <w:sz w:val="15"/>
              </w:rPr>
              <w:t>Baseline Comparison Only</w:t>
            </w:r>
          </w:p>
        </w:tc>
      </w:tr>
      <w:tr>
        <w:tc>
          <w:tcPr>
            <w:tcW w:type="dxa" w:w="1043"/>
            <w:shd w:fill="FFFFFF"/>
            <w:tcMar>
              <w:top w:w="60" w:type="dxa"/>
              <w:bottom w:w="60" w:type="dxa"/>
              <w:left w:w="100" w:type="dxa"/>
              <w:right w:w="100" w:type="dxa"/>
            </w:tcMar>
          </w:tcPr>
          <w:p>
            <w:pPr>
              <w:jc w:val="left"/>
            </w:pPr>
            <w:r>
              <w:rPr>
                <w:rFonts w:ascii="Times New Roman" w:hAnsi="Times New Roman"/>
                <w:sz w:val="15"/>
              </w:rPr>
              <w:t>Ridge Regression</w:t>
            </w:r>
          </w:p>
        </w:tc>
        <w:tc>
          <w:tcPr>
            <w:tcW w:type="dxa" w:w="1043"/>
            <w:shd w:fill="FFFFFF"/>
            <w:tcMar>
              <w:top w:w="60" w:type="dxa"/>
              <w:bottom w:w="60" w:type="dxa"/>
              <w:left w:w="100" w:type="dxa"/>
              <w:right w:w="100" w:type="dxa"/>
            </w:tcMar>
          </w:tcPr>
          <w:p>
            <w:pPr>
              <w:jc w:val="left"/>
            </w:pPr>
            <w:r>
              <w:rPr>
                <w:rFonts w:ascii="Times New Roman" w:hAnsi="Times New Roman"/>
                <w:sz w:val="15"/>
              </w:rPr>
              <w:t>0.028450</w:t>
            </w:r>
          </w:p>
        </w:tc>
        <w:tc>
          <w:tcPr>
            <w:tcW w:type="dxa" w:w="1043"/>
            <w:shd w:fill="FFFFFF"/>
            <w:tcMar>
              <w:top w:w="60" w:type="dxa"/>
              <w:bottom w:w="60" w:type="dxa"/>
              <w:left w:w="100" w:type="dxa"/>
              <w:right w:w="100" w:type="dxa"/>
            </w:tcMar>
          </w:tcPr>
          <w:p>
            <w:pPr>
              <w:jc w:val="left"/>
            </w:pPr>
            <w:r>
              <w:rPr>
                <w:rFonts w:ascii="Times New Roman" w:hAnsi="Times New Roman"/>
                <w:sz w:val="15"/>
              </w:rPr>
              <w:t>0.035120</w:t>
            </w:r>
          </w:p>
        </w:tc>
        <w:tc>
          <w:tcPr>
            <w:tcW w:type="dxa" w:w="1043"/>
            <w:shd w:fill="FFFFFF"/>
            <w:tcMar>
              <w:top w:w="60" w:type="dxa"/>
              <w:bottom w:w="60" w:type="dxa"/>
              <w:left w:w="100" w:type="dxa"/>
              <w:right w:w="100" w:type="dxa"/>
            </w:tcMar>
          </w:tcPr>
          <w:p>
            <w:pPr>
              <w:jc w:val="left"/>
            </w:pPr>
            <w:r>
              <w:rPr>
                <w:rFonts w:ascii="Times New Roman" w:hAnsi="Times New Roman"/>
                <w:sz w:val="15"/>
              </w:rPr>
              <w:t>0.751200</w:t>
            </w:r>
          </w:p>
        </w:tc>
        <w:tc>
          <w:tcPr>
            <w:tcW w:type="dxa" w:w="1043"/>
            <w:shd w:fill="FFFFFF"/>
            <w:tcMar>
              <w:top w:w="60" w:type="dxa"/>
              <w:bottom w:w="60" w:type="dxa"/>
              <w:left w:w="100" w:type="dxa"/>
              <w:right w:w="100" w:type="dxa"/>
            </w:tcMar>
          </w:tcPr>
          <w:p>
            <w:pPr>
              <w:jc w:val="left"/>
            </w:pPr>
            <w:r>
              <w:rPr>
                <w:rFonts w:ascii="Times New Roman" w:hAnsi="Times New Roman"/>
                <w:sz w:val="15"/>
              </w:rPr>
              <w:t>2.7150%</w:t>
            </w:r>
          </w:p>
        </w:tc>
        <w:tc>
          <w:tcPr>
            <w:tcW w:type="dxa" w:w="1043"/>
            <w:shd w:fill="FFFFFF"/>
            <w:tcMar>
              <w:top w:w="60" w:type="dxa"/>
              <w:bottom w:w="60" w:type="dxa"/>
              <w:left w:w="100" w:type="dxa"/>
              <w:right w:w="100" w:type="dxa"/>
            </w:tcMar>
          </w:tcPr>
          <w:p>
            <w:pPr>
              <w:jc w:val="left"/>
            </w:pPr>
            <w:r>
              <w:rPr>
                <w:rFonts w:ascii="Times New Roman" w:hAnsi="Times New Roman"/>
                <w:sz w:val="15"/>
              </w:rPr>
              <w:t>0.028910</w:t>
            </w:r>
          </w:p>
        </w:tc>
        <w:tc>
          <w:tcPr>
            <w:tcW w:type="dxa" w:w="1043"/>
            <w:shd w:fill="FFFFFF"/>
            <w:tcMar>
              <w:top w:w="60" w:type="dxa"/>
              <w:bottom w:w="60" w:type="dxa"/>
              <w:left w:w="100" w:type="dxa"/>
              <w:right w:w="100" w:type="dxa"/>
            </w:tcMar>
          </w:tcPr>
          <w:p>
            <w:pPr>
              <w:jc w:val="left"/>
            </w:pPr>
            <w:r>
              <w:rPr>
                <w:rFonts w:ascii="Times New Roman" w:hAnsi="Times New Roman"/>
                <w:sz w:val="15"/>
              </w:rPr>
              <w:t>0.42 ms</w:t>
            </w:r>
          </w:p>
        </w:tc>
        <w:tc>
          <w:tcPr>
            <w:tcW w:type="dxa" w:w="1043"/>
            <w:shd w:fill="FFFFFF"/>
            <w:tcMar>
              <w:top w:w="60" w:type="dxa"/>
              <w:bottom w:w="60" w:type="dxa"/>
              <w:left w:w="100" w:type="dxa"/>
              <w:right w:w="100" w:type="dxa"/>
            </w:tcMar>
          </w:tcPr>
          <w:p>
            <w:pPr>
              <w:jc w:val="left"/>
            </w:pPr>
            <w:r>
              <w:rPr>
                <w:rFonts w:ascii="Times New Roman" w:hAnsi="Times New Roman"/>
                <w:sz w:val="15"/>
              </w:rPr>
              <w:t>0.15 s</w:t>
            </w:r>
          </w:p>
        </w:tc>
        <w:tc>
          <w:tcPr>
            <w:tcW w:type="dxa" w:w="1043"/>
            <w:shd w:fill="FFFFFF"/>
            <w:tcMar>
              <w:top w:w="60" w:type="dxa"/>
              <w:bottom w:w="60" w:type="dxa"/>
              <w:left w:w="100" w:type="dxa"/>
              <w:right w:w="100" w:type="dxa"/>
            </w:tcMar>
          </w:tcPr>
          <w:p>
            <w:pPr>
              <w:jc w:val="left"/>
            </w:pPr>
            <w:r>
              <w:rPr>
                <w:rFonts w:ascii="Times New Roman" w:hAnsi="Times New Roman"/>
                <w:sz w:val="15"/>
              </w:rPr>
              <w:t>Ultra-fast execution with low memory</w:t>
            </w:r>
          </w:p>
        </w:tc>
        <w:tc>
          <w:tcPr>
            <w:tcW w:type="dxa" w:w="1043"/>
            <w:shd w:fill="FFFFFF"/>
            <w:tcMar>
              <w:top w:w="60" w:type="dxa"/>
              <w:bottom w:w="60" w:type="dxa"/>
              <w:left w:w="100" w:type="dxa"/>
              <w:right w:w="100" w:type="dxa"/>
            </w:tcMar>
          </w:tcPr>
          <w:p>
            <w:pPr>
              <w:jc w:val="left"/>
            </w:pPr>
            <w:r>
              <w:rPr>
                <w:rFonts w:ascii="Times New Roman" w:hAnsi="Times New Roman"/>
                <w:sz w:val="15"/>
              </w:rPr>
              <w:t>Constrained Edge Devices</w:t>
            </w:r>
          </w:p>
        </w:tc>
      </w:tr>
      <w:tr>
        <w:tc>
          <w:tcPr>
            <w:tcW w:type="dxa" w:w="1043"/>
            <w:shd w:fill="F2F5F8"/>
            <w:tcMar>
              <w:top w:w="60" w:type="dxa"/>
              <w:bottom w:w="60" w:type="dxa"/>
              <w:left w:w="100" w:type="dxa"/>
              <w:right w:w="100" w:type="dxa"/>
            </w:tcMar>
          </w:tcPr>
          <w:p>
            <w:pPr>
              <w:jc w:val="left"/>
            </w:pPr>
            <w:r>
              <w:rPr>
                <w:rFonts w:ascii="Times New Roman" w:hAnsi="Times New Roman"/>
                <w:sz w:val="15"/>
              </w:rPr>
              <w:t>Temporal-GAT (PyTorch)</w:t>
            </w:r>
          </w:p>
        </w:tc>
        <w:tc>
          <w:tcPr>
            <w:tcW w:type="dxa" w:w="1043"/>
            <w:shd w:fill="F2F5F8"/>
            <w:tcMar>
              <w:top w:w="60" w:type="dxa"/>
              <w:bottom w:w="60" w:type="dxa"/>
              <w:left w:w="100" w:type="dxa"/>
              <w:right w:w="100" w:type="dxa"/>
            </w:tcMar>
          </w:tcPr>
          <w:p>
            <w:pPr>
              <w:jc w:val="left"/>
            </w:pPr>
            <w:r>
              <w:rPr>
                <w:rFonts w:ascii="Times New Roman" w:hAnsi="Times New Roman"/>
                <w:sz w:val="15"/>
              </w:rPr>
              <w:t>0.031200</w:t>
            </w:r>
          </w:p>
        </w:tc>
        <w:tc>
          <w:tcPr>
            <w:tcW w:type="dxa" w:w="1043"/>
            <w:shd w:fill="F2F5F8"/>
            <w:tcMar>
              <w:top w:w="60" w:type="dxa"/>
              <w:bottom w:w="60" w:type="dxa"/>
              <w:left w:w="100" w:type="dxa"/>
              <w:right w:w="100" w:type="dxa"/>
            </w:tcMar>
          </w:tcPr>
          <w:p>
            <w:pPr>
              <w:jc w:val="left"/>
            </w:pPr>
            <w:r>
              <w:rPr>
                <w:rFonts w:ascii="Times New Roman" w:hAnsi="Times New Roman"/>
                <w:sz w:val="15"/>
              </w:rPr>
              <w:t>0.039800</w:t>
            </w:r>
          </w:p>
        </w:tc>
        <w:tc>
          <w:tcPr>
            <w:tcW w:type="dxa" w:w="1043"/>
            <w:shd w:fill="F2F5F8"/>
            <w:tcMar>
              <w:top w:w="60" w:type="dxa"/>
              <w:bottom w:w="60" w:type="dxa"/>
              <w:left w:w="100" w:type="dxa"/>
              <w:right w:w="100" w:type="dxa"/>
            </w:tcMar>
          </w:tcPr>
          <w:p>
            <w:pPr>
              <w:jc w:val="left"/>
            </w:pPr>
            <w:r>
              <w:rPr>
                <w:rFonts w:ascii="Times New Roman" w:hAnsi="Times New Roman"/>
                <w:sz w:val="15"/>
              </w:rPr>
              <w:t>0.864000*</w:t>
            </w:r>
          </w:p>
        </w:tc>
        <w:tc>
          <w:tcPr>
            <w:tcW w:type="dxa" w:w="1043"/>
            <w:shd w:fill="F2F5F8"/>
            <w:tcMar>
              <w:top w:w="60" w:type="dxa"/>
              <w:bottom w:w="60" w:type="dxa"/>
              <w:left w:w="100" w:type="dxa"/>
              <w:right w:w="100" w:type="dxa"/>
            </w:tcMar>
          </w:tcPr>
          <w:p>
            <w:pPr>
              <w:jc w:val="left"/>
            </w:pPr>
            <w:r>
              <w:rPr>
                <w:rFonts w:ascii="Times New Roman" w:hAnsi="Times New Roman"/>
                <w:sz w:val="15"/>
              </w:rPr>
              <w:t>2.9800%</w:t>
            </w:r>
          </w:p>
        </w:tc>
        <w:tc>
          <w:tcPr>
            <w:tcW w:type="dxa" w:w="1043"/>
            <w:shd w:fill="F2F5F8"/>
            <w:tcMar>
              <w:top w:w="60" w:type="dxa"/>
              <w:bottom w:w="60" w:type="dxa"/>
              <w:left w:w="100" w:type="dxa"/>
              <w:right w:w="100" w:type="dxa"/>
            </w:tcMar>
          </w:tcPr>
          <w:p>
            <w:pPr>
              <w:jc w:val="left"/>
            </w:pPr>
            <w:r>
              <w:rPr>
                <w:rFonts w:ascii="Times New Roman" w:hAnsi="Times New Roman"/>
                <w:sz w:val="15"/>
              </w:rPr>
              <w:t>0.032100</w:t>
            </w:r>
          </w:p>
        </w:tc>
        <w:tc>
          <w:tcPr>
            <w:tcW w:type="dxa" w:w="1043"/>
            <w:shd w:fill="F2F5F8"/>
            <w:tcMar>
              <w:top w:w="60" w:type="dxa"/>
              <w:bottom w:w="60" w:type="dxa"/>
              <w:left w:w="100" w:type="dxa"/>
              <w:right w:w="100" w:type="dxa"/>
            </w:tcMar>
          </w:tcPr>
          <w:p>
            <w:pPr>
              <w:jc w:val="left"/>
            </w:pPr>
            <w:r>
              <w:rPr>
                <w:rFonts w:ascii="Times New Roman" w:hAnsi="Times New Roman"/>
                <w:sz w:val="15"/>
              </w:rPr>
              <w:t>18.40 ms</w:t>
            </w:r>
          </w:p>
        </w:tc>
        <w:tc>
          <w:tcPr>
            <w:tcW w:type="dxa" w:w="1043"/>
            <w:shd w:fill="F2F5F8"/>
            <w:tcMar>
              <w:top w:w="60" w:type="dxa"/>
              <w:bottom w:w="60" w:type="dxa"/>
              <w:left w:w="100" w:type="dxa"/>
              <w:right w:w="100" w:type="dxa"/>
            </w:tcMar>
          </w:tcPr>
          <w:p>
            <w:pPr>
              <w:jc w:val="left"/>
            </w:pPr>
            <w:r>
              <w:rPr>
                <w:rFonts w:ascii="Times New Roman" w:hAnsi="Times New Roman"/>
                <w:sz w:val="15"/>
              </w:rPr>
              <w:t>45.20 s</w:t>
            </w:r>
          </w:p>
        </w:tc>
        <w:tc>
          <w:tcPr>
            <w:tcW w:type="dxa" w:w="1043"/>
            <w:shd w:fill="F2F5F8"/>
            <w:tcMar>
              <w:top w:w="60" w:type="dxa"/>
              <w:bottom w:w="60" w:type="dxa"/>
              <w:left w:w="100" w:type="dxa"/>
              <w:right w:w="100" w:type="dxa"/>
            </w:tcMar>
          </w:tcPr>
          <w:p>
            <w:pPr>
              <w:jc w:val="left"/>
            </w:pPr>
            <w:r>
              <w:rPr>
                <w:rFonts w:ascii="Times New Roman" w:hAnsi="Times New Roman"/>
                <w:sz w:val="15"/>
              </w:rPr>
              <w:t>Models spatial graph topological context</w:t>
            </w:r>
          </w:p>
        </w:tc>
        <w:tc>
          <w:tcPr>
            <w:tcW w:type="dxa" w:w="1043"/>
            <w:shd w:fill="F2F5F8"/>
            <w:tcMar>
              <w:top w:w="60" w:type="dxa"/>
              <w:bottom w:w="60" w:type="dxa"/>
              <w:left w:w="100" w:type="dxa"/>
              <w:right w:w="100" w:type="dxa"/>
            </w:tcMar>
          </w:tcPr>
          <w:p>
            <w:pPr>
              <w:jc w:val="left"/>
            </w:pPr>
            <w:r>
              <w:rPr>
                <w:rFonts w:ascii="Times New Roman" w:hAnsi="Times New Roman"/>
                <w:sz w:val="15"/>
              </w:rPr>
              <w:t>Complex Network Topology</w:t>
            </w:r>
          </w:p>
        </w:tc>
      </w:tr>
    </w:tbl>
    <w:p>
      <w:pPr>
        <w:spacing w:before="0" w:after="80" w:line="252" w:lineRule="auto"/>
        <w:jc w:val="both"/>
      </w:pPr>
      <w:r>
        <w:rPr>
          <w:rFonts w:ascii="Times New Roman" w:hAnsi="Times New Roman"/>
          <w:sz w:val="19"/>
        </w:rPr>
        <w:t>*Note: Temporal-GAT R² score reflects graph next-node sequence prediction accuracy.</w:t>
      </w:r>
    </w:p>
    <w:p>
      <w:pPr>
        <w:keepNext/>
        <w:spacing w:before="200" w:after="60"/>
      </w:pPr>
      <w:r>
        <w:rPr>
          <w:rFonts w:ascii="Times New Roman" w:hAnsi="Times New Roman"/>
          <w:b/>
          <w:i/>
          <w:color w:val="000000"/>
          <w:sz w:val="20"/>
        </w:rPr>
        <w:t>B. Analysis &amp; Discussion of Results</w:t>
      </w:r>
    </w:p>
    <w:p>
      <w:pPr>
        <w:spacing w:before="0" w:after="80" w:line="252" w:lineRule="auto"/>
        <w:jc w:val="both"/>
      </w:pPr>
      <w:r>
        <w:rPr>
          <w:rFonts w:ascii="Times New Roman" w:hAnsi="Times New Roman"/>
          <w:sz w:val="19"/>
        </w:rPr>
        <w:t>XGBoost achieved the highest forecasting precision, explaining 94.16% of travel-time variance (R² = 0.9416) with an MAE of 0.0132. The model's regularized gradient boosting algorithm effectively handles nonlinear feature interactions, such as the compounding effect of monsoon rainfall during peak-hour traffic. XGBoost also demonstrated an ultra-fast inference latency of 1.67 ms per query, making it exceptionally well-suited for production microservices deployment.</w:t>
      </w:r>
    </w:p>
    <w:p>
      <w:pPr>
        <w:spacing w:before="0" w:after="80" w:line="252" w:lineRule="auto"/>
        <w:jc w:val="both"/>
      </w:pPr>
      <w:r>
        <w:rPr>
          <w:rFonts w:ascii="Times New Roman" w:hAnsi="Times New Roman"/>
          <w:sz w:val="19"/>
        </w:rPr>
        <w:t>While the PyTorch Temporal-GAT model achieved strong spatial next-node prediction accuracy (86.40%), its higher inference latency (18.40 ms) and training compute overhead make it less practical for real-time edge weight lookups compared to XGBoost. However, Temporal-GAT provides valuable spatial context representation when modeling structural congestion propagation across complex intersection topologies.</w:t>
      </w:r>
    </w:p>
    <w:p>
      <w:pPr>
        <w:keepNext/>
        <w:spacing w:before="200" w:after="60"/>
      </w:pPr>
      <w:r>
        <w:rPr>
          <w:rFonts w:ascii="Times New Roman" w:hAnsi="Times New Roman"/>
          <w:b/>
          <w:i/>
          <w:color w:val="000000"/>
          <w:sz w:val="20"/>
        </w:rPr>
        <w:t>C. Feedback Loop Empirical Evaluation</w:t>
      </w:r>
    </w:p>
    <w:p>
      <w:pPr>
        <w:spacing w:before="0" w:after="80" w:line="252" w:lineRule="auto"/>
        <w:jc w:val="both"/>
      </w:pPr>
      <w:r>
        <w:rPr>
          <w:rFonts w:ascii="Times New Roman" w:hAnsi="Times New Roman"/>
          <w:sz w:val="19"/>
        </w:rPr>
        <w:t>Execution of test_feedback_loop.py evaluated closed-loop trip collection via /api/travel_data/collect. In a simulated 570 km trip, the initial XGBoost travel time prediction was 10.0 hours (36,000 s). Due to unanticipated severe congestion, the actual driven time was 11.25 hours (40,500 s). The feedback handler recorded the trip in SQLite (data/deeproute.db) and updated system accuracy tracking, reflecting a 12.50% empirical error margin. This feedback mechanism ensures continuous cost calibration under evolving real-world traffic dynamics.</w:t>
      </w:r>
    </w:p>
    <w:p>
      <w:pPr>
        <w:keepNext/>
        <w:spacing w:before="200" w:after="60"/>
      </w:pPr>
      <w:r>
        <w:rPr>
          <w:rFonts w:ascii="Times New Roman" w:hAnsi="Times New Roman"/>
          <w:b/>
          <w:i/>
          <w:color w:val="000000"/>
          <w:sz w:val="20"/>
        </w:rPr>
        <w:t>D. Visual Representations &amp; Figure Descriptions</w:t>
      </w:r>
    </w:p>
    <w:p>
      <w:pPr>
        <w:spacing w:before="0" w:after="80" w:line="252" w:lineRule="auto"/>
        <w:jc w:val="both"/>
      </w:pPr>
      <w:r>
        <w:rPr>
          <w:rFonts w:ascii="Times New Roman" w:hAnsi="Times New Roman"/>
          <w:sz w:val="19"/>
        </w:rPr>
        <w:t>To visually illustrate the architecture and experimental performance, the following 18 publication figures are specified for inclusion:</w:t>
      </w:r>
    </w:p>
    <w:p>
      <w:pPr>
        <w:pStyle w:val="ListBullet"/>
        <w:spacing w:before="0" w:after="40" w:line="252" w:lineRule="auto"/>
        <w:jc w:val="both"/>
      </w:pPr>
      <w:r>
        <w:rPr>
          <w:rFonts w:ascii="Times New Roman" w:hAnsi="Times New Roman"/>
          <w:b/>
          <w:sz w:val="19"/>
        </w:rPr>
        <w:t>Figure 1: End-to-End System Architecture:</w:t>
      </w:r>
      <w:r>
        <w:rPr>
          <w:rFonts w:ascii="Times New Roman" w:hAnsi="Times New Roman"/>
          <w:sz w:val="19"/>
        </w:rPr>
        <w:t xml:space="preserve"> Overview of the 9 modular components bridging data acquisition, feature engineering, prediction engines, routing, REST APIs, and client dashboards.</w:t>
      </w:r>
    </w:p>
    <w:p>
      <w:pPr>
        <w:pStyle w:val="ListBullet"/>
        <w:spacing w:before="0" w:after="40" w:line="252" w:lineRule="auto"/>
        <w:jc w:val="both"/>
      </w:pPr>
      <w:r>
        <w:rPr>
          <w:rFonts w:ascii="Times New Roman" w:hAnsi="Times New Roman"/>
          <w:b/>
          <w:sz w:val="19"/>
        </w:rPr>
        <w:t>Figure 2: Data Pipeline Flowchart:</w:t>
      </w:r>
      <w:r>
        <w:rPr>
          <w:rFonts w:ascii="Times New Roman" w:hAnsi="Times New Roman"/>
          <w:sz w:val="19"/>
        </w:rPr>
        <w:t xml:space="preserve"> Detailed sequential data flow from raw OSM, Open-Meteo, and traffic feeds into sanitized graph structures.</w:t>
      </w:r>
    </w:p>
    <w:p>
      <w:pPr>
        <w:pStyle w:val="ListBullet"/>
        <w:spacing w:before="0" w:after="40" w:line="252" w:lineRule="auto"/>
        <w:jc w:val="both"/>
      </w:pPr>
      <w:r>
        <w:rPr>
          <w:rFonts w:ascii="Times New Roman" w:hAnsi="Times New Roman"/>
          <w:b/>
          <w:sz w:val="19"/>
        </w:rPr>
        <w:t>Figure 3: Feature Engineering Architecture:</w:t>
      </w:r>
      <w:r>
        <w:rPr>
          <w:rFonts w:ascii="Times New Roman" w:hAnsi="Times New Roman"/>
          <w:sz w:val="19"/>
        </w:rPr>
        <w:t xml:space="preserve"> Transformation schematic mapping raw inputs to the 27-dimensional feature vector.</w:t>
      </w:r>
    </w:p>
    <w:p>
      <w:pPr>
        <w:pStyle w:val="ListBullet"/>
        <w:spacing w:before="0" w:after="40" w:line="252" w:lineRule="auto"/>
        <w:jc w:val="both"/>
      </w:pPr>
      <w:r>
        <w:rPr>
          <w:rFonts w:ascii="Times New Roman" w:hAnsi="Times New Roman"/>
          <w:b/>
          <w:sz w:val="19"/>
        </w:rPr>
        <w:t>Figure 4: Prediction Engine Workflow:</w:t>
      </w:r>
      <w:r>
        <w:rPr>
          <w:rFonts w:ascii="Times New Roman" w:hAnsi="Times New Roman"/>
          <w:sz w:val="19"/>
        </w:rPr>
        <w:t xml:space="preserve"> Dual-engine inference pipeline routing feature vectors to XGBoost or PyTorch Temporal-GAT.</w:t>
      </w:r>
    </w:p>
    <w:p>
      <w:pPr>
        <w:pStyle w:val="ListBullet"/>
        <w:spacing w:before="0" w:after="40" w:line="252" w:lineRule="auto"/>
        <w:jc w:val="both"/>
      </w:pPr>
      <w:r>
        <w:rPr>
          <w:rFonts w:ascii="Times New Roman" w:hAnsi="Times New Roman"/>
          <w:b/>
          <w:sz w:val="19"/>
        </w:rPr>
        <w:t>Figure 5: Route Optimization Pipeline:</w:t>
      </w:r>
      <w:r>
        <w:rPr>
          <w:rFonts w:ascii="Times New Roman" w:hAnsi="Times New Roman"/>
          <w:sz w:val="19"/>
        </w:rPr>
        <w:t xml:space="preserve"> Workflow showing NetworkX graph construction, dynamic edge reweighting, WSM optimization, and Monte Carlo risk evaluation.</w:t>
      </w:r>
    </w:p>
    <w:p>
      <w:pPr>
        <w:pStyle w:val="ListBullet"/>
        <w:spacing w:before="0" w:after="40" w:line="252" w:lineRule="auto"/>
        <w:jc w:val="both"/>
      </w:pPr>
      <w:r>
        <w:rPr>
          <w:rFonts w:ascii="Times New Roman" w:hAnsi="Times New Roman"/>
          <w:b/>
          <w:sz w:val="19"/>
        </w:rPr>
        <w:t>Figure 6: Model Comparison Bar Chart:</w:t>
      </w:r>
      <w:r>
        <w:rPr>
          <w:rFonts w:ascii="Times New Roman" w:hAnsi="Times New Roman"/>
          <w:sz w:val="19"/>
        </w:rPr>
        <w:t xml:space="preserve"> Bar chart comparing MAE, RMSE, and R² scores across candidate regressors.</w:t>
      </w:r>
    </w:p>
    <w:p>
      <w:pPr>
        <w:pStyle w:val="ListBullet"/>
        <w:spacing w:before="0" w:after="40" w:line="252" w:lineRule="auto"/>
        <w:jc w:val="both"/>
      </w:pPr>
      <w:r>
        <w:rPr>
          <w:rFonts w:ascii="Times New Roman" w:hAnsi="Times New Roman"/>
          <w:b/>
          <w:sz w:val="19"/>
        </w:rPr>
        <w:t>Figure 7: MAE Performance Comparison:</w:t>
      </w:r>
      <w:r>
        <w:rPr>
          <w:rFonts w:ascii="Times New Roman" w:hAnsi="Times New Roman"/>
          <w:sz w:val="19"/>
        </w:rPr>
        <w:t xml:space="preserve"> Comparative visualization highlighting XGBoost's lowest MAE of 0.0132.</w:t>
      </w:r>
    </w:p>
    <w:p>
      <w:pPr>
        <w:pStyle w:val="ListBullet"/>
        <w:spacing w:before="0" w:after="40" w:line="252" w:lineRule="auto"/>
        <w:jc w:val="both"/>
      </w:pPr>
      <w:r>
        <w:rPr>
          <w:rFonts w:ascii="Times New Roman" w:hAnsi="Times New Roman"/>
          <w:b/>
          <w:sz w:val="19"/>
        </w:rPr>
        <w:t>Figure 8: RMSE Performance Comparison:</w:t>
      </w:r>
      <w:r>
        <w:rPr>
          <w:rFonts w:ascii="Times New Roman" w:hAnsi="Times New Roman"/>
          <w:sz w:val="19"/>
        </w:rPr>
        <w:t xml:space="preserve"> Bar chart illustrating RMSE performance across tabular models.</w:t>
      </w:r>
    </w:p>
    <w:p>
      <w:pPr>
        <w:pStyle w:val="ListBullet"/>
        <w:spacing w:before="0" w:after="40" w:line="252" w:lineRule="auto"/>
        <w:jc w:val="both"/>
      </w:pPr>
      <w:r>
        <w:rPr>
          <w:rFonts w:ascii="Times New Roman" w:hAnsi="Times New Roman"/>
          <w:b/>
          <w:sz w:val="19"/>
        </w:rPr>
        <w:t>Figure 9: R² Accuracy Score Comparison:</w:t>
      </w:r>
      <w:r>
        <w:rPr>
          <w:rFonts w:ascii="Times New Roman" w:hAnsi="Times New Roman"/>
          <w:sz w:val="19"/>
        </w:rPr>
        <w:t xml:space="preserve"> R² score comparison highlighting XGBoost (0.9416) versus baselines.</w:t>
      </w:r>
    </w:p>
    <w:p>
      <w:pPr>
        <w:pStyle w:val="ListBullet"/>
        <w:spacing w:before="0" w:after="40" w:line="252" w:lineRule="auto"/>
        <w:jc w:val="both"/>
      </w:pPr>
      <w:r>
        <w:rPr>
          <w:rFonts w:ascii="Times New Roman" w:hAnsi="Times New Roman"/>
          <w:b/>
          <w:sz w:val="19"/>
        </w:rPr>
        <w:t>Figure 10: Real-Time Inference Latency Comparison:</w:t>
      </w:r>
      <w:r>
        <w:rPr>
          <w:rFonts w:ascii="Times New Roman" w:hAnsi="Times New Roman"/>
          <w:sz w:val="19"/>
        </w:rPr>
        <w:t xml:space="preserve"> Logarithmic scale plot showing XGBoost (1.67 ms) versus Temporal-GAT (18.40 ms).</w:t>
      </w:r>
    </w:p>
    <w:p>
      <w:pPr>
        <w:pStyle w:val="ListBullet"/>
        <w:spacing w:before="0" w:after="40" w:line="252" w:lineRule="auto"/>
        <w:jc w:val="both"/>
      </w:pPr>
      <w:r>
        <w:rPr>
          <w:rFonts w:ascii="Times New Roman" w:hAnsi="Times New Roman"/>
          <w:b/>
          <w:sz w:val="19"/>
        </w:rPr>
        <w:t>Figure 11: Monte Carlo Travel Time Probability Distribution:</w:t>
      </w:r>
      <w:r>
        <w:rPr>
          <w:rFonts w:ascii="Times New Roman" w:hAnsi="Times New Roman"/>
          <w:sz w:val="19"/>
        </w:rPr>
        <w:t xml:space="preserve"> 1000-run simulation histogram illustrating 5th percentile, mean, 95th percentile, and CVaR95 risk bounds.</w:t>
      </w:r>
    </w:p>
    <w:p>
      <w:pPr>
        <w:pStyle w:val="ListBullet"/>
        <w:spacing w:before="0" w:after="40" w:line="252" w:lineRule="auto"/>
        <w:jc w:val="both"/>
      </w:pPr>
      <w:r>
        <w:rPr>
          <w:rFonts w:ascii="Times New Roman" w:hAnsi="Times New Roman"/>
          <w:b/>
          <w:sz w:val="19"/>
        </w:rPr>
        <w:t>Figure 12: Feature Importance Ranking:</w:t>
      </w:r>
      <w:r>
        <w:rPr>
          <w:rFonts w:ascii="Times New Roman" w:hAnsi="Times New Roman"/>
          <w:sz w:val="19"/>
        </w:rPr>
        <w:t xml:space="preserve"> XGBoost feature importance chart showing top predictors (congestion_index, weather_severity, speed_limit_kph, hour_sin).</w:t>
      </w:r>
    </w:p>
    <w:p>
      <w:pPr>
        <w:pStyle w:val="ListBullet"/>
        <w:spacing w:before="0" w:after="40" w:line="252" w:lineRule="auto"/>
        <w:jc w:val="both"/>
      </w:pPr>
      <w:r>
        <w:rPr>
          <w:rFonts w:ascii="Times New Roman" w:hAnsi="Times New Roman"/>
          <w:b/>
          <w:sz w:val="19"/>
        </w:rPr>
        <w:t>Figure 13: Metropolitan Traffic &amp; Risk Heatmap:</w:t>
      </w:r>
      <w:r>
        <w:rPr>
          <w:rFonts w:ascii="Times New Roman" w:hAnsi="Times New Roman"/>
          <w:sz w:val="19"/>
        </w:rPr>
        <w:t xml:space="preserve"> Geospatial visualization displaying localized congestion density and accident risk scores across an urban road network.</w:t>
      </w:r>
    </w:p>
    <w:p>
      <w:pPr>
        <w:pStyle w:val="ListBullet"/>
        <w:spacing w:before="0" w:after="40" w:line="252" w:lineRule="auto"/>
        <w:jc w:val="both"/>
      </w:pPr>
      <w:r>
        <w:rPr>
          <w:rFonts w:ascii="Times New Roman" w:hAnsi="Times New Roman"/>
          <w:b/>
          <w:sz w:val="19"/>
        </w:rPr>
        <w:t>Figure 14: Alternative Route Selection Overlay:</w:t>
      </w:r>
      <w:r>
        <w:rPr>
          <w:rFonts w:ascii="Times New Roman" w:hAnsi="Times New Roman"/>
          <w:sz w:val="19"/>
        </w:rPr>
        <w:t xml:space="preserve"> Leaflet map overlay contrasting optimal WSM paths under FASTEST, SAFEST, and ECO weight presets.</w:t>
      </w:r>
    </w:p>
    <w:p>
      <w:pPr>
        <w:pStyle w:val="ListBullet"/>
        <w:spacing w:before="0" w:after="40" w:line="252" w:lineRule="auto"/>
        <w:jc w:val="both"/>
      </w:pPr>
      <w:r>
        <w:rPr>
          <w:rFonts w:ascii="Times New Roman" w:hAnsi="Times New Roman"/>
          <w:b/>
          <w:sz w:val="19"/>
        </w:rPr>
        <w:t>Figure 15: Predicted vs. Actual Travel Time Scatter Plot:</w:t>
      </w:r>
      <w:r>
        <w:rPr>
          <w:rFonts w:ascii="Times New Roman" w:hAnsi="Times New Roman"/>
          <w:sz w:val="19"/>
        </w:rPr>
        <w:t xml:space="preserve"> Scatter plot demonstrating tight correlation around the 1:1 parity line for test set predictions.</w:t>
      </w:r>
    </w:p>
    <w:p>
      <w:pPr>
        <w:pStyle w:val="ListBullet"/>
        <w:spacing w:before="0" w:after="40" w:line="252" w:lineRule="auto"/>
        <w:jc w:val="both"/>
      </w:pPr>
      <w:r>
        <w:rPr>
          <w:rFonts w:ascii="Times New Roman" w:hAnsi="Times New Roman"/>
          <w:b/>
          <w:sz w:val="19"/>
        </w:rPr>
        <w:t>Figure 16: Residual Error Distribution:</w:t>
      </w:r>
      <w:r>
        <w:rPr>
          <w:rFonts w:ascii="Times New Roman" w:hAnsi="Times New Roman"/>
          <w:sz w:val="19"/>
        </w:rPr>
        <w:t xml:space="preserve"> Histogram of prediction residuals centered tightly at 0.0 with minimal variance.</w:t>
      </w:r>
    </w:p>
    <w:p>
      <w:pPr>
        <w:pStyle w:val="ListBullet"/>
        <w:spacing w:before="0" w:after="40" w:line="252" w:lineRule="auto"/>
        <w:jc w:val="both"/>
      </w:pPr>
      <w:r>
        <w:rPr>
          <w:rFonts w:ascii="Times New Roman" w:hAnsi="Times New Roman"/>
          <w:b/>
          <w:sz w:val="19"/>
        </w:rPr>
        <w:t>Figure 17: Prediction Error Distribution by Travel Distance:</w:t>
      </w:r>
      <w:r>
        <w:rPr>
          <w:rFonts w:ascii="Times New Roman" w:hAnsi="Times New Roman"/>
          <w:sz w:val="19"/>
        </w:rPr>
        <w:t xml:space="preserve"> Error boxplot illustrating consistent percentage accuracy across short, medium, and long routes.</w:t>
      </w:r>
    </w:p>
    <w:p>
      <w:pPr>
        <w:pStyle w:val="ListBullet"/>
        <w:spacing w:before="0" w:after="40" w:line="252" w:lineRule="auto"/>
        <w:jc w:val="both"/>
      </w:pPr>
      <w:r>
        <w:rPr>
          <w:rFonts w:ascii="Times New Roman" w:hAnsi="Times New Roman"/>
          <w:b/>
          <w:sz w:val="19"/>
        </w:rPr>
        <w:t>Figure 18: Continuous Learning Feedback Workflow:</w:t>
      </w:r>
      <w:r>
        <w:rPr>
          <w:rFonts w:ascii="Times New Roman" w:hAnsi="Times New Roman"/>
          <w:sz w:val="19"/>
        </w:rPr>
        <w:t xml:space="preserve"> Schematic showing REST telemetry ingestion, SQLite logging, error margin tracking, and edge weight recalibration.</w:t>
      </w:r>
    </w:p>
    <w:p>
      <w:pPr>
        <w:keepNext/>
        <w:spacing w:before="240" w:after="80"/>
        <w:jc w:val="center"/>
      </w:pPr>
      <w:r>
        <w:rPr>
          <w:rFonts w:ascii="Times New Roman" w:hAnsi="Times New Roman"/>
          <w:b/>
          <w:color w:val="000000"/>
          <w:sz w:val="20"/>
        </w:rPr>
        <w:t>VI. CONCLUSION</w:t>
      </w:r>
    </w:p>
    <w:p>
      <w:pPr>
        <w:spacing w:before="0" w:after="80" w:line="252" w:lineRule="auto"/>
        <w:jc w:val="both"/>
      </w:pPr>
      <w:r>
        <w:rPr>
          <w:rFonts w:ascii="Times New Roman" w:hAnsi="Times New Roman"/>
          <w:sz w:val="19"/>
        </w:rPr>
        <w:t>This work presented DeepRoute, an intelligent machine learning and graph optimization framework for dynamic multi-objective route planning under real-world transportation uncertainty. By integrating OpenStreetMap road graphs, a 27-dimensional feature engineering pipeline, an XGBoost predictive engine, multi-objective WSM routing, Monte Carlo CVaR risk bounds, FastAPI microservices, and a continuous learning feedback loop, DeepRoute overcomes the fundamental limitations of static graph search.</w:t>
      </w:r>
    </w:p>
    <w:p>
      <w:pPr>
        <w:spacing w:before="0" w:after="80" w:line="252" w:lineRule="auto"/>
        <w:jc w:val="both"/>
      </w:pPr>
      <w:r>
        <w:rPr>
          <w:rFonts w:ascii="Times New Roman" w:hAnsi="Times New Roman"/>
          <w:sz w:val="19"/>
        </w:rPr>
        <w:t>Empirical benchmark results demonstrate that XGBoost achieves high predictive accuracy, explaining 94.16% of travel-time variance (R² = 0.9416) with an MAE of 0.0132 and an inference latency of 1.67 ms per query. Closed-loop feedback collection tracks real-world trip error margins at 12.50%, validating the framework's ability to adapt dynamically to evolving traffic conditions.</w:t>
      </w:r>
    </w:p>
    <w:p>
      <w:pPr>
        <w:spacing w:before="0" w:after="80" w:line="252" w:lineRule="auto"/>
        <w:jc w:val="both"/>
      </w:pPr>
      <w:r>
        <w:rPr>
          <w:rFonts w:ascii="Times New Roman" w:hAnsi="Times New Roman"/>
          <w:sz w:val="19"/>
        </w:rPr>
        <w:t>Future work will explore deploying Graph Neural Networks directly on edge computing units, incorporating real-time V2X communication telemetry, expanding multi-objective formulations to dynamic EV charging station dispatch, and conducting large-scale field trials across major metropolitan road networks.</w:t>
      </w:r>
    </w:p>
    <w:p>
      <w:pPr>
        <w:keepNext/>
        <w:spacing w:before="240" w:after="80"/>
        <w:jc w:val="center"/>
      </w:pPr>
      <w:r>
        <w:rPr>
          <w:rFonts w:ascii="Times New Roman" w:hAnsi="Times New Roman"/>
          <w:b/>
          <w:color w:val="000000"/>
          <w:sz w:val="20"/>
        </w:rPr>
        <w:t>REFERENCES</w:t>
      </w:r>
    </w:p>
    <w:p>
      <w:pPr>
        <w:spacing w:before="0" w:after="40" w:line="240" w:lineRule="auto"/>
        <w:jc w:val="both"/>
      </w:pPr>
      <w:r>
        <w:rPr>
          <w:rFonts w:ascii="Times New Roman" w:hAnsi="Times New Roman"/>
          <w:sz w:val="17"/>
        </w:rPr>
        <w:t>[1] M. Barth and K. Boriboonsomsin, "Real-world carbon dioxide impacts of traffic congestion," Transportation Research Record, vol. 2058, no. 1, pp. 163–171, 2008.</w:t>
      </w:r>
    </w:p>
    <w:p>
      <w:pPr>
        <w:spacing w:before="0" w:after="40" w:line="240" w:lineRule="auto"/>
        <w:jc w:val="both"/>
      </w:pPr>
      <w:r>
        <w:rPr>
          <w:rFonts w:ascii="Times New Roman" w:hAnsi="Times New Roman"/>
          <w:sz w:val="17"/>
        </w:rPr>
        <w:t>[2] V. L. Knoop, S. P. Hoogendoorn, and J. W. C. van Lint, "Routing traffic in urban networks," IEEE Transactions on Intelligent Transportation Systems, vol. 13, no. 3, pp. 1132–1142, 2012.</w:t>
      </w:r>
    </w:p>
    <w:p>
      <w:pPr>
        <w:spacing w:before="0" w:after="40" w:line="240" w:lineRule="auto"/>
        <w:jc w:val="both"/>
      </w:pPr>
      <w:r>
        <w:rPr>
          <w:rFonts w:ascii="Times New Roman" w:hAnsi="Times New Roman"/>
          <w:sz w:val="17"/>
        </w:rPr>
        <w:t>[3] E. Cascetta, Transportation Systems Engineering: Theory and Methods. Springer Science &amp; Business Media, 2013.</w:t>
      </w:r>
    </w:p>
    <w:p>
      <w:pPr>
        <w:spacing w:before="0" w:after="40" w:line="240" w:lineRule="auto"/>
        <w:jc w:val="both"/>
      </w:pPr>
      <w:r>
        <w:rPr>
          <w:rFonts w:ascii="Times New Roman" w:hAnsi="Times New Roman"/>
          <w:sz w:val="17"/>
        </w:rPr>
        <w:t>[4] E. W. Dijkstra, "A note on two problems in connexion with graphs," Numerische Mathematik, vol. 1, no. 1, pp. 269–271, 1959.</w:t>
      </w:r>
    </w:p>
    <w:p>
      <w:pPr>
        <w:spacing w:before="0" w:after="40" w:line="240" w:lineRule="auto"/>
        <w:jc w:val="both"/>
      </w:pPr>
      <w:r>
        <w:rPr>
          <w:rFonts w:ascii="Times New Roman" w:hAnsi="Times New Roman"/>
          <w:sz w:val="17"/>
        </w:rPr>
        <w:t>[5] P. E. Hart, N. J. Nilsson, and B. Raphael, "A formal basis for the heuristic determination of minimum cost paths," IEEE Transactions on Systems Science and Cybernetics, vol. 4, no. 2, pp. 100–107, 1968.</w:t>
      </w:r>
    </w:p>
    <w:p>
      <w:pPr>
        <w:spacing w:before="0" w:after="40" w:line="240" w:lineRule="auto"/>
        <w:jc w:val="both"/>
      </w:pPr>
      <w:r>
        <w:rPr>
          <w:rFonts w:ascii="Times New Roman" w:hAnsi="Times New Roman"/>
          <w:sz w:val="17"/>
        </w:rPr>
        <w:t>[6] L. Alexander, S. Scora, and M. Barth, "Incorporating dynamic traffic into eco-routing algorithms," IEEE Transactions on Intelligent Transportation Systems, vol. 16, no. 1, pp. 240–251, 2015.</w:t>
      </w:r>
    </w:p>
    <w:p>
      <w:pPr>
        <w:spacing w:before="0" w:after="40" w:line="240" w:lineRule="auto"/>
        <w:jc w:val="both"/>
      </w:pPr>
      <w:r>
        <w:rPr>
          <w:rFonts w:ascii="Times New Roman" w:hAnsi="Times New Roman"/>
          <w:sz w:val="17"/>
        </w:rPr>
        <w:t>[7] J. London, Intelligent Mobility and Modern Urban Logistics. Academic Press, 2020.</w:t>
      </w:r>
    </w:p>
    <w:p>
      <w:pPr>
        <w:spacing w:before="0" w:after="40" w:line="240" w:lineRule="auto"/>
        <w:jc w:val="both"/>
      </w:pPr>
      <w:r>
        <w:rPr>
          <w:rFonts w:ascii="Times New Roman" w:hAnsi="Times New Roman"/>
          <w:sz w:val="17"/>
        </w:rPr>
        <w:t>[8] Y. Lv, Y. Duan, W. Kang, Z. Li, and F.-Y. Wang, "Traffic flow prediction with big data: a deep learning approach," IEEE Transactions on Intelligent Transportation Systems, vol. 16, no. 2, pp. 865–873, 2015.</w:t>
      </w:r>
    </w:p>
    <w:p>
      <w:pPr>
        <w:spacing w:before="0" w:after="40" w:line="240" w:lineRule="auto"/>
        <w:jc w:val="both"/>
      </w:pPr>
      <w:r>
        <w:rPr>
          <w:rFonts w:ascii="Times New Roman" w:hAnsi="Times New Roman"/>
          <w:sz w:val="17"/>
        </w:rPr>
        <w:t>[9] T. Chen and C. Guestrin, "XGBoost: A scalable tree boosting system," in Proc. 22nd ACM SIGKDD Int. Conf. Knowledge Discovery and Data Mining (KDD), 2016, pp. 785–794.</w:t>
      </w:r>
    </w:p>
    <w:p>
      <w:pPr>
        <w:spacing w:before="0" w:after="40" w:line="240" w:lineRule="auto"/>
        <w:jc w:val="both"/>
      </w:pPr>
      <w:r>
        <w:rPr>
          <w:rFonts w:ascii="Times New Roman" w:hAnsi="Times New Roman"/>
          <w:sz w:val="17"/>
        </w:rPr>
        <w:t>[10] Z. Wu, S. Pan, F. Chen, G. Long, C. Zhang, and P. S. Yu, "A comprehensive survey on graph neural networks," IEEE Transactions on Neural Networks and Learning Systems, vol. 32, no. 1, pp. 4–24, 2021.</w:t>
      </w:r>
    </w:p>
    <w:p>
      <w:pPr>
        <w:spacing w:before="0" w:after="40" w:line="240" w:lineRule="auto"/>
        <w:jc w:val="both"/>
      </w:pPr>
      <w:r>
        <w:rPr>
          <w:rFonts w:ascii="Times New Roman" w:hAnsi="Times New Roman"/>
          <w:sz w:val="17"/>
        </w:rPr>
        <w:t>[11] P. Veličković, G. Cucurull, A. Casanova, A. Romero, P. Liò, and Y. Bengio, "Graph attention networks," in Proc. Int. Conf. Learning Representations (ICLR), 2018.</w:t>
      </w:r>
    </w:p>
    <w:p>
      <w:pPr>
        <w:spacing w:before="0" w:after="40" w:line="240" w:lineRule="auto"/>
        <w:jc w:val="both"/>
      </w:pPr>
      <w:r>
        <w:rPr>
          <w:rFonts w:ascii="Times New Roman" w:hAnsi="Times New Roman"/>
          <w:sz w:val="17"/>
        </w:rPr>
        <w:t>[12] M. Haklay and P. Weber, "OpenStreetMap: User-generated street maps," IEEE Pervasive Computing, vol. 7, no. 4, pp. 12–18, 2008.</w:t>
      </w:r>
    </w:p>
    <w:p>
      <w:pPr>
        <w:spacing w:before="0" w:after="40" w:line="240" w:lineRule="auto"/>
        <w:jc w:val="both"/>
      </w:pPr>
      <w:r>
        <w:rPr>
          <w:rFonts w:ascii="Times New Roman" w:hAnsi="Times New Roman"/>
          <w:sz w:val="17"/>
        </w:rPr>
        <w:t>[13] G. Boeing, "OSMnx: New methods for acquiring, constructing, analyzing, and visualizing complex street networks," Computers, Environment and Urban Systems, vol. 65, pp. 126–139, 2017.</w:t>
      </w:r>
    </w:p>
    <w:p>
      <w:pPr>
        <w:spacing w:before="0" w:after="40" w:line="240" w:lineRule="auto"/>
        <w:jc w:val="both"/>
      </w:pPr>
      <w:r>
        <w:rPr>
          <w:rFonts w:ascii="Times New Roman" w:hAnsi="Times New Roman"/>
          <w:sz w:val="17"/>
        </w:rPr>
        <w:t>[14] R. Bellman, "On a routing problem," Quarterly of Applied Mathematics, vol. 16, no. 1, pp. 87–90, 1958.</w:t>
      </w:r>
    </w:p>
    <w:p>
      <w:pPr>
        <w:spacing w:before="0" w:after="40" w:line="240" w:lineRule="auto"/>
        <w:jc w:val="both"/>
      </w:pPr>
      <w:r>
        <w:rPr>
          <w:rFonts w:ascii="Times New Roman" w:hAnsi="Times New Roman"/>
          <w:sz w:val="17"/>
        </w:rPr>
        <w:t>[15] J. Y. Yen, "Finding the K shortest loopless paths in a network," Management Science, vol. 17, no. 11, pp. 712–716, 1971.</w:t>
      </w:r>
    </w:p>
    <w:p>
      <w:pPr>
        <w:spacing w:before="0" w:after="40" w:line="240" w:lineRule="auto"/>
        <w:jc w:val="both"/>
      </w:pPr>
      <w:r>
        <w:rPr>
          <w:rFonts w:ascii="Times New Roman" w:hAnsi="Times New Roman"/>
          <w:sz w:val="17"/>
        </w:rPr>
        <w:t>[16] L. Breiman, "Random forests," Machine Learning, vol. 45, no. 1, pp. 5–32, 2001.</w:t>
      </w:r>
    </w:p>
    <w:p>
      <w:pPr>
        <w:spacing w:before="0" w:after="40" w:line="240" w:lineRule="auto"/>
        <w:jc w:val="both"/>
      </w:pPr>
      <w:r>
        <w:rPr>
          <w:rFonts w:ascii="Times New Roman" w:hAnsi="Times New Roman"/>
          <w:sz w:val="17"/>
        </w:rPr>
        <w:t>[17] P. Geurts, D. Ernst, and L. Wehenkel, "Extremely randomized trees," Machine Learning, vol. 63, no. 1, pp. 3–42, 2006.</w:t>
      </w:r>
    </w:p>
    <w:p>
      <w:pPr>
        <w:spacing w:before="0" w:after="40" w:line="240" w:lineRule="auto"/>
        <w:jc w:val="both"/>
      </w:pPr>
      <w:r>
        <w:rPr>
          <w:rFonts w:ascii="Times New Roman" w:hAnsi="Times New Roman"/>
          <w:sz w:val="17"/>
        </w:rPr>
        <w:t>[18] J. H. Friedman, "Greedy function approximation: a gradient boosting machine," Annals of Statistics, vol. 29, no. 5, pp. 1189–1232, 2001.</w:t>
      </w:r>
    </w:p>
    <w:p>
      <w:pPr>
        <w:spacing w:before="0" w:after="40" w:line="240" w:lineRule="auto"/>
        <w:jc w:val="both"/>
      </w:pPr>
      <w:r>
        <w:rPr>
          <w:rFonts w:ascii="Times New Roman" w:hAnsi="Times New Roman"/>
          <w:sz w:val="17"/>
        </w:rPr>
        <w:t>[19] D. Nielsen, "Tree boosting with XGBoost-why does XGBoost win every competition?," Master's thesis, NTNU, 2016.</w:t>
      </w:r>
    </w:p>
    <w:p>
      <w:pPr>
        <w:spacing w:before="0" w:after="40" w:line="240" w:lineRule="auto"/>
        <w:jc w:val="both"/>
      </w:pPr>
      <w:r>
        <w:rPr>
          <w:rFonts w:ascii="Times New Roman" w:hAnsi="Times New Roman"/>
          <w:sz w:val="17"/>
        </w:rPr>
        <w:t>[20] T. N. Kipf and M. Welling, "Semi-supervised classification with graph convolutional networks," in Proc. Int. Conf. Learning Representations (ICLR), 2017.</w:t>
      </w:r>
    </w:p>
    <w:p>
      <w:pPr>
        <w:spacing w:before="0" w:after="40" w:line="240" w:lineRule="auto"/>
        <w:jc w:val="both"/>
      </w:pPr>
      <w:r>
        <w:rPr>
          <w:rFonts w:ascii="Times New Roman" w:hAnsi="Times New Roman"/>
          <w:sz w:val="17"/>
        </w:rPr>
        <w:t>[21] W. Hamilton, Z. Ying, and J. Leskovec, "Inductive representation learning on large graphs," in Adv. Neural Information Processing Systems (NeurIPS), 2017, pp. 1024–1034.</w:t>
      </w:r>
    </w:p>
    <w:p>
      <w:pPr>
        <w:spacing w:before="0" w:after="40" w:line="240" w:lineRule="auto"/>
        <w:jc w:val="both"/>
      </w:pPr>
      <w:r>
        <w:rPr>
          <w:rFonts w:ascii="Times New Roman" w:hAnsi="Times New Roman"/>
          <w:sz w:val="17"/>
        </w:rPr>
        <w:t>[22] A. Vaswani, N. Shazeer, N. Parmar, J. Uszkoreit, L. Jones, A. N. Gomez, L. Kaiser, and I. Polosukhin, "Attention is all you need," in Adv. Neural Information Processing Systems (NeurIPS), 2017, pp. 5998–6008.</w:t>
      </w:r>
    </w:p>
    <w:p>
      <w:pPr>
        <w:spacing w:before="0" w:after="40" w:line="240" w:lineRule="auto"/>
        <w:jc w:val="both"/>
      </w:pPr>
      <w:r>
        <w:rPr>
          <w:rFonts w:ascii="Times New Roman" w:hAnsi="Times New Roman"/>
          <w:sz w:val="17"/>
        </w:rPr>
        <w:t>[23] S. Guo, Y. Lin, N. Feng, C. Song, and H. Wan, "Attention based spatial-temporal graph convolutional networks for traffic flow forecasting," in Proc. AAAI Conf. Artificial Intelligence, 2019, pp. 922–929.</w:t>
      </w:r>
    </w:p>
    <w:p>
      <w:pPr>
        <w:spacing w:before="0" w:after="40" w:line="240" w:lineRule="auto"/>
        <w:jc w:val="both"/>
      </w:pPr>
      <w:r>
        <w:rPr>
          <w:rFonts w:ascii="Times New Roman" w:hAnsi="Times New Roman"/>
          <w:sz w:val="17"/>
        </w:rPr>
        <w:t>[24] M. Ehrgott, Multicriteria Optimization. Springer Science &amp; Business Media, 2005.</w:t>
      </w:r>
    </w:p>
    <w:p>
      <w:pPr>
        <w:spacing w:before="0" w:after="40" w:line="240" w:lineRule="auto"/>
        <w:jc w:val="both"/>
      </w:pPr>
      <w:r>
        <w:rPr>
          <w:rFonts w:ascii="Times New Roman" w:hAnsi="Times New Roman"/>
          <w:sz w:val="17"/>
        </w:rPr>
        <w:t>[25] K. Deb, Multi-Objective Optimization using Evolutionary Algorithms. John Wiley &amp; Sons, 2001.</w:t>
      </w:r>
    </w:p>
    <w:p>
      <w:pPr>
        <w:spacing w:before="0" w:after="40" w:line="240" w:lineRule="auto"/>
        <w:jc w:val="both"/>
      </w:pPr>
      <w:r>
        <w:rPr>
          <w:rFonts w:ascii="Times New Roman" w:hAnsi="Times New Roman"/>
          <w:sz w:val="17"/>
        </w:rPr>
        <w:t>[26] R. T. Marler and J. S. Arora, "Survey of multi-objective optimization methods for engineering," Structural and Multidisciplinary Optimization, vol. 26, no. 6, pp. 369–395, 2004.</w:t>
      </w:r>
    </w:p>
    <w:p>
      <w:pPr>
        <w:spacing w:before="0" w:after="40" w:line="240" w:lineRule="auto"/>
        <w:jc w:val="both"/>
      </w:pPr>
      <w:r>
        <w:rPr>
          <w:rFonts w:ascii="Times New Roman" w:hAnsi="Times New Roman"/>
          <w:sz w:val="17"/>
        </w:rPr>
        <w:t>[27] E. Triantaphyllou, Multi-criteria Decision Making Methods: A Comparative Study. Springer, 2000.</w:t>
      </w:r>
    </w:p>
    <w:p>
      <w:pPr>
        <w:spacing w:before="0" w:after="40" w:line="240" w:lineRule="auto"/>
        <w:jc w:val="both"/>
      </w:pPr>
      <w:r>
        <w:rPr>
          <w:rFonts w:ascii="Times New Roman" w:hAnsi="Times New Roman"/>
          <w:sz w:val="17"/>
        </w:rPr>
        <w:t>[28] D. Johnson, "Algorithms for shortest paths," Ph.D. dissertation, Stanford University, 1973.</w:t>
      </w:r>
    </w:p>
    <w:p>
      <w:pPr>
        <w:spacing w:before="0" w:after="40" w:line="240" w:lineRule="auto"/>
        <w:jc w:val="both"/>
      </w:pPr>
      <w:r>
        <w:rPr>
          <w:rFonts w:ascii="Times New Roman" w:hAnsi="Times New Roman"/>
          <w:sz w:val="17"/>
        </w:rPr>
        <w:t>[29] X. Chen, L. Sun, and Y. Liu, "Stochastic travel time estimation and risk-averse routing," Transportation Research Part B: Methodological, vol. 142, pp. 110–135, 2020.</w:t>
      </w:r>
    </w:p>
    <w:p>
      <w:pPr>
        <w:spacing w:before="0" w:after="40" w:line="240" w:lineRule="auto"/>
        <w:jc w:val="both"/>
      </w:pPr>
      <w:r>
        <w:rPr>
          <w:rFonts w:ascii="Times New Roman" w:hAnsi="Times New Roman"/>
          <w:sz w:val="17"/>
        </w:rPr>
        <w:t>[30] R. T. Rockafellar and S. Uryasev, "Optimization of conditional value-at-risk," Journal of Risk, vol. 2, pp. 21–42, 2000.</w:t>
      </w:r>
    </w:p>
    <w:p>
      <w:pPr>
        <w:spacing w:before="0" w:after="40" w:line="240" w:lineRule="auto"/>
        <w:jc w:val="both"/>
      </w:pPr>
      <w:r>
        <w:rPr>
          <w:rFonts w:ascii="Times New Roman" w:hAnsi="Times New Roman"/>
          <w:sz w:val="17"/>
        </w:rPr>
        <w:t>[31] A. J. Kleywegt, V. S. Shapiro, and T. Homem-de-Mello, "The sample average approximation method for stochastic discrete optimization problems," SIAM Journal on Optimization, vol. 12, no. 2, pp. 479–502, 2002.</w:t>
      </w:r>
    </w:p>
    <w:p>
      <w:pPr>
        <w:spacing w:before="0" w:after="40" w:line="240" w:lineRule="auto"/>
        <w:jc w:val="both"/>
      </w:pPr>
      <w:r>
        <w:rPr>
          <w:rFonts w:ascii="Times New Roman" w:hAnsi="Times New Roman"/>
          <w:sz w:val="17"/>
        </w:rPr>
        <w:t>[32] G. Boeing, "Street network models and measures for every urban area in the world," Geographical Analysis, vol. 53, no. 1, pp. 51–69, 2021.</w:t>
      </w:r>
    </w:p>
    <w:sectPr w:rsidR="00FC693F" w:rsidRPr="0006063C" w:rsidSect="00034616">
      <w:type w:val="continuous"/>
      <w:pgSz w:w="12240" w:h="15840"/>
      <w:pgMar w:top="1080" w:right="907" w:bottom="1080" w:left="907"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222222"/>
        <w:sz w:val="17"/>
      </w:rPr>
      <w:t>Proceedings of the 20th INDIACom; INDIACom-2026; IEEE Conference ID:</w:t>
      <w:br/>
      <w:t>2026 13th International Conference on “Computing for Sustainable Global Development”, 08th – 10th April, 2026</w:t>
      <w:br/>
      <w:t>Bharati Vidyapeeth's Institute of Computer Applications and Management (BVICAM), New Delhi (INDIA)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