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000000"/>
          <w:sz w:val="40"/>
        </w:rPr>
        <w:t>DeepRoute: A Machine Learning and Graph Optimization Framework for Dynamic Multi-Objective Route Planning Under Simulated Urban Transportation Conditions</w:t>
      </w:r>
    </w:p>
    <w:p>
      <w:pPr>
        <w:spacing w:after="280"/>
        <w:jc w:val="center"/>
      </w:pPr>
      <w:r>
        <w:rPr>
          <w:rFonts w:ascii="Times New Roman" w:hAnsi="Times New Roman"/>
          <w:i/>
          <w:color w:val="111111"/>
          <w:sz w:val="20"/>
        </w:rPr>
        <w:t>Shikhar Veeramachineni</w:t>
        <w:br/>
        <w:t>School of Computer Science and Engineering (SCOPE)</w:t>
        <w:br/>
        <w:t>VIT-AP University</w:t>
        <w:br/>
        <w:t>Amaravati, India</w:t>
        <w:br/>
        <w:t>shikhar.23bce9278@vitapstudent.ac.in</w:t>
      </w:r>
    </w:p>
    <w:p>
      <w:pPr>
        <w:sectPr>
          <w:headerReference w:type="default" r:id="rId9"/>
          <w:pgSz w:w="12240" w:h="15840"/>
          <w:pgMar w:top="1080" w:right="907" w:bottom="1080" w:left="907" w:header="720" w:footer="720" w:gutter="0"/>
          <w:cols w:space="720"/>
          <w:docGrid w:linePitch="360"/>
        </w:sectPr>
      </w:pPr>
    </w:p>
    <w:p>
      <w:pPr>
        <w:spacing w:before="0" w:after="80" w:line="252" w:lineRule="auto"/>
        <w:jc w:val="both"/>
      </w:pPr>
      <w:r>
        <w:rPr>
          <w:rFonts w:ascii="Times New Roman" w:hAnsi="Times New Roman"/>
          <w:b/>
          <w:i/>
          <w:sz w:val="18"/>
        </w:rPr>
        <w:t xml:space="preserve">Abstract— </w:t>
      </w:r>
      <w:r>
        <w:rPr>
          <w:rFonts w:ascii="Times New Roman" w:hAnsi="Times New Roman"/>
          <w:sz w:val="18"/>
        </w:rPr>
        <w:t>Modern urban navigation systems rely predominantly on static graph-search algorithms that do not account for stochastic transportation dynamics such as congestion fluctuations, weather events, and localized hazards. This paper presents DeepRoute, a modular systems framework that integrates gradient-boosted travel-time prediction, multi-objective graph optimization, stochastic risk modeling, and traffic-aware spatial visualization into a unified microservices architecture. DeepRoute operates on OpenStreetMap (OSM) directed road network graphs and transforms geospatial, traffic, and meteorological inputs into a 34-dimensional feature vector. Predictive models (XGBoost and LightGBM) trained on 10,000 samples from a Kaggle urban traffic density benchmark dataset, augmented with Indian metropolitan contextual features (festivals, monsoons, market days), dynamically reweight graph edges for multi-objective path ranking via a Weighted Sum Model (WSM) across 21 criteria. Monte Carlo simulation (N=1,000) quantifies travel-time volatility through Conditional Value-at-Risk (CVaR₉₅) bounds. On the held-out test partition, XGBoost achieves an R² of 0.9627, MAE of 0.0108 (±0.0002 across 5-fold CV), and inference latency of 2.75 ms, outperforming static Dijkstra and A* baselines that lack dynamic edge reweighting. A 100-trip simulated feedback evaluation yields a mean prediction error of 11.8% (σ=3.2%), demonstrating the framework's capacity for iterative calibration. The primary contribution is systems integration rather than algorithmic novelty: DeepRoute bridges existing ML prediction, graph optimization, risk quantification, and interactive GIS visualization components into a deployable end-to-end navigation pipeline.</w:t>
      </w:r>
    </w:p>
    <w:p>
      <w:pPr>
        <w:spacing w:after="200" w:line="252" w:lineRule="auto"/>
        <w:jc w:val="both"/>
      </w:pPr>
      <w:r>
        <w:rPr>
          <w:rFonts w:ascii="Times New Roman" w:hAnsi="Times New Roman"/>
          <w:b/>
          <w:i/>
          <w:sz w:val="18"/>
        </w:rPr>
        <w:t>Keywords—</w:t>
      </w:r>
      <w:r>
        <w:rPr>
          <w:rFonts w:ascii="Times New Roman" w:hAnsi="Times New Roman"/>
          <w:b/>
          <w:sz w:val="18"/>
        </w:rPr>
        <w:t>Intelligent Transportation Systems (ITS), Travel-Time Prediction, Extreme Gradient Boosting (XGBoost), LightGBM, Multi-Objective Optimization, Weighted Sum Model (WSM), Conditional Value-at-Risk (CVaR), OpenStreetMap, Systems Integration.</w:t>
      </w:r>
    </w:p>
    <w:p>
      <w:pPr>
        <w:keepNext/>
        <w:spacing w:before="240" w:after="80"/>
        <w:jc w:val="center"/>
      </w:pPr>
      <w:r>
        <w:rPr>
          <w:rFonts w:ascii="Times New Roman" w:hAnsi="Times New Roman"/>
          <w:b/>
          <w:color w:val="000000"/>
          <w:sz w:val="20"/>
        </w:rPr>
        <w:t>I. INTRODUCTION</w:t>
      </w:r>
    </w:p>
    <w:p>
      <w:pPr>
        <w:spacing w:before="0" w:after="80" w:line="252" w:lineRule="auto"/>
        <w:jc w:val="both"/>
      </w:pPr>
      <w:r>
        <w:rPr>
          <w:rFonts w:ascii="Times New Roman" w:hAnsi="Times New Roman"/>
          <w:sz w:val="19"/>
        </w:rPr>
        <w:t>Transportation networks constitute the critical infrastructure supporting metropolitan productivity, urban logistics, and economic sustainability [1]. Rapid urbanization and expanding vehicular volumes have intensified traffic congestion, causing economic losses, unpredictable travel delays, heightened accident risks, and increased carbon emissions [2]. To address these challenges, Intelligent Transportation Systems (ITS) leverage geospatial sensing, cloud computing, and artificial intelligence to transition urban navigation from reactive path-finding to proactive, predictive route management [3].</w:t>
      </w:r>
    </w:p>
    <w:p>
      <w:pPr>
        <w:spacing w:before="0" w:after="80" w:line="252" w:lineRule="auto"/>
        <w:jc w:val="both"/>
      </w:pPr>
      <w:r>
        <w:rPr>
          <w:rFonts w:ascii="Times New Roman" w:hAnsi="Times New Roman"/>
          <w:sz w:val="19"/>
        </w:rPr>
        <w:t>Traditional navigation platforms rely on classical graph-search algorithms such as Dijkstra's algorithm [4] and A* search [5], which compute shortest paths assuming static edge costs. In dynamic urban environments, edge traversal durations fluctuate due to temporal congestion, weather disruptions, road hazards, and special events [6]. Consequently, static routing paradigms frequently direct vehicles into emerging bottlenecks [7].</w:t>
      </w:r>
    </w:p>
    <w:p>
      <w:pPr>
        <w:spacing w:before="0" w:after="80" w:line="252" w:lineRule="auto"/>
        <w:jc w:val="both"/>
      </w:pPr>
      <w:r>
        <w:rPr>
          <w:rFonts w:ascii="Times New Roman" w:hAnsi="Times New Roman"/>
          <w:sz w:val="19"/>
        </w:rPr>
        <w:t>To model dynamic traffic behavior, machine learning techniques have been adopted for travel-time forecasting [8]. Gradient-boosted decision tree ensembles such as XGBoost [9] and LightGBM offer high accuracy and sub-millisecond inference on tabular transportation features. OpenStreetMap (OSM) provides globally accessible geospatial graph data [12], and OSMnx [13] enables extraction of directed road graphs enriched with spatial metadata.</w:t>
      </w:r>
    </w:p>
    <w:p>
      <w:pPr>
        <w:spacing w:before="0" w:after="80" w:line="252" w:lineRule="auto"/>
        <w:jc w:val="both"/>
      </w:pPr>
      <w:r>
        <w:rPr>
          <w:rFonts w:ascii="Times New Roman" w:hAnsi="Times New Roman"/>
          <w:sz w:val="19"/>
        </w:rPr>
        <w:t>Despite these advances, a gap persists in connecting individual components — ML prediction, graph optimization, risk quantification, and interactive visualization — into cohesive, deployable systems. Most studies evaluate travel-time prediction in isolation without multi-objective routing integration, stochastic risk bounds (e.g., CVaR), or closed-loop feedback mechanisms. Recent work on multi-route planning with matrix-based differential evolution [33] and reinforcement-learning-based urban routing [34] demonstrates growing interest in multi-objective formulations, yet few end-to-end architectures bridge predictive models with production-grade REST APIs, interactive dashboards, and continuous learning pipelines.</w:t>
      </w:r>
    </w:p>
    <w:p>
      <w:pPr>
        <w:spacing w:before="0" w:after="80" w:line="252" w:lineRule="auto"/>
        <w:jc w:val="both"/>
      </w:pPr>
      <w:r>
        <w:rPr>
          <w:rFonts w:ascii="Times New Roman" w:hAnsi="Times New Roman"/>
          <w:sz w:val="19"/>
        </w:rPr>
        <w:t>To address this integration gap, this paper presents DeepRoute, a modular framework for dynamic multi-objective route planning. The primary contribution is systems-level integration of established techniques rather than algorithmic novelty. The specific contributions are:</w:t>
      </w:r>
    </w:p>
    <w:p>
      <w:pPr>
        <w:pStyle w:val="ListBullet"/>
        <w:spacing w:before="0" w:after="40" w:line="252" w:lineRule="auto"/>
        <w:jc w:val="both"/>
      </w:pPr>
      <w:r>
        <w:rPr>
          <w:rFonts w:ascii="Times New Roman" w:hAnsi="Times New Roman"/>
          <w:b/>
          <w:sz w:val="19"/>
        </w:rPr>
        <w:t>• Feature Engineering Pipeline:</w:t>
      </w:r>
      <w:r>
        <w:rPr>
          <w:rFonts w:ascii="Times New Roman" w:hAnsi="Times New Roman"/>
          <w:sz w:val="19"/>
        </w:rPr>
        <w:t xml:space="preserve"> Constructs a 34-dimensional feature vector from geospatial, temporal, weather, and regional Indian context inputs, combining cyclical temporal encodings, spatial road hierarchy, and dynamic severity indices.</w:t>
      </w:r>
    </w:p>
    <w:p>
      <w:pPr>
        <w:pStyle w:val="ListBullet"/>
        <w:spacing w:before="0" w:after="40" w:line="252" w:lineRule="auto"/>
        <w:jc w:val="both"/>
      </w:pPr>
      <w:r>
        <w:rPr>
          <w:rFonts w:ascii="Times New Roman" w:hAnsi="Times New Roman"/>
          <w:b/>
          <w:sz w:val="19"/>
        </w:rPr>
        <w:t>• Dual-Model Prediction Engine:</w:t>
      </w:r>
      <w:r>
        <w:rPr>
          <w:rFonts w:ascii="Times New Roman" w:hAnsi="Times New Roman"/>
          <w:sz w:val="19"/>
        </w:rPr>
        <w:t xml:space="preserve"> Deploys XGBoost and LightGBM regressors trained on Kaggle benchmark data augmented with Indian metropolitan features, achieving R² = 0.9627 and 2.75 ms inference latency.</w:t>
      </w:r>
    </w:p>
    <w:p>
      <w:pPr>
        <w:pStyle w:val="ListBullet"/>
        <w:spacing w:before="0" w:after="40" w:line="252" w:lineRule="auto"/>
        <w:jc w:val="both"/>
      </w:pPr>
      <w:r>
        <w:rPr>
          <w:rFonts w:ascii="Times New Roman" w:hAnsi="Times New Roman"/>
          <w:b/>
          <w:sz w:val="19"/>
        </w:rPr>
        <w:t>• Multi-Objective Path Ranking:</w:t>
      </w:r>
      <w:r>
        <w:rPr>
          <w:rFonts w:ascii="Times New Roman" w:hAnsi="Times New Roman"/>
          <w:sz w:val="19"/>
        </w:rPr>
        <w:t xml:space="preserve"> Implements a 21-criterion Weighted Sum Model (WSM) with four user-configurable profiles (FASTEST, SAFEST, ECO, BALANCED) for candidate path ranking, with weight sensitivity analysis.</w:t>
      </w:r>
    </w:p>
    <w:p>
      <w:pPr>
        <w:pStyle w:val="ListBullet"/>
        <w:spacing w:before="0" w:after="40" w:line="252" w:lineRule="auto"/>
        <w:jc w:val="both"/>
      </w:pPr>
      <w:r>
        <w:rPr>
          <w:rFonts w:ascii="Times New Roman" w:hAnsi="Times New Roman"/>
          <w:b/>
          <w:sz w:val="19"/>
        </w:rPr>
        <w:t>• Stochastic Risk Quantification:</w:t>
      </w:r>
      <w:r>
        <w:rPr>
          <w:rFonts w:ascii="Times New Roman" w:hAnsi="Times New Roman"/>
          <w:sz w:val="19"/>
        </w:rPr>
        <w:t xml:space="preserve"> Integrates 1,000-iteration Monte Carlo sampling to quantify travel-time volatility through CVaR₉₅ risk bounds.</w:t>
      </w:r>
    </w:p>
    <w:p>
      <w:pPr>
        <w:pStyle w:val="ListBullet"/>
        <w:spacing w:before="0" w:after="40" w:line="252" w:lineRule="auto"/>
        <w:jc w:val="both"/>
      </w:pPr>
      <w:r>
        <w:rPr>
          <w:rFonts w:ascii="Times New Roman" w:hAnsi="Times New Roman"/>
          <w:b/>
          <w:sz w:val="19"/>
        </w:rPr>
        <w:t>• Multi-Trip Feedback Evaluation:</w:t>
      </w:r>
      <w:r>
        <w:rPr>
          <w:rFonts w:ascii="Times New Roman" w:hAnsi="Times New Roman"/>
          <w:sz w:val="19"/>
        </w:rPr>
        <w:t xml:space="preserve"> Validates closed-loop prediction calibration across n=100 simulated trips, reporting error distributions (mean=11.8%, σ=3.2%).</w:t>
      </w:r>
    </w:p>
    <w:p>
      <w:pPr>
        <w:pStyle w:val="ListBullet"/>
        <w:spacing w:before="0" w:after="40" w:line="252" w:lineRule="auto"/>
        <w:jc w:val="both"/>
      </w:pPr>
      <w:r>
        <w:rPr>
          <w:rFonts w:ascii="Times New Roman" w:hAnsi="Times New Roman"/>
          <w:b/>
          <w:sz w:val="19"/>
        </w:rPr>
        <w:t>• Traffic-Aware GIS Visualization:</w:t>
      </w:r>
      <w:r>
        <w:rPr>
          <w:rFonts w:ascii="Times New Roman" w:hAnsi="Times New Roman"/>
          <w:sz w:val="19"/>
        </w:rPr>
        <w:t xml:space="preserve"> Renders Google Maps-style multi-segment traffic polylines with congestion-based color mapping on CartoDB Positron basemaps.</w:t>
      </w:r>
    </w:p>
    <w:p>
      <w:pPr>
        <w:pStyle w:val="ListBullet"/>
        <w:spacing w:before="0" w:after="40" w:line="252" w:lineRule="auto"/>
        <w:jc w:val="both"/>
      </w:pPr>
      <w:r>
        <w:rPr>
          <w:rFonts w:ascii="Times New Roman" w:hAnsi="Times New Roman"/>
          <w:b/>
          <w:sz w:val="19"/>
        </w:rPr>
        <w:t>• Microservices Deployment:</w:t>
      </w:r>
      <w:r>
        <w:rPr>
          <w:rFonts w:ascii="Times New Roman" w:hAnsi="Times New Roman"/>
          <w:sz w:val="19"/>
        </w:rPr>
        <w:t xml:space="preserve"> Serves inference via FastAPI endpoints and renders interactive Leaflet maps via Streamlit.</w:t>
      </w:r>
    </w:p>
    <w:p>
      <w:pPr>
        <w:spacing w:before="0" w:after="80" w:line="252" w:lineRule="auto"/>
        <w:jc w:val="both"/>
      </w:pPr>
      <w:r>
        <w:rPr>
          <w:rFonts w:ascii="Times New Roman" w:hAnsi="Times New Roman"/>
          <w:sz w:val="19"/>
        </w:rPr>
        <w:t>The remainder of this paper is organized as follows: Section II reviews related work. Section III presents the system methodology. Section IV details the system architecture and algorithms. Section V evaluates results with baseline comparisons, ablation analysis, multi-trip feedback evaluation, and generated empirical graphs. Section VI discusses limitations. Section VII concludes the paper.</w:t>
      </w:r>
    </w:p>
    <w:p>
      <w:pPr>
        <w:keepNext/>
        <w:spacing w:before="240" w:after="80"/>
        <w:jc w:val="center"/>
      </w:pPr>
      <w:r>
        <w:rPr>
          <w:rFonts w:ascii="Times New Roman" w:hAnsi="Times New Roman"/>
          <w:b/>
          <w:color w:val="000000"/>
          <w:sz w:val="20"/>
        </w:rPr>
        <w:t>II. RELATED WORK</w:t>
      </w:r>
    </w:p>
    <w:p>
      <w:pPr>
        <w:spacing w:before="0" w:after="80" w:line="252" w:lineRule="auto"/>
        <w:jc w:val="both"/>
      </w:pPr>
      <w:r>
        <w:rPr>
          <w:rFonts w:ascii="Times New Roman" w:hAnsi="Times New Roman"/>
          <w:sz w:val="19"/>
        </w:rPr>
        <w:t>Route planning has evolved across multiple paradigms, from classical graph theory to machine learning forecasting, multi-objective optimization, and reinforcement learning.</w:t>
      </w:r>
    </w:p>
    <w:p>
      <w:pPr>
        <w:keepNext/>
        <w:spacing w:before="200" w:after="60"/>
      </w:pPr>
      <w:r>
        <w:rPr>
          <w:rFonts w:ascii="Times New Roman" w:hAnsi="Times New Roman"/>
          <w:b/>
          <w:i/>
          <w:color w:val="000000"/>
          <w:sz w:val="20"/>
        </w:rPr>
        <w:t>A. Classical Route Planning</w:t>
      </w:r>
    </w:p>
    <w:p>
      <w:pPr>
        <w:spacing w:before="0" w:after="80" w:line="252" w:lineRule="auto"/>
        <w:jc w:val="both"/>
      </w:pPr>
      <w:r>
        <w:rPr>
          <w:rFonts w:ascii="Times New Roman" w:hAnsi="Times New Roman"/>
          <w:sz w:val="19"/>
        </w:rPr>
        <w:t>Dijkstra's algorithm [4] guarantees exact single-source shortest paths on weighted directed graphs by exploring nodes in increasing distance order. Hart et al. [5] introduced A* search, which employs admissible heuristics to reduce node expansions. Yen [15] developed the K-shortest loopless path algorithm for alternative route generation. Bellman-Ford [14] accommodates negative edge weights at higher computational cost. While these methods remain foundational baselines, they assume static edge weights and cannot respond to dynamic traffic conditions.</w:t>
      </w:r>
    </w:p>
    <w:p>
      <w:pPr>
        <w:keepNext/>
        <w:spacing w:before="200" w:after="60"/>
      </w:pPr>
      <w:r>
        <w:rPr>
          <w:rFonts w:ascii="Times New Roman" w:hAnsi="Times New Roman"/>
          <w:b/>
          <w:i/>
          <w:color w:val="000000"/>
          <w:sz w:val="20"/>
        </w:rPr>
        <w:t>B. Machine Learning for Travel-Time Prediction</w:t>
      </w:r>
    </w:p>
    <w:p>
      <w:pPr>
        <w:spacing w:before="0" w:after="80" w:line="252" w:lineRule="auto"/>
        <w:jc w:val="both"/>
      </w:pPr>
      <w:r>
        <w:rPr>
          <w:rFonts w:ascii="Times New Roman" w:hAnsi="Times New Roman"/>
          <w:sz w:val="19"/>
        </w:rPr>
        <w:t>Data-driven regression models capture complex nonlinear feature interactions for travel-time forecasting [8]. Random Forest [16] and Extra Trees [17] provide robust ensemble baselines. Chen and Guestrin [9] introduced XGBoost, achieving strong performance on tabular benchmarks through regularized gradient boosting with exact greedy tree search and column subsampling. LightGBM further accelerates training via histogram-based binning. Recent deep learning approaches include LSTM networks for temporal traffic sequences and attention-based spatial-temporal graph convolutional networks (ASTGCN) [23] for capturing non-Euclidean spatial dependencies, though these typically require large-scale sensor datasets.</w:t>
      </w:r>
    </w:p>
    <w:p>
      <w:pPr>
        <w:keepNext/>
        <w:spacing w:before="200" w:after="60"/>
      </w:pPr>
      <w:r>
        <w:rPr>
          <w:rFonts w:ascii="Times New Roman" w:hAnsi="Times New Roman"/>
          <w:b/>
          <w:i/>
          <w:color w:val="000000"/>
          <w:sz w:val="20"/>
        </w:rPr>
        <w:t>C. Multi-Objective Optimization &amp; Risk Modeling</w:t>
      </w:r>
    </w:p>
    <w:p>
      <w:pPr>
        <w:spacing w:before="0" w:after="80" w:line="252" w:lineRule="auto"/>
        <w:jc w:val="both"/>
      </w:pPr>
      <w:r>
        <w:rPr>
          <w:rFonts w:ascii="Times New Roman" w:hAnsi="Times New Roman"/>
          <w:sz w:val="19"/>
        </w:rPr>
        <w:t>Real-world navigation involves balancing multiple competing objectives beyond travel time: distance, safety, fuel consumption, EV energy usage, and driving comfort [24]. Multi-objective approaches employ Pareto frontier search [25] or scalarization techniques [26]. The Weighted Sum Model (WSM) scalarizes multi-dimensional costs using user-defined weights for real-time graph traversal [27]. Li et al. [33] employed matrix-based differential evolution with manual weight tuning and sensitivity analysis for tour multi-route planning. For stochastic risk quantification, Rockafellar and Uryasev [30] introduced CVaR, measuring expected losses exceeding a VaR percentile threshold.</w:t>
      </w:r>
    </w:p>
    <w:p>
      <w:pPr>
        <w:keepNext/>
        <w:spacing w:before="200" w:after="60"/>
      </w:pPr>
      <w:r>
        <w:rPr>
          <w:rFonts w:ascii="Times New Roman" w:hAnsi="Times New Roman"/>
          <w:b/>
          <w:i/>
          <w:color w:val="000000"/>
          <w:sz w:val="20"/>
        </w:rPr>
        <w:t>D. Reinforcement Learning &amp; Recent Approaches</w:t>
      </w:r>
    </w:p>
    <w:p>
      <w:pPr>
        <w:spacing w:before="0" w:after="80" w:line="252" w:lineRule="auto"/>
        <w:jc w:val="both"/>
      </w:pPr>
      <w:r>
        <w:rPr>
          <w:rFonts w:ascii="Times New Roman" w:hAnsi="Times New Roman"/>
          <w:sz w:val="19"/>
        </w:rPr>
        <w:t>Peng et al. [34] reformulated urban route planning as a model-based reinforcement learning problem solved via dynamic programming on real Shenzhen road networks (2,245 nodes), comparing against Dijkstra baselines. Their approach generates alternative routes via ranked Q-values to mitigate congestion drift. Recent work on eco-driving route planning [35] integrates NSGA-II optimization with TomTom API traffic data and physical EV energy models, framing the contribution as systems integration of existing techniques for Pareto-optimal eco-routing.</w:t>
      </w:r>
    </w:p>
    <w:p>
      <w:pPr>
        <w:keepNext/>
        <w:spacing w:before="200" w:after="60"/>
      </w:pPr>
      <w:r>
        <w:rPr>
          <w:rFonts w:ascii="Times New Roman" w:hAnsi="Times New Roman"/>
          <w:b/>
          <w:i/>
          <w:color w:val="000000"/>
          <w:sz w:val="20"/>
        </w:rPr>
        <w:t>E. Literature Comparison</w:t>
      </w:r>
    </w:p>
    <w:p>
      <w:pPr>
        <w:spacing w:before="0" w:after="80" w:line="252" w:lineRule="auto"/>
        <w:jc w:val="both"/>
      </w:pPr>
      <w:r>
        <w:rPr>
          <w:rFonts w:ascii="Times New Roman" w:hAnsi="Times New Roman"/>
          <w:sz w:val="19"/>
        </w:rPr>
        <w:t>Table I compares existing approaches against DeepRoute across key dimensions.</w:t>
      </w:r>
    </w:p>
    <w:tbl>
      <w:tblPr>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fill="1B365D"/>
            <w:tcMar>
              <w:top w:w="60" w:type="dxa"/>
              <w:bottom w:w="60" w:type="dxa"/>
              <w:left w:w="100" w:type="dxa"/>
              <w:right w:w="100" w:type="dxa"/>
            </w:tcMar>
          </w:tcPr>
          <w:p>
            <w:r>
              <w:rPr>
                <w:b/>
                <w:color w:val="FFFFFF"/>
                <w:sz w:val="15"/>
              </w:rPr>
              <w:t>Author &amp; Year</w:t>
            </w:r>
          </w:p>
        </w:tc>
        <w:tc>
          <w:tcPr>
            <w:tcW w:type="dxa" w:w="1489"/>
            <w:shd w:fill="1B365D"/>
            <w:tcMar>
              <w:top w:w="60" w:type="dxa"/>
              <w:bottom w:w="60" w:type="dxa"/>
              <w:left w:w="100" w:type="dxa"/>
              <w:right w:w="100" w:type="dxa"/>
            </w:tcMar>
          </w:tcPr>
          <w:p>
            <w:r>
              <w:rPr>
                <w:b/>
                <w:color w:val="FFFFFF"/>
                <w:sz w:val="15"/>
              </w:rPr>
              <w:t>Method</w:t>
            </w:r>
          </w:p>
        </w:tc>
        <w:tc>
          <w:tcPr>
            <w:tcW w:type="dxa" w:w="1489"/>
            <w:shd w:fill="1B365D"/>
            <w:tcMar>
              <w:top w:w="60" w:type="dxa"/>
              <w:bottom w:w="60" w:type="dxa"/>
              <w:left w:w="100" w:type="dxa"/>
              <w:right w:w="100" w:type="dxa"/>
            </w:tcMar>
          </w:tcPr>
          <w:p>
            <w:r>
              <w:rPr>
                <w:b/>
                <w:color w:val="FFFFFF"/>
                <w:sz w:val="15"/>
              </w:rPr>
              <w:t>Dataset</w:t>
            </w:r>
          </w:p>
        </w:tc>
        <w:tc>
          <w:tcPr>
            <w:tcW w:type="dxa" w:w="1489"/>
            <w:shd w:fill="1B365D"/>
            <w:tcMar>
              <w:top w:w="60" w:type="dxa"/>
              <w:bottom w:w="60" w:type="dxa"/>
              <w:left w:w="100" w:type="dxa"/>
              <w:right w:w="100" w:type="dxa"/>
            </w:tcMar>
          </w:tcPr>
          <w:p>
            <w:r>
              <w:rPr>
                <w:b/>
                <w:color w:val="FFFFFF"/>
                <w:sz w:val="15"/>
              </w:rPr>
              <w:t>Technique</w:t>
            </w:r>
          </w:p>
        </w:tc>
        <w:tc>
          <w:tcPr>
            <w:tcW w:type="dxa" w:w="1489"/>
            <w:shd w:fill="1B365D"/>
            <w:tcMar>
              <w:top w:w="60" w:type="dxa"/>
              <w:bottom w:w="60" w:type="dxa"/>
              <w:left w:w="100" w:type="dxa"/>
              <w:right w:w="100" w:type="dxa"/>
            </w:tcMar>
          </w:tcPr>
          <w:p>
            <w:r>
              <w:rPr>
                <w:b/>
                <w:color w:val="FFFFFF"/>
                <w:sz w:val="15"/>
              </w:rPr>
              <w:t>Advantages</w:t>
            </w:r>
          </w:p>
        </w:tc>
        <w:tc>
          <w:tcPr>
            <w:tcW w:type="dxa" w:w="1489"/>
            <w:shd w:fill="1B365D"/>
            <w:tcMar>
              <w:top w:w="60" w:type="dxa"/>
              <w:bottom w:w="60" w:type="dxa"/>
              <w:left w:w="100" w:type="dxa"/>
              <w:right w:w="100" w:type="dxa"/>
            </w:tcMar>
          </w:tcPr>
          <w:p>
            <w:r>
              <w:rPr>
                <w:b/>
                <w:color w:val="FFFFFF"/>
                <w:sz w:val="15"/>
              </w:rPr>
              <w:t>Limitations</w:t>
            </w:r>
          </w:p>
        </w:tc>
        <w:tc>
          <w:tcPr>
            <w:tcW w:type="dxa" w:w="1489"/>
            <w:shd w:fill="1B365D"/>
            <w:tcMar>
              <w:top w:w="60" w:type="dxa"/>
              <w:bottom w:w="60" w:type="dxa"/>
              <w:left w:w="100" w:type="dxa"/>
              <w:right w:w="100" w:type="dxa"/>
            </w:tcMar>
          </w:tcPr>
          <w:p>
            <w:r>
              <w:rPr>
                <w:b/>
                <w:color w:val="FFFFFF"/>
                <w:sz w:val="15"/>
              </w:rPr>
              <w:t>Research Gap</w:t>
            </w:r>
          </w:p>
        </w:tc>
      </w:tr>
      <w:tr>
        <w:tc>
          <w:tcPr>
            <w:tcW w:type="dxa" w:w="1489"/>
            <w:shd w:fill="F2F5F8"/>
            <w:tcMar>
              <w:top w:w="60" w:type="dxa"/>
              <w:bottom w:w="60" w:type="dxa"/>
              <w:left w:w="100" w:type="dxa"/>
              <w:right w:w="100" w:type="dxa"/>
            </w:tcMar>
          </w:tcPr>
          <w:p>
            <w:pPr>
              <w:jc w:val="left"/>
            </w:pPr>
            <w:r>
              <w:rPr>
                <w:rFonts w:ascii="Times New Roman" w:hAnsi="Times New Roman"/>
                <w:sz w:val="15"/>
              </w:rPr>
              <w:t>Dijkstra (1959) [4]</w:t>
            </w:r>
          </w:p>
        </w:tc>
        <w:tc>
          <w:tcPr>
            <w:tcW w:type="dxa" w:w="1489"/>
            <w:shd w:fill="F2F5F8"/>
            <w:tcMar>
              <w:top w:w="60" w:type="dxa"/>
              <w:bottom w:w="60" w:type="dxa"/>
              <w:left w:w="100" w:type="dxa"/>
              <w:right w:w="100" w:type="dxa"/>
            </w:tcMar>
          </w:tcPr>
          <w:p>
            <w:pPr>
              <w:jc w:val="left"/>
            </w:pPr>
            <w:r>
              <w:rPr>
                <w:rFonts w:ascii="Times New Roman" w:hAnsi="Times New Roman"/>
                <w:sz w:val="15"/>
              </w:rPr>
              <w:t>Static Graph Search</w:t>
            </w:r>
          </w:p>
        </w:tc>
        <w:tc>
          <w:tcPr>
            <w:tcW w:type="dxa" w:w="1489"/>
            <w:shd w:fill="F2F5F8"/>
            <w:tcMar>
              <w:top w:w="60" w:type="dxa"/>
              <w:bottom w:w="60" w:type="dxa"/>
              <w:left w:w="100" w:type="dxa"/>
              <w:right w:w="100" w:type="dxa"/>
            </w:tcMar>
          </w:tcPr>
          <w:p>
            <w:pPr>
              <w:jc w:val="left"/>
            </w:pPr>
            <w:r>
              <w:rPr>
                <w:rFonts w:ascii="Times New Roman" w:hAnsi="Times New Roman"/>
                <w:sz w:val="15"/>
              </w:rPr>
              <w:t>Synthetic Graphs</w:t>
            </w:r>
          </w:p>
        </w:tc>
        <w:tc>
          <w:tcPr>
            <w:tcW w:type="dxa" w:w="1489"/>
            <w:shd w:fill="F2F5F8"/>
            <w:tcMar>
              <w:top w:w="60" w:type="dxa"/>
              <w:bottom w:w="60" w:type="dxa"/>
              <w:left w:w="100" w:type="dxa"/>
              <w:right w:w="100" w:type="dxa"/>
            </w:tcMar>
          </w:tcPr>
          <w:p>
            <w:pPr>
              <w:jc w:val="left"/>
            </w:pPr>
            <w:r>
              <w:rPr>
                <w:rFonts w:ascii="Times New Roman" w:hAnsi="Times New Roman"/>
                <w:sz w:val="15"/>
              </w:rPr>
              <w:t>Priority Queue Shortest Path</w:t>
            </w:r>
          </w:p>
        </w:tc>
        <w:tc>
          <w:tcPr>
            <w:tcW w:type="dxa" w:w="1489"/>
            <w:shd w:fill="F2F5F8"/>
            <w:tcMar>
              <w:top w:w="60" w:type="dxa"/>
              <w:bottom w:w="60" w:type="dxa"/>
              <w:left w:w="100" w:type="dxa"/>
              <w:right w:w="100" w:type="dxa"/>
            </w:tcMar>
          </w:tcPr>
          <w:p>
            <w:pPr>
              <w:jc w:val="left"/>
            </w:pPr>
            <w:r>
              <w:rPr>
                <w:rFonts w:ascii="Times New Roman" w:hAnsi="Times New Roman"/>
                <w:sz w:val="15"/>
              </w:rPr>
              <w:t>Guaranteed shortest-path optimality</w:t>
            </w:r>
          </w:p>
        </w:tc>
        <w:tc>
          <w:tcPr>
            <w:tcW w:type="dxa" w:w="1489"/>
            <w:shd w:fill="F2F5F8"/>
            <w:tcMar>
              <w:top w:w="60" w:type="dxa"/>
              <w:bottom w:w="60" w:type="dxa"/>
              <w:left w:w="100" w:type="dxa"/>
              <w:right w:w="100" w:type="dxa"/>
            </w:tcMar>
          </w:tcPr>
          <w:p>
            <w:pPr>
              <w:jc w:val="left"/>
            </w:pPr>
            <w:r>
              <w:rPr>
                <w:rFonts w:ascii="Times New Roman" w:hAnsi="Times New Roman"/>
                <w:sz w:val="15"/>
              </w:rPr>
              <w:t>Assumes static edge costs</w:t>
            </w:r>
          </w:p>
        </w:tc>
        <w:tc>
          <w:tcPr>
            <w:tcW w:type="dxa" w:w="1489"/>
            <w:shd w:fill="F2F5F8"/>
            <w:tcMar>
              <w:top w:w="60" w:type="dxa"/>
              <w:bottom w:w="60" w:type="dxa"/>
              <w:left w:w="100" w:type="dxa"/>
              <w:right w:w="100" w:type="dxa"/>
            </w:tcMar>
          </w:tcPr>
          <w:p>
            <w:pPr>
              <w:jc w:val="left"/>
            </w:pPr>
            <w:r>
              <w:rPr>
                <w:rFonts w:ascii="Times New Roman" w:hAnsi="Times New Roman"/>
                <w:sz w:val="15"/>
              </w:rPr>
              <w:t>No traffic prediction or dynamic adaptability</w:t>
            </w:r>
          </w:p>
        </w:tc>
      </w:tr>
      <w:tr>
        <w:tc>
          <w:tcPr>
            <w:tcW w:type="dxa" w:w="1489"/>
            <w:shd w:fill="FFFFFF"/>
            <w:tcMar>
              <w:top w:w="60" w:type="dxa"/>
              <w:bottom w:w="60" w:type="dxa"/>
              <w:left w:w="100" w:type="dxa"/>
              <w:right w:w="100" w:type="dxa"/>
            </w:tcMar>
          </w:tcPr>
          <w:p>
            <w:pPr>
              <w:jc w:val="left"/>
            </w:pPr>
            <w:r>
              <w:rPr>
                <w:rFonts w:ascii="Times New Roman" w:hAnsi="Times New Roman"/>
                <w:sz w:val="15"/>
              </w:rPr>
              <w:t>Chen &amp; Guestrin (2016) [9]</w:t>
            </w:r>
          </w:p>
        </w:tc>
        <w:tc>
          <w:tcPr>
            <w:tcW w:type="dxa" w:w="1489"/>
            <w:shd w:fill="FFFFFF"/>
            <w:tcMar>
              <w:top w:w="60" w:type="dxa"/>
              <w:bottom w:w="60" w:type="dxa"/>
              <w:left w:w="100" w:type="dxa"/>
              <w:right w:w="100" w:type="dxa"/>
            </w:tcMar>
          </w:tcPr>
          <w:p>
            <w:pPr>
              <w:jc w:val="left"/>
            </w:pPr>
            <w:r>
              <w:rPr>
                <w:rFonts w:ascii="Times New Roman" w:hAnsi="Times New Roman"/>
                <w:sz w:val="15"/>
              </w:rPr>
              <w:t>Gradient Boosted Trees</w:t>
            </w:r>
          </w:p>
        </w:tc>
        <w:tc>
          <w:tcPr>
            <w:tcW w:type="dxa" w:w="1489"/>
            <w:shd w:fill="FFFFFF"/>
            <w:tcMar>
              <w:top w:w="60" w:type="dxa"/>
              <w:bottom w:w="60" w:type="dxa"/>
              <w:left w:w="100" w:type="dxa"/>
              <w:right w:w="100" w:type="dxa"/>
            </w:tcMar>
          </w:tcPr>
          <w:p>
            <w:pPr>
              <w:jc w:val="left"/>
            </w:pPr>
            <w:r>
              <w:rPr>
                <w:rFonts w:ascii="Times New Roman" w:hAnsi="Times New Roman"/>
                <w:sz w:val="15"/>
              </w:rPr>
              <w:t>Kaggle Benchmarks</w:t>
            </w:r>
          </w:p>
        </w:tc>
        <w:tc>
          <w:tcPr>
            <w:tcW w:type="dxa" w:w="1489"/>
            <w:shd w:fill="FFFFFF"/>
            <w:tcMar>
              <w:top w:w="60" w:type="dxa"/>
              <w:bottom w:w="60" w:type="dxa"/>
              <w:left w:w="100" w:type="dxa"/>
              <w:right w:w="100" w:type="dxa"/>
            </w:tcMar>
          </w:tcPr>
          <w:p>
            <w:pPr>
              <w:jc w:val="left"/>
            </w:pPr>
            <w:r>
              <w:rPr>
                <w:rFonts w:ascii="Times New Roman" w:hAnsi="Times New Roman"/>
                <w:sz w:val="15"/>
              </w:rPr>
              <w:t>Regularized Tree Boosting (XGBoost)</w:t>
            </w:r>
          </w:p>
        </w:tc>
        <w:tc>
          <w:tcPr>
            <w:tcW w:type="dxa" w:w="1489"/>
            <w:shd w:fill="FFFFFF"/>
            <w:tcMar>
              <w:top w:w="60" w:type="dxa"/>
              <w:bottom w:w="60" w:type="dxa"/>
              <w:left w:w="100" w:type="dxa"/>
              <w:right w:w="100" w:type="dxa"/>
            </w:tcMar>
          </w:tcPr>
          <w:p>
            <w:pPr>
              <w:jc w:val="left"/>
            </w:pPr>
            <w:r>
              <w:rPr>
                <w:rFonts w:ascii="Times New Roman" w:hAnsi="Times New Roman"/>
                <w:sz w:val="15"/>
              </w:rPr>
              <w:t>High tabular accuracy &amp; fast execution</w:t>
            </w:r>
          </w:p>
        </w:tc>
        <w:tc>
          <w:tcPr>
            <w:tcW w:type="dxa" w:w="1489"/>
            <w:shd w:fill="FFFFFF"/>
            <w:tcMar>
              <w:top w:w="60" w:type="dxa"/>
              <w:bottom w:w="60" w:type="dxa"/>
              <w:left w:w="100" w:type="dxa"/>
              <w:right w:w="100" w:type="dxa"/>
            </w:tcMar>
          </w:tcPr>
          <w:p>
            <w:pPr>
              <w:jc w:val="left"/>
            </w:pPr>
            <w:r>
              <w:rPr>
                <w:rFonts w:ascii="Times New Roman" w:hAnsi="Times New Roman"/>
                <w:sz w:val="15"/>
              </w:rPr>
              <w:t>Evaluates tabular data without spatial routing</w:t>
            </w:r>
          </w:p>
        </w:tc>
        <w:tc>
          <w:tcPr>
            <w:tcW w:type="dxa" w:w="1489"/>
            <w:shd w:fill="FFFFFF"/>
            <w:tcMar>
              <w:top w:w="60" w:type="dxa"/>
              <w:bottom w:w="60" w:type="dxa"/>
              <w:left w:w="100" w:type="dxa"/>
              <w:right w:w="100" w:type="dxa"/>
            </w:tcMar>
          </w:tcPr>
          <w:p>
            <w:pPr>
              <w:jc w:val="left"/>
            </w:pPr>
            <w:r>
              <w:rPr>
                <w:rFonts w:ascii="Times New Roman" w:hAnsi="Times New Roman"/>
                <w:sz w:val="15"/>
              </w:rPr>
              <w:t>No graph routing or multi-objective trade-offs</w:t>
            </w:r>
          </w:p>
        </w:tc>
      </w:tr>
      <w:tr>
        <w:tc>
          <w:tcPr>
            <w:tcW w:type="dxa" w:w="1489"/>
            <w:shd w:fill="F2F5F8"/>
            <w:tcMar>
              <w:top w:w="60" w:type="dxa"/>
              <w:bottom w:w="60" w:type="dxa"/>
              <w:left w:w="100" w:type="dxa"/>
              <w:right w:w="100" w:type="dxa"/>
            </w:tcMar>
          </w:tcPr>
          <w:p>
            <w:pPr>
              <w:jc w:val="left"/>
            </w:pPr>
            <w:r>
              <w:rPr>
                <w:rFonts w:ascii="Times New Roman" w:hAnsi="Times New Roman"/>
                <w:sz w:val="15"/>
              </w:rPr>
              <w:t>Boeing (2017) [13]</w:t>
            </w:r>
          </w:p>
        </w:tc>
        <w:tc>
          <w:tcPr>
            <w:tcW w:type="dxa" w:w="1489"/>
            <w:shd w:fill="F2F5F8"/>
            <w:tcMar>
              <w:top w:w="60" w:type="dxa"/>
              <w:bottom w:w="60" w:type="dxa"/>
              <w:left w:w="100" w:type="dxa"/>
              <w:right w:w="100" w:type="dxa"/>
            </w:tcMar>
          </w:tcPr>
          <w:p>
            <w:pPr>
              <w:jc w:val="left"/>
            </w:pPr>
            <w:r>
              <w:rPr>
                <w:rFonts w:ascii="Times New Roman" w:hAnsi="Times New Roman"/>
                <w:sz w:val="15"/>
              </w:rPr>
              <w:t>OSM Spatial Mining</w:t>
            </w:r>
          </w:p>
        </w:tc>
        <w:tc>
          <w:tcPr>
            <w:tcW w:type="dxa" w:w="1489"/>
            <w:shd w:fill="F2F5F8"/>
            <w:tcMar>
              <w:top w:w="60" w:type="dxa"/>
              <w:bottom w:w="60" w:type="dxa"/>
              <w:left w:w="100" w:type="dxa"/>
              <w:right w:w="100" w:type="dxa"/>
            </w:tcMar>
          </w:tcPr>
          <w:p>
            <w:pPr>
              <w:jc w:val="left"/>
            </w:pPr>
            <w:r>
              <w:rPr>
                <w:rFonts w:ascii="Times New Roman" w:hAnsi="Times New Roman"/>
                <w:sz w:val="15"/>
              </w:rPr>
              <w:t>OpenStreetMap Data</w:t>
            </w:r>
          </w:p>
        </w:tc>
        <w:tc>
          <w:tcPr>
            <w:tcW w:type="dxa" w:w="1489"/>
            <w:shd w:fill="F2F5F8"/>
            <w:tcMar>
              <w:top w:w="60" w:type="dxa"/>
              <w:bottom w:w="60" w:type="dxa"/>
              <w:left w:w="100" w:type="dxa"/>
              <w:right w:w="100" w:type="dxa"/>
            </w:tcMar>
          </w:tcPr>
          <w:p>
            <w:pPr>
              <w:jc w:val="left"/>
            </w:pPr>
            <w:r>
              <w:rPr>
                <w:rFonts w:ascii="Times New Roman" w:hAnsi="Times New Roman"/>
                <w:sz w:val="15"/>
              </w:rPr>
              <w:t>OSMnx Graph Extraction</w:t>
            </w:r>
          </w:p>
        </w:tc>
        <w:tc>
          <w:tcPr>
            <w:tcW w:type="dxa" w:w="1489"/>
            <w:shd w:fill="F2F5F8"/>
            <w:tcMar>
              <w:top w:w="60" w:type="dxa"/>
              <w:bottom w:w="60" w:type="dxa"/>
              <w:left w:w="100" w:type="dxa"/>
              <w:right w:w="100" w:type="dxa"/>
            </w:tcMar>
          </w:tcPr>
          <w:p>
            <w:pPr>
              <w:jc w:val="left"/>
            </w:pPr>
            <w:r>
              <w:rPr>
                <w:rFonts w:ascii="Times New Roman" w:hAnsi="Times New Roman"/>
                <w:sz w:val="15"/>
              </w:rPr>
              <w:t>Automates spatial road graph construction</w:t>
            </w:r>
          </w:p>
        </w:tc>
        <w:tc>
          <w:tcPr>
            <w:tcW w:type="dxa" w:w="1489"/>
            <w:shd w:fill="F2F5F8"/>
            <w:tcMar>
              <w:top w:w="60" w:type="dxa"/>
              <w:bottom w:w="60" w:type="dxa"/>
              <w:left w:w="100" w:type="dxa"/>
              <w:right w:w="100" w:type="dxa"/>
            </w:tcMar>
          </w:tcPr>
          <w:p>
            <w:pPr>
              <w:jc w:val="left"/>
            </w:pPr>
            <w:r>
              <w:rPr>
                <w:rFonts w:ascii="Times New Roman" w:hAnsi="Times New Roman"/>
                <w:sz w:val="15"/>
              </w:rPr>
              <w:t>Static geometry without predictions</w:t>
            </w:r>
          </w:p>
        </w:tc>
        <w:tc>
          <w:tcPr>
            <w:tcW w:type="dxa" w:w="1489"/>
            <w:shd w:fill="F2F5F8"/>
            <w:tcMar>
              <w:top w:w="60" w:type="dxa"/>
              <w:bottom w:w="60" w:type="dxa"/>
              <w:left w:w="100" w:type="dxa"/>
              <w:right w:w="100" w:type="dxa"/>
            </w:tcMar>
          </w:tcPr>
          <w:p>
            <w:pPr>
              <w:jc w:val="left"/>
            </w:pPr>
            <w:r>
              <w:rPr>
                <w:rFonts w:ascii="Times New Roman" w:hAnsi="Times New Roman"/>
                <w:sz w:val="15"/>
              </w:rPr>
              <w:t>No ML engines or risk bounds</w:t>
            </w:r>
          </w:p>
        </w:tc>
      </w:tr>
      <w:tr>
        <w:tc>
          <w:tcPr>
            <w:tcW w:type="dxa" w:w="1489"/>
            <w:shd w:fill="FFFFFF"/>
            <w:tcMar>
              <w:top w:w="60" w:type="dxa"/>
              <w:bottom w:w="60" w:type="dxa"/>
              <w:left w:w="100" w:type="dxa"/>
              <w:right w:w="100" w:type="dxa"/>
            </w:tcMar>
          </w:tcPr>
          <w:p>
            <w:pPr>
              <w:jc w:val="left"/>
            </w:pPr>
            <w:r>
              <w:rPr>
                <w:rFonts w:ascii="Times New Roman" w:hAnsi="Times New Roman"/>
                <w:sz w:val="15"/>
              </w:rPr>
              <w:t>Peng et al. (2022) [34]</w:t>
            </w:r>
          </w:p>
        </w:tc>
        <w:tc>
          <w:tcPr>
            <w:tcW w:type="dxa" w:w="1489"/>
            <w:shd w:fill="FFFFFF"/>
            <w:tcMar>
              <w:top w:w="60" w:type="dxa"/>
              <w:bottom w:w="60" w:type="dxa"/>
              <w:left w:w="100" w:type="dxa"/>
              <w:right w:w="100" w:type="dxa"/>
            </w:tcMar>
          </w:tcPr>
          <w:p>
            <w:pPr>
              <w:jc w:val="left"/>
            </w:pPr>
            <w:r>
              <w:rPr>
                <w:rFonts w:ascii="Times New Roman" w:hAnsi="Times New Roman"/>
                <w:sz w:val="15"/>
              </w:rPr>
              <w:t>RL via Dynamic Programming</w:t>
            </w:r>
          </w:p>
        </w:tc>
        <w:tc>
          <w:tcPr>
            <w:tcW w:type="dxa" w:w="1489"/>
            <w:shd w:fill="FFFFFF"/>
            <w:tcMar>
              <w:top w:w="60" w:type="dxa"/>
              <w:bottom w:w="60" w:type="dxa"/>
              <w:left w:w="100" w:type="dxa"/>
              <w:right w:w="100" w:type="dxa"/>
            </w:tcMar>
          </w:tcPr>
          <w:p>
            <w:pPr>
              <w:jc w:val="left"/>
            </w:pPr>
            <w:r>
              <w:rPr>
                <w:rFonts w:ascii="Times New Roman" w:hAnsi="Times New Roman"/>
                <w:sz w:val="15"/>
              </w:rPr>
              <w:t>Shenzhen Road Network (2,245 nodes)</w:t>
            </w:r>
          </w:p>
        </w:tc>
        <w:tc>
          <w:tcPr>
            <w:tcW w:type="dxa" w:w="1489"/>
            <w:shd w:fill="FFFFFF"/>
            <w:tcMar>
              <w:top w:w="60" w:type="dxa"/>
              <w:bottom w:w="60" w:type="dxa"/>
              <w:left w:w="100" w:type="dxa"/>
              <w:right w:w="100" w:type="dxa"/>
            </w:tcMar>
          </w:tcPr>
          <w:p>
            <w:pPr>
              <w:jc w:val="left"/>
            </w:pPr>
            <w:r>
              <w:rPr>
                <w:rFonts w:ascii="Times New Roman" w:hAnsi="Times New Roman"/>
                <w:sz w:val="15"/>
              </w:rPr>
              <w:t>Model-Based RL + DCI Reward Shaping</w:t>
            </w:r>
          </w:p>
        </w:tc>
        <w:tc>
          <w:tcPr>
            <w:tcW w:type="dxa" w:w="1489"/>
            <w:shd w:fill="FFFFFF"/>
            <w:tcMar>
              <w:top w:w="60" w:type="dxa"/>
              <w:bottom w:w="60" w:type="dxa"/>
              <w:left w:w="100" w:type="dxa"/>
              <w:right w:w="100" w:type="dxa"/>
            </w:tcMar>
          </w:tcPr>
          <w:p>
            <w:pPr>
              <w:jc w:val="left"/>
            </w:pPr>
            <w:r>
              <w:rPr>
                <w:rFonts w:ascii="Times New Roman" w:hAnsi="Times New Roman"/>
                <w:sz w:val="15"/>
              </w:rPr>
              <w:t>Multi-route generation on real network</w:t>
            </w:r>
          </w:p>
        </w:tc>
        <w:tc>
          <w:tcPr>
            <w:tcW w:type="dxa" w:w="1489"/>
            <w:shd w:fill="FFFFFF"/>
            <w:tcMar>
              <w:top w:w="60" w:type="dxa"/>
              <w:bottom w:w="60" w:type="dxa"/>
              <w:left w:w="100" w:type="dxa"/>
              <w:right w:w="100" w:type="dxa"/>
            </w:tcMar>
          </w:tcPr>
          <w:p>
            <w:pPr>
              <w:jc w:val="left"/>
            </w:pPr>
            <w:r>
              <w:rPr>
                <w:rFonts w:ascii="Times New Roman" w:hAnsi="Times New Roman"/>
                <w:sz w:val="15"/>
              </w:rPr>
              <w:t>Deterministic policy; no weather/contextual features</w:t>
            </w:r>
          </w:p>
        </w:tc>
        <w:tc>
          <w:tcPr>
            <w:tcW w:type="dxa" w:w="1489"/>
            <w:shd w:fill="FFFFFF"/>
            <w:tcMar>
              <w:top w:w="60" w:type="dxa"/>
              <w:bottom w:w="60" w:type="dxa"/>
              <w:left w:w="100" w:type="dxa"/>
              <w:right w:w="100" w:type="dxa"/>
            </w:tcMar>
          </w:tcPr>
          <w:p>
            <w:pPr>
              <w:jc w:val="left"/>
            </w:pPr>
            <w:r>
              <w:rPr>
                <w:rFonts w:ascii="Times New Roman" w:hAnsi="Times New Roman"/>
                <w:sz w:val="15"/>
              </w:rPr>
              <w:t>No ML prediction or stochastic risk</w:t>
            </w:r>
          </w:p>
        </w:tc>
      </w:tr>
      <w:tr>
        <w:tc>
          <w:tcPr>
            <w:tcW w:type="dxa" w:w="1489"/>
            <w:shd w:fill="F2F5F8"/>
            <w:tcMar>
              <w:top w:w="60" w:type="dxa"/>
              <w:bottom w:w="60" w:type="dxa"/>
              <w:left w:w="100" w:type="dxa"/>
              <w:right w:w="100" w:type="dxa"/>
            </w:tcMar>
          </w:tcPr>
          <w:p>
            <w:pPr>
              <w:jc w:val="left"/>
            </w:pPr>
            <w:r>
              <w:rPr>
                <w:rFonts w:ascii="Times New Roman" w:hAnsi="Times New Roman"/>
                <w:sz w:val="15"/>
              </w:rPr>
              <w:t>Li et al. (2024) [33]</w:t>
            </w:r>
          </w:p>
        </w:tc>
        <w:tc>
          <w:tcPr>
            <w:tcW w:type="dxa" w:w="1489"/>
            <w:shd w:fill="F2F5F8"/>
            <w:tcMar>
              <w:top w:w="60" w:type="dxa"/>
              <w:bottom w:w="60" w:type="dxa"/>
              <w:left w:w="100" w:type="dxa"/>
              <w:right w:w="100" w:type="dxa"/>
            </w:tcMar>
          </w:tcPr>
          <w:p>
            <w:pPr>
              <w:jc w:val="left"/>
            </w:pPr>
            <w:r>
              <w:rPr>
                <w:rFonts w:ascii="Times New Roman" w:hAnsi="Times New Roman"/>
                <w:sz w:val="15"/>
              </w:rPr>
              <w:t>Matrix-Based DE</w:t>
            </w:r>
          </w:p>
        </w:tc>
        <w:tc>
          <w:tcPr>
            <w:tcW w:type="dxa" w:w="1489"/>
            <w:shd w:fill="F2F5F8"/>
            <w:tcMar>
              <w:top w:w="60" w:type="dxa"/>
              <w:bottom w:w="60" w:type="dxa"/>
              <w:left w:w="100" w:type="dxa"/>
              <w:right w:w="100" w:type="dxa"/>
            </w:tcMar>
          </w:tcPr>
          <w:p>
            <w:pPr>
              <w:jc w:val="left"/>
            </w:pPr>
            <w:r>
              <w:rPr>
                <w:rFonts w:ascii="Times New Roman" w:hAnsi="Times New Roman"/>
                <w:sz w:val="15"/>
              </w:rPr>
              <w:t>South Korea Tourism (20 spots)</w:t>
            </w:r>
          </w:p>
        </w:tc>
        <w:tc>
          <w:tcPr>
            <w:tcW w:type="dxa" w:w="1489"/>
            <w:shd w:fill="F2F5F8"/>
            <w:tcMar>
              <w:top w:w="60" w:type="dxa"/>
              <w:bottom w:w="60" w:type="dxa"/>
              <w:left w:w="100" w:type="dxa"/>
              <w:right w:w="100" w:type="dxa"/>
            </w:tcMar>
          </w:tcPr>
          <w:p>
            <w:pPr>
              <w:jc w:val="left"/>
            </w:pPr>
            <w:r>
              <w:rPr>
                <w:rFonts w:ascii="Times New Roman" w:hAnsi="Times New Roman"/>
                <w:sz w:val="15"/>
              </w:rPr>
              <w:t>Vectorized Differential Evolution + WSM</w:t>
            </w:r>
          </w:p>
        </w:tc>
        <w:tc>
          <w:tcPr>
            <w:tcW w:type="dxa" w:w="1489"/>
            <w:shd w:fill="F2F5F8"/>
            <w:tcMar>
              <w:top w:w="60" w:type="dxa"/>
              <w:bottom w:w="60" w:type="dxa"/>
              <w:left w:w="100" w:type="dxa"/>
              <w:right w:w="100" w:type="dxa"/>
            </w:tcMar>
          </w:tcPr>
          <w:p>
            <w:pPr>
              <w:jc w:val="left"/>
            </w:pPr>
            <w:r>
              <w:rPr>
                <w:rFonts w:ascii="Times New Roman" w:hAnsi="Times New Roman"/>
                <w:sz w:val="15"/>
              </w:rPr>
              <w:t>60× speedup; weight sensitivity analysis</w:t>
            </w:r>
          </w:p>
        </w:tc>
        <w:tc>
          <w:tcPr>
            <w:tcW w:type="dxa" w:w="1489"/>
            <w:shd w:fill="F2F5F8"/>
            <w:tcMar>
              <w:top w:w="60" w:type="dxa"/>
              <w:bottom w:w="60" w:type="dxa"/>
              <w:left w:w="100" w:type="dxa"/>
              <w:right w:w="100" w:type="dxa"/>
            </w:tcMar>
          </w:tcPr>
          <w:p>
            <w:pPr>
              <w:jc w:val="left"/>
            </w:pPr>
            <w:r>
              <w:rPr>
                <w:rFonts w:ascii="Times New Roman" w:hAnsi="Times New Roman"/>
                <w:sz w:val="15"/>
              </w:rPr>
              <w:t>Tour optimization, not real-time navigation</w:t>
            </w:r>
          </w:p>
        </w:tc>
        <w:tc>
          <w:tcPr>
            <w:tcW w:type="dxa" w:w="1489"/>
            <w:shd w:fill="F2F5F8"/>
            <w:tcMar>
              <w:top w:w="60" w:type="dxa"/>
              <w:bottom w:w="60" w:type="dxa"/>
              <w:left w:w="100" w:type="dxa"/>
              <w:right w:w="100" w:type="dxa"/>
            </w:tcMar>
          </w:tcPr>
          <w:p>
            <w:pPr>
              <w:jc w:val="left"/>
            </w:pPr>
            <w:r>
              <w:rPr>
                <w:rFonts w:ascii="Times New Roman" w:hAnsi="Times New Roman"/>
                <w:sz w:val="15"/>
              </w:rPr>
              <w:t>No traffic prediction or continuous feedback</w:t>
            </w:r>
          </w:p>
        </w:tc>
      </w:tr>
      <w:tr>
        <w:tc>
          <w:tcPr>
            <w:tcW w:type="dxa" w:w="1489"/>
            <w:shd w:fill="FFFFFF"/>
            <w:tcMar>
              <w:top w:w="60" w:type="dxa"/>
              <w:bottom w:w="60" w:type="dxa"/>
              <w:left w:w="100" w:type="dxa"/>
              <w:right w:w="100" w:type="dxa"/>
            </w:tcMar>
          </w:tcPr>
          <w:p>
            <w:pPr>
              <w:jc w:val="left"/>
            </w:pPr>
            <w:r>
              <w:rPr>
                <w:rFonts w:ascii="Times New Roman" w:hAnsi="Times New Roman"/>
                <w:sz w:val="15"/>
              </w:rPr>
              <w:t>IEEE Access (2025) [35]</w:t>
            </w:r>
          </w:p>
        </w:tc>
        <w:tc>
          <w:tcPr>
            <w:tcW w:type="dxa" w:w="1489"/>
            <w:shd w:fill="FFFFFF"/>
            <w:tcMar>
              <w:top w:w="60" w:type="dxa"/>
              <w:bottom w:w="60" w:type="dxa"/>
              <w:left w:w="100" w:type="dxa"/>
              <w:right w:w="100" w:type="dxa"/>
            </w:tcMar>
          </w:tcPr>
          <w:p>
            <w:pPr>
              <w:jc w:val="left"/>
            </w:pPr>
            <w:r>
              <w:rPr>
                <w:rFonts w:ascii="Times New Roman" w:hAnsi="Times New Roman"/>
                <w:sz w:val="15"/>
              </w:rPr>
              <w:t>NSGA-II Eco-Routing</w:t>
            </w:r>
          </w:p>
        </w:tc>
        <w:tc>
          <w:tcPr>
            <w:tcW w:type="dxa" w:w="1489"/>
            <w:shd w:fill="FFFFFF"/>
            <w:tcMar>
              <w:top w:w="60" w:type="dxa"/>
              <w:bottom w:w="60" w:type="dxa"/>
              <w:left w:w="100" w:type="dxa"/>
              <w:right w:w="100" w:type="dxa"/>
            </w:tcMar>
          </w:tcPr>
          <w:p>
            <w:pPr>
              <w:jc w:val="left"/>
            </w:pPr>
            <w:r>
              <w:rPr>
                <w:rFonts w:ascii="Times New Roman" w:hAnsi="Times New Roman"/>
                <w:sz w:val="15"/>
              </w:rPr>
              <w:t>TomTom API + NYC OpenData</w:t>
            </w:r>
          </w:p>
        </w:tc>
        <w:tc>
          <w:tcPr>
            <w:tcW w:type="dxa" w:w="1489"/>
            <w:shd w:fill="FFFFFF"/>
            <w:tcMar>
              <w:top w:w="60" w:type="dxa"/>
              <w:bottom w:w="60" w:type="dxa"/>
              <w:left w:w="100" w:type="dxa"/>
              <w:right w:w="100" w:type="dxa"/>
            </w:tcMar>
          </w:tcPr>
          <w:p>
            <w:pPr>
              <w:jc w:val="left"/>
            </w:pPr>
            <w:r>
              <w:rPr>
                <w:rFonts w:ascii="Times New Roman" w:hAnsi="Times New Roman"/>
                <w:sz w:val="15"/>
              </w:rPr>
              <w:t>Random Forest + NSGA-II Pareto</w:t>
            </w:r>
          </w:p>
        </w:tc>
        <w:tc>
          <w:tcPr>
            <w:tcW w:type="dxa" w:w="1489"/>
            <w:shd w:fill="FFFFFF"/>
            <w:tcMar>
              <w:top w:w="60" w:type="dxa"/>
              <w:bottom w:w="60" w:type="dxa"/>
              <w:left w:w="100" w:type="dxa"/>
              <w:right w:w="100" w:type="dxa"/>
            </w:tcMar>
          </w:tcPr>
          <w:p>
            <w:pPr>
              <w:jc w:val="left"/>
            </w:pPr>
            <w:r>
              <w:rPr>
                <w:rFonts w:ascii="Times New Roman" w:hAnsi="Times New Roman"/>
                <w:sz w:val="15"/>
              </w:rPr>
              <w:t>Systems integration with real traffic data</w:t>
            </w:r>
          </w:p>
        </w:tc>
        <w:tc>
          <w:tcPr>
            <w:tcW w:type="dxa" w:w="1489"/>
            <w:shd w:fill="FFFFFF"/>
            <w:tcMar>
              <w:top w:w="60" w:type="dxa"/>
              <w:bottom w:w="60" w:type="dxa"/>
              <w:left w:w="100" w:type="dxa"/>
              <w:right w:w="100" w:type="dxa"/>
            </w:tcMar>
          </w:tcPr>
          <w:p>
            <w:pPr>
              <w:jc w:val="left"/>
            </w:pPr>
            <w:r>
              <w:rPr>
                <w:rFonts w:ascii="Times New Roman" w:hAnsi="Times New Roman"/>
                <w:sz w:val="15"/>
              </w:rPr>
              <w:t>Limited to 2-objective (time, energy); R²=0.735</w:t>
            </w:r>
          </w:p>
        </w:tc>
        <w:tc>
          <w:tcPr>
            <w:tcW w:type="dxa" w:w="1489"/>
            <w:shd w:fill="FFFFFF"/>
            <w:tcMar>
              <w:top w:w="60" w:type="dxa"/>
              <w:bottom w:w="60" w:type="dxa"/>
              <w:left w:w="100" w:type="dxa"/>
              <w:right w:w="100" w:type="dxa"/>
            </w:tcMar>
          </w:tcPr>
          <w:p>
            <w:pPr>
              <w:jc w:val="left"/>
            </w:pPr>
            <w:r>
              <w:rPr>
                <w:rFonts w:ascii="Times New Roman" w:hAnsi="Times New Roman"/>
                <w:sz w:val="15"/>
              </w:rPr>
              <w:t>No multi-dimensional WSM or CVaR risk bounds</w:t>
            </w:r>
          </w:p>
        </w:tc>
      </w:tr>
      <w:tr>
        <w:tc>
          <w:tcPr>
            <w:tcW w:type="dxa" w:w="1489"/>
            <w:shd w:fill="F2F5F8"/>
            <w:tcMar>
              <w:top w:w="60" w:type="dxa"/>
              <w:bottom w:w="60" w:type="dxa"/>
              <w:left w:w="100" w:type="dxa"/>
              <w:right w:w="100" w:type="dxa"/>
            </w:tcMar>
          </w:tcPr>
          <w:p>
            <w:pPr>
              <w:jc w:val="left"/>
            </w:pPr>
            <w:r>
              <w:rPr>
                <w:rFonts w:ascii="Times New Roman" w:hAnsi="Times New Roman"/>
                <w:sz w:val="15"/>
              </w:rPr>
              <w:t>DeepRoute (This Work)</w:t>
            </w:r>
          </w:p>
        </w:tc>
        <w:tc>
          <w:tcPr>
            <w:tcW w:type="dxa" w:w="1489"/>
            <w:shd w:fill="F2F5F8"/>
            <w:tcMar>
              <w:top w:w="60" w:type="dxa"/>
              <w:bottom w:w="60" w:type="dxa"/>
              <w:left w:w="100" w:type="dxa"/>
              <w:right w:w="100" w:type="dxa"/>
            </w:tcMar>
          </w:tcPr>
          <w:p>
            <w:pPr>
              <w:jc w:val="left"/>
            </w:pPr>
            <w:r>
              <w:rPr>
                <w:rFonts w:ascii="Times New Roman" w:hAnsi="Times New Roman"/>
                <w:sz w:val="15"/>
              </w:rPr>
              <w:t>ML + Multi-Obj Graph Opt.</w:t>
            </w:r>
          </w:p>
        </w:tc>
        <w:tc>
          <w:tcPr>
            <w:tcW w:type="dxa" w:w="1489"/>
            <w:shd w:fill="F2F5F8"/>
            <w:tcMar>
              <w:top w:w="60" w:type="dxa"/>
              <w:bottom w:w="60" w:type="dxa"/>
              <w:left w:w="100" w:type="dxa"/>
              <w:right w:w="100" w:type="dxa"/>
            </w:tcMar>
          </w:tcPr>
          <w:p>
            <w:pPr>
              <w:jc w:val="left"/>
            </w:pPr>
            <w:r>
              <w:rPr>
                <w:rFonts w:ascii="Times New Roman" w:hAnsi="Times New Roman"/>
                <w:sz w:val="15"/>
              </w:rPr>
              <w:t>Kaggle Urban Traffic + Indian Context</w:t>
            </w:r>
          </w:p>
        </w:tc>
        <w:tc>
          <w:tcPr>
            <w:tcW w:type="dxa" w:w="1489"/>
            <w:shd w:fill="F2F5F8"/>
            <w:tcMar>
              <w:top w:w="60" w:type="dxa"/>
              <w:bottom w:w="60" w:type="dxa"/>
              <w:left w:w="100" w:type="dxa"/>
              <w:right w:w="100" w:type="dxa"/>
            </w:tcMar>
          </w:tcPr>
          <w:p>
            <w:pPr>
              <w:jc w:val="left"/>
            </w:pPr>
            <w:r>
              <w:rPr>
                <w:rFonts w:ascii="Times New Roman" w:hAnsi="Times New Roman"/>
                <w:sz w:val="15"/>
              </w:rPr>
              <w:t>XGBoost + WSM (21 criteria) + Monte Carlo CVaR</w:t>
            </w:r>
          </w:p>
        </w:tc>
        <w:tc>
          <w:tcPr>
            <w:tcW w:type="dxa" w:w="1489"/>
            <w:shd w:fill="F2F5F8"/>
            <w:tcMar>
              <w:top w:w="60" w:type="dxa"/>
              <w:bottom w:w="60" w:type="dxa"/>
              <w:left w:w="100" w:type="dxa"/>
              <w:right w:w="100" w:type="dxa"/>
            </w:tcMar>
          </w:tcPr>
          <w:p>
            <w:pPr>
              <w:jc w:val="left"/>
            </w:pPr>
            <w:r>
              <w:rPr>
                <w:rFonts w:ascii="Times New Roman" w:hAnsi="Times New Roman"/>
                <w:sz w:val="15"/>
              </w:rPr>
              <w:t>R²=0.9627; 21-criterion WSM; CVaR₉₅ risk; GIS UI</w:t>
            </w:r>
          </w:p>
        </w:tc>
        <w:tc>
          <w:tcPr>
            <w:tcW w:type="dxa" w:w="1489"/>
            <w:shd w:fill="F2F5F8"/>
            <w:tcMar>
              <w:top w:w="60" w:type="dxa"/>
              <w:bottom w:w="60" w:type="dxa"/>
              <w:left w:w="100" w:type="dxa"/>
              <w:right w:w="100" w:type="dxa"/>
            </w:tcMar>
          </w:tcPr>
          <w:p>
            <w:pPr>
              <w:jc w:val="left"/>
            </w:pPr>
            <w:r>
              <w:rPr>
                <w:rFonts w:ascii="Times New Roman" w:hAnsi="Times New Roman"/>
                <w:sz w:val="15"/>
              </w:rPr>
              <w:t>Trained on augmented benchmark data</w:t>
            </w:r>
          </w:p>
        </w:tc>
        <w:tc>
          <w:tcPr>
            <w:tcW w:type="dxa" w:w="1489"/>
            <w:shd w:fill="F2F5F8"/>
            <w:tcMar>
              <w:top w:w="60" w:type="dxa"/>
              <w:bottom w:w="60" w:type="dxa"/>
              <w:left w:w="100" w:type="dxa"/>
              <w:right w:w="100" w:type="dxa"/>
            </w:tcMar>
          </w:tcPr>
          <w:p>
            <w:pPr>
              <w:jc w:val="left"/>
            </w:pPr>
            <w:r>
              <w:rPr>
                <w:rFonts w:ascii="Times New Roman" w:hAnsi="Times New Roman"/>
                <w:sz w:val="15"/>
              </w:rPr>
              <w:t>Systems integration contribution</w:t>
            </w:r>
          </w:p>
        </w:tc>
      </w:tr>
    </w:tbl>
    <w:p>
      <w:pPr>
        <w:spacing w:before="0" w:after="80" w:line="252" w:lineRule="auto"/>
        <w:jc w:val="both"/>
      </w:pPr>
      <w:r>
        <w:rPr>
          <w:rFonts w:ascii="Times New Roman" w:hAnsi="Times New Roman"/>
          <w:sz w:val="19"/>
        </w:rPr>
      </w:r>
    </w:p>
    <w:p>
      <w:pPr>
        <w:keepNext/>
        <w:spacing w:before="240" w:after="80"/>
        <w:jc w:val="center"/>
      </w:pPr>
      <w:r>
        <w:rPr>
          <w:rFonts w:ascii="Times New Roman" w:hAnsi="Times New Roman"/>
          <w:b/>
          <w:color w:val="000000"/>
          <w:sz w:val="20"/>
        </w:rPr>
        <w:t>III. METHODOLOGY</w:t>
      </w:r>
    </w:p>
    <w:p>
      <w:pPr>
        <w:spacing w:before="0" w:after="80" w:line="252" w:lineRule="auto"/>
        <w:jc w:val="both"/>
      </w:pPr>
      <w:r>
        <w:rPr>
          <w:rFonts w:ascii="Times New Roman" w:hAnsi="Times New Roman"/>
          <w:sz w:val="19"/>
        </w:rPr>
        <w:t>This section describes the dataset, graph construction, feature engineering, and hardware configuration.</w:t>
      </w:r>
    </w:p>
    <w:p>
      <w:pPr>
        <w:keepNext/>
        <w:spacing w:before="200" w:after="60"/>
      </w:pPr>
      <w:r>
        <w:rPr>
          <w:rFonts w:ascii="Times New Roman" w:hAnsi="Times New Roman"/>
          <w:b/>
          <w:i/>
          <w:color w:val="000000"/>
          <w:sz w:val="20"/>
        </w:rPr>
        <w:t>A. Dataset</w:t>
      </w:r>
    </w:p>
    <w:p>
      <w:pPr>
        <w:spacing w:before="0" w:after="80" w:line="252" w:lineRule="auto"/>
        <w:jc w:val="both"/>
      </w:pPr>
      <w:r>
        <w:rPr>
          <w:rFonts w:ascii="Times New Roman" w:hAnsi="Times New Roman"/>
          <w:sz w:val="19"/>
        </w:rPr>
        <w:t>The prediction models are trained and evaluated on 10,000 transportation samples derived from the Kaggle Urban Traffic Density benchmark dataset, which provides tabular records of road segment attributes including speed, congestion levels, and temporal patterns across simulated urban corridors. The base dataset was augmented with Indian metropolitan contextual features — monsoon rain severity indices, regional festival traffic surges, peak-hour temporal encodings, and localized road hazard indicators — to reflect transportation dynamics characteristic of Indian metropolitan networks. Features are sampled across continuous and categorical distributions modeling speed limits (20–120 km/h), road lengths (50–5,000 m), lane counts (1–6), congestion indices (0.0–1.0), and weather severity indices (0.0–1.0). The dataset is partitioned using an 80/20 train-test split (8,000 training, 2,000 test) with 5-fold cross-validation for hyperparameter tuning via Optuna Bayesian optimization.</w:t>
      </w:r>
    </w:p>
    <w:p>
      <w:pPr>
        <w:spacing w:before="0" w:after="80" w:line="252" w:lineRule="auto"/>
        <w:jc w:val="both"/>
      </w:pPr>
      <w:r>
        <w:rPr>
          <w:rFonts w:ascii="Times New Roman" w:hAnsi="Times New Roman"/>
          <w:sz w:val="19"/>
        </w:rPr>
        <w:t>Limitation: The training data consists of augmented benchmark samples rather than field-collected GPS traces. Consequently, the evaluation measures the framework's predictive accuracy on the benchmark distribution and its integration behavior, not generalization to live traffic conditions. Validation on real-world GPS trajectory datasets (e.g., Porto Taxi, NYC TLC) remains necessary for deployment claims.</w:t>
      </w:r>
    </w:p>
    <w:p>
      <w:pPr>
        <w:keepNext/>
        <w:spacing w:before="200" w:after="60"/>
      </w:pPr>
      <w:r>
        <w:rPr>
          <w:rFonts w:ascii="Times New Roman" w:hAnsi="Times New Roman"/>
          <w:b/>
          <w:i/>
          <w:color w:val="000000"/>
          <w:sz w:val="20"/>
        </w:rPr>
        <w:t>B. OpenStreetMap (OSM) Graph Construction</w:t>
      </w:r>
    </w:p>
    <w:p>
      <w:pPr>
        <w:spacing w:before="0" w:after="80" w:line="252" w:lineRule="auto"/>
        <w:jc w:val="both"/>
      </w:pPr>
      <w:r>
        <w:rPr>
          <w:rFonts w:ascii="Times New Roman" w:hAnsi="Times New Roman"/>
          <w:sz w:val="19"/>
        </w:rPr>
        <w:t>Geospatial road networks are acquired dynamically from OpenStreetMap using OSMnx. Raw OSM street networks are converted into directed multigraphs G = (V, E), where nodes V represent road intersections and edges E represent directed street segments. Topology sanitization filters non-drivable paths, simplifies complex intersection clusters, and computes spatial attributes including geodesic segment length (meters), posted speed limit (km/h), lane count, and highway classification.</w:t>
      </w:r>
    </w:p>
    <w:p>
      <w:pPr>
        <w:keepNext/>
        <w:spacing w:before="200" w:after="60"/>
      </w:pPr>
      <w:r>
        <w:rPr>
          <w:rFonts w:ascii="Times New Roman" w:hAnsi="Times New Roman"/>
          <w:b/>
          <w:i/>
          <w:color w:val="000000"/>
          <w:sz w:val="20"/>
        </w:rPr>
        <w:t>C. Feature Engineering (34 Dimensions)</w:t>
      </w:r>
    </w:p>
    <w:p>
      <w:pPr>
        <w:spacing w:before="0" w:after="80" w:line="252" w:lineRule="auto"/>
        <w:jc w:val="both"/>
      </w:pPr>
      <w:r>
        <w:rPr>
          <w:rFonts w:ascii="Times New Roman" w:hAnsi="Times New Roman"/>
          <w:sz w:val="19"/>
        </w:rPr>
        <w:t>DeepRoute transforms heterogeneous inputs into a structured 34-dimensional feature vector, organized into four domain subsets:</w:t>
      </w:r>
    </w:p>
    <w:p>
      <w:pPr>
        <w:pStyle w:val="ListBullet"/>
        <w:spacing w:before="0" w:after="40" w:line="252" w:lineRule="auto"/>
        <w:jc w:val="both"/>
      </w:pPr>
      <w:r>
        <w:rPr>
          <w:rFonts w:ascii="Times New Roman" w:hAnsi="Times New Roman"/>
          <w:b/>
          <w:sz w:val="19"/>
        </w:rPr>
        <w:t>1) Temporal &amp; Regional Context Features (12 dimensions):</w:t>
      </w:r>
      <w:r>
        <w:rPr>
          <w:rFonts w:ascii="Times New Roman" w:hAnsi="Times New Roman"/>
          <w:sz w:val="19"/>
        </w:rPr>
        <w:t xml:space="preserve"> Encodes departure time using cyclical sine/cosine transforms for hour of day (hour_sin, hour_cos) and day of week (day_sin, day_cos), binary flags for peak-hour windows (07:00–10:00, 17:00–20:00), weekend indicators, Indian festival indicators with severity scores, monsoon season flags with rainfall severity, school zone operational hours, and market day activity. [12 features: hour_sin, hour_cos, day_sin, day_cos, is_peak_hour, is_weekend, is_festival, festival_severity, is_monsoon_season, monsoon_severity, is_school_hours, is_market_day]</w:t>
      </w:r>
    </w:p>
    <w:p>
      <w:pPr>
        <w:pStyle w:val="ListBullet"/>
        <w:spacing w:before="0" w:after="40" w:line="252" w:lineRule="auto"/>
        <w:jc w:val="both"/>
      </w:pPr>
      <w:r>
        <w:rPr>
          <w:rFonts w:ascii="Times New Roman" w:hAnsi="Times New Roman"/>
          <w:b/>
          <w:sz w:val="19"/>
        </w:rPr>
        <w:t>2) Spatial Infrastructure Features (4 dimensions):</w:t>
      </w:r>
      <w:r>
        <w:rPr>
          <w:rFonts w:ascii="Times New Roman" w:hAnsi="Times New Roman"/>
          <w:sz w:val="19"/>
        </w:rPr>
        <w:t xml:space="preserve"> Incorporates segment length (length_m), posted speed limit (speed_limit_kph), number of lanes (num_lanes), and elevation delta (elevation_change_m). [4 features]</w:t>
      </w:r>
    </w:p>
    <w:p>
      <w:pPr>
        <w:pStyle w:val="ListBullet"/>
        <w:spacing w:before="0" w:after="40" w:line="252" w:lineRule="auto"/>
        <w:jc w:val="both"/>
      </w:pPr>
      <w:r>
        <w:rPr>
          <w:rFonts w:ascii="Times New Roman" w:hAnsi="Times New Roman"/>
          <w:b/>
          <w:sz w:val="19"/>
        </w:rPr>
        <w:t>3) Dynamic Context &amp; Environmental Features (18 dimensions):</w:t>
      </w:r>
      <w:r>
        <w:rPr>
          <w:rFonts w:ascii="Times New Roman" w:hAnsi="Times New Roman"/>
          <w:sz w:val="19"/>
        </w:rPr>
        <w:t xml:space="preserve"> Measures real-time link congestion (congestion_index), weather severity (weather_severity), incident proximity (incident_proximity), event proximity (event_proximity), synthesized road risk score (road_risk_score), binary status indicators for road closures, roadworks, and accidents, historical link traversal speed (historical_speed_kph), historical congestion (historical_congestion), speed variance reliability (speed_reliability), encoded road type (road_type_encoded), highway percentage (highway_percentage), route curvature (route_curvature), intersection count (intersection_count), toll road indicator (toll_roads), urban density (urban_density), and distance category (distance_category). [18 features]</w:t>
      </w:r>
    </w:p>
    <w:p>
      <w:pPr>
        <w:spacing w:before="0" w:after="80" w:line="252" w:lineRule="auto"/>
        <w:jc w:val="both"/>
      </w:pPr>
      <w:r>
        <w:rPr>
          <w:rFonts w:ascii="Times New Roman" w:hAnsi="Times New Roman"/>
          <w:sz w:val="19"/>
        </w:rPr>
        <w:t>The total feature count is 12 + 4 + 18 = 34 dimensions, matching the implementation in the feature engineering module.</w:t>
      </w:r>
    </w:p>
    <w:p>
      <w:pPr>
        <w:keepNext/>
        <w:spacing w:before="200" w:after="60"/>
      </w:pPr>
      <w:r>
        <w:rPr>
          <w:rFonts w:ascii="Times New Roman" w:hAnsi="Times New Roman"/>
          <w:b/>
          <w:i/>
          <w:color w:val="000000"/>
          <w:sz w:val="20"/>
        </w:rPr>
        <w:t>D. Hardware Configuration</w:t>
      </w:r>
    </w:p>
    <w:p>
      <w:pPr>
        <w:spacing w:before="0" w:after="80" w:line="252" w:lineRule="auto"/>
        <w:jc w:val="both"/>
      </w:pPr>
      <w:r>
        <w:rPr>
          <w:rFonts w:ascii="Times New Roman" w:hAnsi="Times New Roman"/>
          <w:sz w:val="19"/>
        </w:rPr>
        <w:t>All training, routing, and evaluation were executed on: Intel Core i7-13700H (16 cores, 24 threads, 5.0 GHz); 16 GB DDR5 RAM; Windows 11 (64-bit); Python 3.12.3; XGBoost 2.0.3, LightGBM 4.3.0, scikit-learn 1.4.1, NetworkX 3.2.1, OSMnx 1.9.1, FastAPI 0.110.0, Streamlit 1.31.1.</w:t>
      </w:r>
    </w:p>
    <w:p>
      <w:pPr>
        <w:keepNext/>
        <w:spacing w:before="240" w:after="80"/>
        <w:jc w:val="center"/>
      </w:pPr>
      <w:r>
        <w:rPr>
          <w:rFonts w:ascii="Times New Roman" w:hAnsi="Times New Roman"/>
          <w:b/>
          <w:color w:val="000000"/>
          <w:sz w:val="20"/>
        </w:rPr>
        <w:t>IV. SYSTEM ARCHITECTURE &amp; ALGORITHMS</w:t>
      </w:r>
    </w:p>
    <w:p>
      <w:pPr>
        <w:spacing w:before="0" w:after="80" w:line="252" w:lineRule="auto"/>
        <w:jc w:val="both"/>
      </w:pPr>
      <w:r>
        <w:rPr>
          <w:rFonts w:ascii="Times New Roman" w:hAnsi="Times New Roman"/>
          <w:sz w:val="19"/>
        </w:rPr>
        <w:t>This section describes the modular system architecture and formalizes key algorithmic components.</w:t>
      </w:r>
    </w:p>
    <w:p>
      <w:pPr>
        <w:keepNext/>
        <w:spacing w:before="200" w:after="60"/>
      </w:pPr>
      <w:r>
        <w:rPr>
          <w:rFonts w:ascii="Times New Roman" w:hAnsi="Times New Roman"/>
          <w:b/>
          <w:i/>
          <w:color w:val="000000"/>
          <w:sz w:val="20"/>
        </w:rPr>
        <w:t>A. System Architecture</w:t>
      </w:r>
    </w:p>
    <w:p>
      <w:pPr>
        <w:spacing w:before="0" w:after="80" w:line="252" w:lineRule="auto"/>
        <w:jc w:val="both"/>
      </w:pPr>
      <w:r>
        <w:rPr>
          <w:rFonts w:ascii="Times New Roman" w:hAnsi="Times New Roman"/>
          <w:sz w:val="19"/>
        </w:rPr>
        <w:t>DeepRoute integrates nine modules into a modular pipeline:</w:t>
      </w:r>
    </w:p>
    <w:p>
      <w:pPr>
        <w:pStyle w:val="ListBullet"/>
        <w:spacing w:before="0" w:after="40" w:line="252" w:lineRule="auto"/>
        <w:jc w:val="both"/>
      </w:pPr>
      <w:r>
        <w:rPr>
          <w:rFonts w:ascii="Times New Roman" w:hAnsi="Times New Roman"/>
          <w:b/>
          <w:sz w:val="19"/>
        </w:rPr>
        <w:t xml:space="preserve">1. Multi-Source Ingestion: </w:t>
      </w:r>
      <w:r>
        <w:rPr>
          <w:rFonts w:ascii="Times New Roman" w:hAnsi="Times New Roman"/>
          <w:sz w:val="19"/>
        </w:rPr>
        <w:t xml:space="preserve"> Ingests road geometries from OpenStreetMap, live speed telemetry (TomTom Traffic API), Open-Meteo weather feeds, and regional Indian calendar parameters.</w:t>
      </w:r>
    </w:p>
    <w:p>
      <w:pPr>
        <w:pStyle w:val="ListBullet"/>
        <w:spacing w:before="0" w:after="40" w:line="252" w:lineRule="auto"/>
        <w:jc w:val="both"/>
      </w:pPr>
      <w:r>
        <w:rPr>
          <w:rFonts w:ascii="Times New Roman" w:hAnsi="Times New Roman"/>
          <w:b/>
          <w:sz w:val="19"/>
        </w:rPr>
        <w:t xml:space="preserve">2. Feature Engineering: </w:t>
      </w:r>
      <w:r>
        <w:rPr>
          <w:rFonts w:ascii="Times New Roman" w:hAnsi="Times New Roman"/>
          <w:sz w:val="19"/>
        </w:rPr>
        <w:t xml:space="preserve"> Transforms raw inputs into a 34-dimensional feature vector combining temporal cyclical encodings, spatial road metrics, environmental indices, and historical speed profiles.</w:t>
      </w:r>
    </w:p>
    <w:p>
      <w:pPr>
        <w:pStyle w:val="ListBullet"/>
        <w:spacing w:before="0" w:after="40" w:line="252" w:lineRule="auto"/>
        <w:jc w:val="both"/>
      </w:pPr>
      <w:r>
        <w:rPr>
          <w:rFonts w:ascii="Times New Roman" w:hAnsi="Times New Roman"/>
          <w:b/>
          <w:sz w:val="19"/>
        </w:rPr>
        <w:t xml:space="preserve">3. Dual-Model ML Engine: </w:t>
      </w:r>
      <w:r>
        <w:rPr>
          <w:rFonts w:ascii="Times New Roman" w:hAnsi="Times New Roman"/>
          <w:sz w:val="19"/>
        </w:rPr>
        <w:t xml:space="preserve"> Dispatches feature vectors to hyperparameter-optimized XGBoost and LightGBM models, predicting travel-time factors with sub-3 ms latency.</w:t>
      </w:r>
    </w:p>
    <w:p>
      <w:pPr>
        <w:pStyle w:val="ListBullet"/>
        <w:spacing w:before="0" w:after="40" w:line="252" w:lineRule="auto"/>
        <w:jc w:val="both"/>
      </w:pPr>
      <w:r>
        <w:rPr>
          <w:rFonts w:ascii="Times New Roman" w:hAnsi="Times New Roman"/>
          <w:b/>
          <w:sz w:val="19"/>
        </w:rPr>
        <w:t xml:space="preserve">4. Graph Construction &amp; Edge Reweighting: </w:t>
      </w:r>
      <w:r>
        <w:rPr>
          <w:rFonts w:ascii="Times New Roman" w:hAnsi="Times New Roman"/>
          <w:sz w:val="19"/>
        </w:rPr>
        <w:t xml:space="preserve"> Constructs NetworkX directed multigraphs G=(V,E) and applies dynamic edge reweighting based on ML-predicted traffic, weather severity, and incident penalties.</w:t>
      </w:r>
    </w:p>
    <w:p>
      <w:pPr>
        <w:pStyle w:val="ListBullet"/>
        <w:spacing w:before="0" w:after="40" w:line="252" w:lineRule="auto"/>
        <w:jc w:val="both"/>
      </w:pPr>
      <w:r>
        <w:rPr>
          <w:rFonts w:ascii="Times New Roman" w:hAnsi="Times New Roman"/>
          <w:b/>
          <w:sz w:val="19"/>
        </w:rPr>
        <w:t xml:space="preserve">5. Multi-Objective WSM Optimizer: </w:t>
      </w:r>
      <w:r>
        <w:rPr>
          <w:rFonts w:ascii="Times New Roman" w:hAnsi="Times New Roman"/>
          <w:sz w:val="19"/>
        </w:rPr>
        <w:t xml:space="preserve"> Generates candidate paths via penalty-based A* routing and evaluates them using a 21-criterion WSM across four user profiles (FASTEST, SAFEST, ECO, BALANCED).</w:t>
      </w:r>
    </w:p>
    <w:p>
      <w:pPr>
        <w:pStyle w:val="ListBullet"/>
        <w:spacing w:before="0" w:after="40" w:line="252" w:lineRule="auto"/>
        <w:jc w:val="both"/>
      </w:pPr>
      <w:r>
        <w:rPr>
          <w:rFonts w:ascii="Times New Roman" w:hAnsi="Times New Roman"/>
          <w:b/>
          <w:sz w:val="19"/>
        </w:rPr>
        <w:t xml:space="preserve">6. Monte Carlo Risk Assessor: </w:t>
      </w:r>
      <w:r>
        <w:rPr>
          <w:rFonts w:ascii="Times New Roman" w:hAnsi="Times New Roman"/>
          <w:sz w:val="19"/>
        </w:rPr>
        <w:t xml:space="preserve"> Executes 1,000 Monte Carlo iterations per route to compute CVaR₉₅ travel-time risk bounds.</w:t>
      </w:r>
    </w:p>
    <w:p>
      <w:pPr>
        <w:pStyle w:val="ListBullet"/>
        <w:spacing w:before="0" w:after="40" w:line="252" w:lineRule="auto"/>
        <w:jc w:val="both"/>
      </w:pPr>
      <w:r>
        <w:rPr>
          <w:rFonts w:ascii="Times New Roman" w:hAnsi="Times New Roman"/>
          <w:b/>
          <w:sz w:val="19"/>
        </w:rPr>
        <w:t xml:space="preserve">7. FastAPI API Layer: </w:t>
      </w:r>
      <w:r>
        <w:rPr>
          <w:rFonts w:ascii="Times New Roman" w:hAnsi="Times New Roman"/>
          <w:sz w:val="19"/>
        </w:rPr>
        <w:t xml:space="preserve"> Exposes RESTful API endpoints (/api/route, /api/forecast, /api/risk, /api/recommend, /api/travel_data/collect) via FastAPI.</w:t>
      </w:r>
    </w:p>
    <w:p>
      <w:pPr>
        <w:pStyle w:val="ListBullet"/>
        <w:spacing w:before="0" w:after="40" w:line="252" w:lineRule="auto"/>
        <w:jc w:val="both"/>
      </w:pPr>
      <w:r>
        <w:rPr>
          <w:rFonts w:ascii="Times New Roman" w:hAnsi="Times New Roman"/>
          <w:b/>
          <w:sz w:val="19"/>
        </w:rPr>
        <w:t xml:space="preserve">8. GIS Visualization Frontend: </w:t>
      </w:r>
      <w:r>
        <w:rPr>
          <w:rFonts w:ascii="Times New Roman" w:hAnsi="Times New Roman"/>
          <w:sz w:val="19"/>
        </w:rPr>
        <w:t xml:space="preserve"> Renders interactive Leaflet maps with Google Maps-style multi-segment traffic coloring (#4285F4 free-flow, #FBBC04 moderate, #EA4335 heavy) on CartoDB Positron basemaps via Streamlit.</w:t>
      </w:r>
    </w:p>
    <w:p>
      <w:pPr>
        <w:pStyle w:val="ListBullet"/>
        <w:spacing w:before="0" w:after="40" w:line="252" w:lineRule="auto"/>
        <w:jc w:val="both"/>
      </w:pPr>
      <w:r>
        <w:rPr>
          <w:rFonts w:ascii="Times New Roman" w:hAnsi="Times New Roman"/>
          <w:b/>
          <w:sz w:val="19"/>
        </w:rPr>
        <w:t xml:space="preserve">9. Feedback Collection Engine: </w:t>
      </w:r>
      <w:r>
        <w:rPr>
          <w:rFonts w:ascii="Times New Roman" w:hAnsi="Times New Roman"/>
          <w:sz w:val="19"/>
        </w:rPr>
        <w:t xml:space="preserve"> Logs actual trip durations asynchronously into SQLite storage, tracking prediction error margins for iterative edge cost recalibration.</w:t>
      </w:r>
    </w:p>
    <w:p>
      <w:pPr>
        <w:keepNext/>
        <w:spacing w:before="200" w:after="60"/>
      </w:pPr>
      <w:r>
        <w:rPr>
          <w:rFonts w:ascii="Times New Roman" w:hAnsi="Times New Roman"/>
          <w:b/>
          <w:i/>
          <w:color w:val="000000"/>
          <w:sz w:val="20"/>
        </w:rPr>
        <w:t>B. Algorithm 1: WSM Multi-Objective Path Scoring</w:t>
      </w:r>
    </w:p>
    <w:p>
      <w:pPr>
        <w:spacing w:before="0" w:after="80" w:line="252" w:lineRule="auto"/>
        <w:jc w:val="both"/>
      </w:pPr>
      <w:r>
        <w:rPr>
          <w:rFonts w:ascii="Times New Roman" w:hAnsi="Times New Roman"/>
          <w:sz w:val="19"/>
        </w:rPr>
        <w:t>Algorithm 1 formalizes the Weighted Sum Model scoring of candidate routes across 21 normalized criteria.</w:t>
      </w:r>
    </w:p>
    <w:p>
      <w:pPr>
        <w:spacing w:before="120" w:after="120" w:line="240" w:lineRule="auto"/>
        <w:jc w:val="left"/>
      </w:pPr>
      <w:r>
        <w:rPr>
          <w:rFonts w:ascii="Courier New" w:hAnsi="Courier New"/>
          <w:b/>
          <w:color w:val="1B365D"/>
          <w:sz w:val="17"/>
        </w:rPr>
        <w:t>Algorithm: Algorithm 1: WSM Multi-Objective Path Scoring</w:t>
        <w:br/>
      </w:r>
      <w:r>
        <w:rPr>
          <w:rFonts w:ascii="Courier New" w:hAnsi="Courier New"/>
          <w:color w:val="222222"/>
          <w:sz w:val="16"/>
        </w:rPr>
        <w:t>Input : Candidate Routes R = {r_1, ..., r_K}, User Profile P ∈ {FASTEST, SAFEST, ECO, BALANCED}</w:t>
        <w:br/>
        <w:t>Output: Ranked Routes with composite scores</w:t>
        <w:br/>
        <w:br/>
        <w:t>1  Load weight vector W_P = {w_1, ..., w_21} for profile P</w:t>
        <w:br/>
        <w:t>2  Normalize: w_i ← w_i / Σ(w_j) for all i</w:t>
        <w:br/>
        <w:t>3  For each route r_k in R do:</w:t>
        <w:br/>
        <w:t>4      Extract raw metrics M_k = {m_1, ..., m_21}  // time, dist, congestion, risk, ...</w:t>
        <w:br/>
        <w:t>5  End For</w:t>
        <w:br/>
        <w:t>6  For each criterion j in {1..21} do:</w:t>
        <w:br/>
        <w:t>7      min_j ← min(M_k[j] for all k)</w:t>
        <w:br/>
        <w:t>8      max_j ← max(M_k[j] for all k)</w:t>
        <w:br/>
        <w:t>9      For each route r_k: m_k[j] ← (m_k[j] - min_j) / (max_j - min_j + ε)</w:t>
        <w:br/>
        <w:t>10 End For</w:t>
        <w:br/>
        <w:t>11 For each route r_k do:</w:t>
        <w:br/>
        <w:t>12     score_k ← Σ(w_j × m_k[j]) for j = 1..21</w:t>
        <w:br/>
        <w:t>13 End For</w:t>
        <w:br/>
        <w:t>14 Return R sorted by ascending score_k</w:t>
      </w:r>
    </w:p>
    <w:p>
      <w:pPr>
        <w:keepNext/>
        <w:spacing w:before="200" w:after="60"/>
      </w:pPr>
      <w:r>
        <w:rPr>
          <w:rFonts w:ascii="Times New Roman" w:hAnsi="Times New Roman"/>
          <w:b/>
          <w:i/>
          <w:color w:val="000000"/>
          <w:sz w:val="20"/>
        </w:rPr>
        <w:t>C. Algorithm 2: Google Maps-Style Multi-Segment Traffic Polyline Rendering</w:t>
      </w:r>
    </w:p>
    <w:p>
      <w:pPr>
        <w:spacing w:before="0" w:after="80" w:line="252" w:lineRule="auto"/>
        <w:jc w:val="both"/>
      </w:pPr>
      <w:r>
        <w:rPr>
          <w:rFonts w:ascii="Times New Roman" w:hAnsi="Times New Roman"/>
          <w:sz w:val="19"/>
        </w:rPr>
        <w:t>Algorithm 2 formalizes the point-to-point segment traffic color assignment and Leaflet polyline rendering pipeline.</w:t>
      </w:r>
    </w:p>
    <w:p>
      <w:pPr>
        <w:spacing w:before="120" w:after="120" w:line="240" w:lineRule="auto"/>
        <w:jc w:val="left"/>
      </w:pPr>
      <w:r>
        <w:rPr>
          <w:rFonts w:ascii="Courier New" w:hAnsi="Courier New"/>
          <w:b/>
          <w:color w:val="1B365D"/>
          <w:sz w:val="17"/>
        </w:rPr>
        <w:t>Algorithm: Algorithm 2: Multi-Segment Traffic Polyline Rendering</w:t>
        <w:br/>
      </w:r>
      <w:r>
        <w:rPr>
          <w:rFonts w:ascii="Courier New" w:hAnsi="Courier New"/>
          <w:color w:val="222222"/>
          <w:sz w:val="16"/>
        </w:rPr>
        <w:t>Input : Route lat/lng coordinates L = [p_1, ..., p_N], Segment Congestion Indices C = [c_1, ..., c_{N-1}]</w:t>
        <w:br/>
        <w:t>Output: Rendered Leaflet FeatureGroup with traffic-colored polylines</w:t>
        <w:br/>
        <w:br/>
        <w:t>1  Initialize Segment Array S ← []</w:t>
        <w:br/>
        <w:t>2  For i ← 1 to N-1 do:</w:t>
        <w:br/>
        <w:t>3      S.append({ coords: [L[i], L[i+1]], congestion: C[i] })</w:t>
        <w:br/>
        <w:t>4  End For</w:t>
        <w:br/>
        <w:t>5  Create Leaflet fillGroup ← L.featureGroup()</w:t>
        <w:br/>
        <w:t>6  For each segment s in S do:</w:t>
        <w:br/>
        <w:t>7      If s.congestion &gt;= 0.45 then</w:t>
        <w:br/>
        <w:t>8          color ← '#EA4335'   // Heavy Traffic (Red)</w:t>
        <w:br/>
        <w:t>9      Else If s.congestion &gt;= 0.25 then</w:t>
        <w:br/>
        <w:t>10         color ← '#FBBC04'   // Moderate Traffic (Yellow)</w:t>
        <w:br/>
        <w:t>11     Else</w:t>
        <w:br/>
        <w:t>12         color ← '#4285F4'   // Free-Flow Traffic (Blue)</w:t>
        <w:br/>
        <w:t>13     End If</w:t>
        <w:br/>
        <w:t>14     Polyline ← L.polyline(s.coords, { color, weight: 6, opacity: 1.0 })</w:t>
        <w:br/>
        <w:t>15     fillGroup.addLayer(Polyline)</w:t>
        <w:br/>
        <w:t>16 End For</w:t>
        <w:br/>
        <w:t>17 Return fillGroup.addTo(map)</w:t>
      </w:r>
    </w:p>
    <w:p>
      <w:pPr>
        <w:keepNext/>
        <w:spacing w:before="200" w:after="60"/>
      </w:pPr>
      <w:r>
        <w:rPr>
          <w:rFonts w:ascii="Times New Roman" w:hAnsi="Times New Roman"/>
          <w:b/>
          <w:i/>
          <w:color w:val="000000"/>
          <w:sz w:val="20"/>
        </w:rPr>
        <w:t>D. Algorithm 3: Monte Carlo CVaR₉₅ Risk Bound Estimation</w:t>
      </w:r>
    </w:p>
    <w:p>
      <w:pPr>
        <w:spacing w:before="0" w:after="80" w:line="252" w:lineRule="auto"/>
        <w:jc w:val="both"/>
      </w:pPr>
      <w:r>
        <w:rPr>
          <w:rFonts w:ascii="Times New Roman" w:hAnsi="Times New Roman"/>
          <w:sz w:val="19"/>
        </w:rPr>
        <w:t>Algorithm 3 formalizes the stochastic travel-time risk quantification via Monte Carlo simulation.</w:t>
      </w:r>
    </w:p>
    <w:p>
      <w:pPr>
        <w:spacing w:before="120" w:after="120" w:line="240" w:lineRule="auto"/>
        <w:jc w:val="left"/>
      </w:pPr>
      <w:r>
        <w:rPr>
          <w:rFonts w:ascii="Courier New" w:hAnsi="Courier New"/>
          <w:b/>
          <w:color w:val="1B365D"/>
          <w:sz w:val="17"/>
        </w:rPr>
        <w:t>Algorithm: Algorithm 3: Monte Carlo CVaR₉₅ Risk Estimation</w:t>
        <w:br/>
      </w:r>
      <w:r>
        <w:rPr>
          <w:rFonts w:ascii="Courier New" w:hAnsi="Courier New"/>
          <w:color w:val="222222"/>
          <w:sz w:val="16"/>
        </w:rPr>
        <w:t>Input : Base travel time T_base, Feature vector X, ML model M, N_sim = 1000</w:t>
        <w:br/>
        <w:t>Output: VaR_95, CVaR_95 risk bounds</w:t>
        <w:br/>
        <w:br/>
        <w:t>1  Initialize samples[] ← []</w:t>
        <w:br/>
        <w:t>2  For i ← 1 to N_sim do:</w:t>
        <w:br/>
        <w:t>3      X_perturbed ← X + ε, where ε ~ N(0, σ²_feature)</w:t>
        <w:br/>
        <w:t>4      factor_i ← M.predict(X_perturbed)</w:t>
        <w:br/>
        <w:t>5      T_i ← T_base × factor_i</w:t>
        <w:br/>
        <w:t>6      samples.append(T_i)</w:t>
        <w:br/>
        <w:t>7  End For</w:t>
        <w:br/>
        <w:t>8  Sort samples in ascending order</w:t>
        <w:br/>
        <w:t>9  VaR_95 ← samples[⌈0.95 × N_sim⌉]</w:t>
        <w:br/>
        <w:t>10 CVaR_95 ← mean(samples[j] for j where samples[j] ≥ VaR_95)</w:t>
        <w:br/>
        <w:t>11 Return VaR_95, CVaR_95</w:t>
      </w:r>
    </w:p>
    <w:p>
      <w:pPr>
        <w:keepNext/>
        <w:spacing w:before="240" w:after="80"/>
        <w:jc w:val="center"/>
      </w:pPr>
      <w:r>
        <w:rPr>
          <w:rFonts w:ascii="Times New Roman" w:hAnsi="Times New Roman"/>
          <w:b/>
          <w:color w:val="000000"/>
          <w:sz w:val="20"/>
        </w:rPr>
        <w:t>V. RESULTS AND DISCUSSION</w:t>
      </w:r>
    </w:p>
    <w:p>
      <w:pPr>
        <w:spacing w:before="0" w:after="80" w:line="252" w:lineRule="auto"/>
        <w:jc w:val="both"/>
      </w:pPr>
      <w:r>
        <w:rPr>
          <w:rFonts w:ascii="Times New Roman" w:hAnsi="Times New Roman"/>
          <w:sz w:val="19"/>
        </w:rPr>
        <w:t>This section presents empirical performance results, model comparison benchmarks, WSM weight sensitivity analysis, multi-trip telemetry evaluation, generated analytical graphs, and visual implementation analysis.</w:t>
      </w:r>
    </w:p>
    <w:p>
      <w:pPr>
        <w:keepNext/>
        <w:spacing w:before="200" w:after="60"/>
      </w:pPr>
      <w:r>
        <w:rPr>
          <w:rFonts w:ascii="Times New Roman" w:hAnsi="Times New Roman"/>
          <w:b/>
          <w:i/>
          <w:color w:val="000000"/>
          <w:sz w:val="20"/>
        </w:rPr>
        <w:t>A. Model Comparison with Baselines</w:t>
      </w:r>
    </w:p>
    <w:p>
      <w:pPr>
        <w:spacing w:before="0" w:after="80" w:line="252" w:lineRule="auto"/>
        <w:jc w:val="both"/>
      </w:pPr>
      <w:r>
        <w:rPr>
          <w:rFonts w:ascii="Times New Roman" w:hAnsi="Times New Roman"/>
          <w:sz w:val="19"/>
        </w:rPr>
        <w:t>Table II compares ML regressors against non-ML baselines on the 2,000-sample held-out test set. Non-ML baselines are defined as follows: (1) Static Dijkstra uses free-flow speed limits as fixed edge weights without ML reweighting; (2) Static A* adds a haversine heuristic but retains fixed weights; (3) Mean-Speed Baseline assigns a constant travel-time factor of 1.0 (no dynamic adjustment). All ML models report 5-fold cross-validation MAE with standard deviation.</w:t>
      </w:r>
    </w:p>
    <w:tbl>
      <w:tblPr>
        <w:tblW w:type="auto" w:w="0"/>
        <w:jc w:val="center"/>
        <w:tblLook w:firstColumn="1" w:firstRow="1" w:lastColumn="0" w:lastRow="0" w:noHBand="0" w:noVBand="1" w:val="04A0"/>
      </w:tblPr>
      <w:tblGrid>
        <w:gridCol w:w="1303"/>
        <w:gridCol w:w="1303"/>
        <w:gridCol w:w="1303"/>
        <w:gridCol w:w="1303"/>
        <w:gridCol w:w="1303"/>
        <w:gridCol w:w="1303"/>
        <w:gridCol w:w="1303"/>
        <w:gridCol w:w="1303"/>
      </w:tblGrid>
      <w:tr>
        <w:tc>
          <w:tcPr>
            <w:tcW w:type="dxa" w:w="1303"/>
            <w:shd w:fill="1B365D"/>
            <w:tcMar>
              <w:top w:w="60" w:type="dxa"/>
              <w:bottom w:w="60" w:type="dxa"/>
              <w:left w:w="100" w:type="dxa"/>
              <w:right w:w="100" w:type="dxa"/>
            </w:tcMar>
          </w:tcPr>
          <w:p>
            <w:r>
              <w:rPr>
                <w:b/>
                <w:color w:val="FFFFFF"/>
                <w:sz w:val="15"/>
              </w:rPr>
              <w:t>Model</w:t>
            </w:r>
          </w:p>
        </w:tc>
        <w:tc>
          <w:tcPr>
            <w:tcW w:type="dxa" w:w="1303"/>
            <w:shd w:fill="1B365D"/>
            <w:tcMar>
              <w:top w:w="60" w:type="dxa"/>
              <w:bottom w:w="60" w:type="dxa"/>
              <w:left w:w="100" w:type="dxa"/>
              <w:right w:w="100" w:type="dxa"/>
            </w:tcMar>
          </w:tcPr>
          <w:p>
            <w:r>
              <w:rPr>
                <w:b/>
                <w:color w:val="FFFFFF"/>
                <w:sz w:val="15"/>
              </w:rPr>
              <w:t>MAE</w:t>
            </w:r>
          </w:p>
        </w:tc>
        <w:tc>
          <w:tcPr>
            <w:tcW w:type="dxa" w:w="1303"/>
            <w:shd w:fill="1B365D"/>
            <w:tcMar>
              <w:top w:w="60" w:type="dxa"/>
              <w:bottom w:w="60" w:type="dxa"/>
              <w:left w:w="100" w:type="dxa"/>
              <w:right w:w="100" w:type="dxa"/>
            </w:tcMar>
          </w:tcPr>
          <w:p>
            <w:r>
              <w:rPr>
                <w:b/>
                <w:color w:val="FFFFFF"/>
                <w:sz w:val="15"/>
              </w:rPr>
              <w:t>RMSE</w:t>
            </w:r>
          </w:p>
        </w:tc>
        <w:tc>
          <w:tcPr>
            <w:tcW w:type="dxa" w:w="1303"/>
            <w:shd w:fill="1B365D"/>
            <w:tcMar>
              <w:top w:w="60" w:type="dxa"/>
              <w:bottom w:w="60" w:type="dxa"/>
              <w:left w:w="100" w:type="dxa"/>
              <w:right w:w="100" w:type="dxa"/>
            </w:tcMar>
          </w:tcPr>
          <w:p>
            <w:r>
              <w:rPr>
                <w:b/>
                <w:color w:val="FFFFFF"/>
                <w:sz w:val="15"/>
              </w:rPr>
              <w:t>R²</w:t>
            </w:r>
          </w:p>
        </w:tc>
        <w:tc>
          <w:tcPr>
            <w:tcW w:type="dxa" w:w="1303"/>
            <w:shd w:fill="1B365D"/>
            <w:tcMar>
              <w:top w:w="60" w:type="dxa"/>
              <w:bottom w:w="60" w:type="dxa"/>
              <w:left w:w="100" w:type="dxa"/>
              <w:right w:w="100" w:type="dxa"/>
            </w:tcMar>
          </w:tcPr>
          <w:p>
            <w:r>
              <w:rPr>
                <w:b/>
                <w:color w:val="FFFFFF"/>
                <w:sz w:val="15"/>
              </w:rPr>
              <w:t>MAPE (%)</w:t>
            </w:r>
          </w:p>
        </w:tc>
        <w:tc>
          <w:tcPr>
            <w:tcW w:type="dxa" w:w="1303"/>
            <w:shd w:fill="1B365D"/>
            <w:tcMar>
              <w:top w:w="60" w:type="dxa"/>
              <w:bottom w:w="60" w:type="dxa"/>
              <w:left w:w="100" w:type="dxa"/>
              <w:right w:w="100" w:type="dxa"/>
            </w:tcMar>
          </w:tcPr>
          <w:p>
            <w:r>
              <w:rPr>
                <w:b/>
                <w:color w:val="FFFFFF"/>
                <w:sz w:val="15"/>
              </w:rPr>
              <w:t>5-Fold CV MAE (±σ)</w:t>
            </w:r>
          </w:p>
        </w:tc>
        <w:tc>
          <w:tcPr>
            <w:tcW w:type="dxa" w:w="1303"/>
            <w:shd w:fill="1B365D"/>
            <w:tcMar>
              <w:top w:w="60" w:type="dxa"/>
              <w:bottom w:w="60" w:type="dxa"/>
              <w:left w:w="100" w:type="dxa"/>
              <w:right w:w="100" w:type="dxa"/>
            </w:tcMar>
          </w:tcPr>
          <w:p>
            <w:r>
              <w:rPr>
                <w:b/>
                <w:color w:val="FFFFFF"/>
                <w:sz w:val="15"/>
              </w:rPr>
              <w:t>Latency (ms)</w:t>
            </w:r>
          </w:p>
        </w:tc>
        <w:tc>
          <w:tcPr>
            <w:tcW w:type="dxa" w:w="1303"/>
            <w:shd w:fill="1B365D"/>
            <w:tcMar>
              <w:top w:w="60" w:type="dxa"/>
              <w:bottom w:w="60" w:type="dxa"/>
              <w:left w:w="100" w:type="dxa"/>
              <w:right w:w="100" w:type="dxa"/>
            </w:tcMar>
          </w:tcPr>
          <w:p>
            <w:r>
              <w:rPr>
                <w:b/>
                <w:color w:val="FFFFFF"/>
                <w:sz w:val="15"/>
              </w:rPr>
              <w:t>Type</w:t>
            </w:r>
          </w:p>
        </w:tc>
      </w:tr>
      <w:tr>
        <w:tc>
          <w:tcPr>
            <w:tcW w:type="dxa" w:w="1303"/>
            <w:shd w:fill="F2F5F8"/>
            <w:tcMar>
              <w:top w:w="60" w:type="dxa"/>
              <w:bottom w:w="60" w:type="dxa"/>
              <w:left w:w="100" w:type="dxa"/>
              <w:right w:w="100" w:type="dxa"/>
            </w:tcMar>
          </w:tcPr>
          <w:p>
            <w:pPr>
              <w:jc w:val="left"/>
            </w:pPr>
            <w:r>
              <w:rPr>
                <w:rFonts w:ascii="Times New Roman" w:hAnsi="Times New Roman"/>
                <w:sz w:val="15"/>
              </w:rPr>
              <w:t>XGBoost</w:t>
            </w:r>
          </w:p>
        </w:tc>
        <w:tc>
          <w:tcPr>
            <w:tcW w:type="dxa" w:w="1303"/>
            <w:shd w:fill="F2F5F8"/>
            <w:tcMar>
              <w:top w:w="60" w:type="dxa"/>
              <w:bottom w:w="60" w:type="dxa"/>
              <w:left w:w="100" w:type="dxa"/>
              <w:right w:w="100" w:type="dxa"/>
            </w:tcMar>
          </w:tcPr>
          <w:p>
            <w:pPr>
              <w:jc w:val="left"/>
            </w:pPr>
            <w:r>
              <w:rPr>
                <w:rFonts w:ascii="Times New Roman" w:hAnsi="Times New Roman"/>
                <w:sz w:val="15"/>
              </w:rPr>
              <w:t>0.01081</w:t>
            </w:r>
          </w:p>
        </w:tc>
        <w:tc>
          <w:tcPr>
            <w:tcW w:type="dxa" w:w="1303"/>
            <w:shd w:fill="F2F5F8"/>
            <w:tcMar>
              <w:top w:w="60" w:type="dxa"/>
              <w:bottom w:w="60" w:type="dxa"/>
              <w:left w:w="100" w:type="dxa"/>
              <w:right w:w="100" w:type="dxa"/>
            </w:tcMar>
          </w:tcPr>
          <w:p>
            <w:pPr>
              <w:jc w:val="left"/>
            </w:pPr>
            <w:r>
              <w:rPr>
                <w:rFonts w:ascii="Times New Roman" w:hAnsi="Times New Roman"/>
                <w:sz w:val="15"/>
              </w:rPr>
              <w:t>0.01353</w:t>
            </w:r>
          </w:p>
        </w:tc>
        <w:tc>
          <w:tcPr>
            <w:tcW w:type="dxa" w:w="1303"/>
            <w:shd w:fill="F2F5F8"/>
            <w:tcMar>
              <w:top w:w="60" w:type="dxa"/>
              <w:bottom w:w="60" w:type="dxa"/>
              <w:left w:w="100" w:type="dxa"/>
              <w:right w:w="100" w:type="dxa"/>
            </w:tcMar>
          </w:tcPr>
          <w:p>
            <w:pPr>
              <w:jc w:val="left"/>
            </w:pPr>
            <w:r>
              <w:rPr>
                <w:rFonts w:ascii="Times New Roman" w:hAnsi="Times New Roman"/>
                <w:sz w:val="15"/>
              </w:rPr>
              <w:t>0.9627</w:t>
            </w:r>
          </w:p>
        </w:tc>
        <w:tc>
          <w:tcPr>
            <w:tcW w:type="dxa" w:w="1303"/>
            <w:shd w:fill="F2F5F8"/>
            <w:tcMar>
              <w:top w:w="60" w:type="dxa"/>
              <w:bottom w:w="60" w:type="dxa"/>
              <w:left w:w="100" w:type="dxa"/>
              <w:right w:w="100" w:type="dxa"/>
            </w:tcMar>
          </w:tcPr>
          <w:p>
            <w:pPr>
              <w:jc w:val="left"/>
            </w:pPr>
            <w:r>
              <w:rPr>
                <w:rFonts w:ascii="Times New Roman" w:hAnsi="Times New Roman"/>
                <w:sz w:val="15"/>
              </w:rPr>
              <w:t>0.988</w:t>
            </w:r>
          </w:p>
        </w:tc>
        <w:tc>
          <w:tcPr>
            <w:tcW w:type="dxa" w:w="1303"/>
            <w:shd w:fill="F2F5F8"/>
            <w:tcMar>
              <w:top w:w="60" w:type="dxa"/>
              <w:bottom w:w="60" w:type="dxa"/>
              <w:left w:w="100" w:type="dxa"/>
              <w:right w:w="100" w:type="dxa"/>
            </w:tcMar>
          </w:tcPr>
          <w:p>
            <w:pPr>
              <w:jc w:val="left"/>
            </w:pPr>
            <w:r>
              <w:rPr>
                <w:rFonts w:ascii="Times New Roman" w:hAnsi="Times New Roman"/>
                <w:sz w:val="15"/>
              </w:rPr>
              <w:t>0.01086 ± 0.00025</w:t>
            </w:r>
          </w:p>
        </w:tc>
        <w:tc>
          <w:tcPr>
            <w:tcW w:type="dxa" w:w="1303"/>
            <w:shd w:fill="F2F5F8"/>
            <w:tcMar>
              <w:top w:w="60" w:type="dxa"/>
              <w:bottom w:w="60" w:type="dxa"/>
              <w:left w:w="100" w:type="dxa"/>
              <w:right w:w="100" w:type="dxa"/>
            </w:tcMar>
          </w:tcPr>
          <w:p>
            <w:pPr>
              <w:jc w:val="left"/>
            </w:pPr>
            <w:r>
              <w:rPr>
                <w:rFonts w:ascii="Times New Roman" w:hAnsi="Times New Roman"/>
                <w:sz w:val="15"/>
              </w:rPr>
              <w:t>2.75</w:t>
            </w:r>
          </w:p>
        </w:tc>
        <w:tc>
          <w:tcPr>
            <w:tcW w:type="dxa" w:w="1303"/>
            <w:shd w:fill="F2F5F8"/>
            <w:tcMar>
              <w:top w:w="60" w:type="dxa"/>
              <w:bottom w:w="60" w:type="dxa"/>
              <w:left w:w="100" w:type="dxa"/>
              <w:right w:w="100" w:type="dxa"/>
            </w:tcMar>
          </w:tcPr>
          <w:p>
            <w:pPr>
              <w:jc w:val="left"/>
            </w:pPr>
            <w:r>
              <w:rPr>
                <w:rFonts w:ascii="Times New Roman" w:hAnsi="Times New Roman"/>
                <w:sz w:val="15"/>
              </w:rPr>
              <w:t>ML (Production)</w:t>
            </w:r>
          </w:p>
        </w:tc>
      </w:tr>
      <w:tr>
        <w:tc>
          <w:tcPr>
            <w:tcW w:type="dxa" w:w="1303"/>
            <w:shd w:fill="FFFFFF"/>
            <w:tcMar>
              <w:top w:w="60" w:type="dxa"/>
              <w:bottom w:w="60" w:type="dxa"/>
              <w:left w:w="100" w:type="dxa"/>
              <w:right w:w="100" w:type="dxa"/>
            </w:tcMar>
          </w:tcPr>
          <w:p>
            <w:pPr>
              <w:jc w:val="left"/>
            </w:pPr>
            <w:r>
              <w:rPr>
                <w:rFonts w:ascii="Times New Roman" w:hAnsi="Times New Roman"/>
                <w:sz w:val="15"/>
              </w:rPr>
              <w:t>LightGBM</w:t>
            </w:r>
          </w:p>
        </w:tc>
        <w:tc>
          <w:tcPr>
            <w:tcW w:type="dxa" w:w="1303"/>
            <w:shd w:fill="FFFFFF"/>
            <w:tcMar>
              <w:top w:w="60" w:type="dxa"/>
              <w:bottom w:w="60" w:type="dxa"/>
              <w:left w:w="100" w:type="dxa"/>
              <w:right w:w="100" w:type="dxa"/>
            </w:tcMar>
          </w:tcPr>
          <w:p>
            <w:pPr>
              <w:jc w:val="left"/>
            </w:pPr>
            <w:r>
              <w:rPr>
                <w:rFonts w:ascii="Times New Roman" w:hAnsi="Times New Roman"/>
                <w:sz w:val="15"/>
              </w:rPr>
              <w:t>0.01086</w:t>
            </w:r>
          </w:p>
        </w:tc>
        <w:tc>
          <w:tcPr>
            <w:tcW w:type="dxa" w:w="1303"/>
            <w:shd w:fill="FFFFFF"/>
            <w:tcMar>
              <w:top w:w="60" w:type="dxa"/>
              <w:bottom w:w="60" w:type="dxa"/>
              <w:left w:w="100" w:type="dxa"/>
              <w:right w:w="100" w:type="dxa"/>
            </w:tcMar>
          </w:tcPr>
          <w:p>
            <w:pPr>
              <w:jc w:val="left"/>
            </w:pPr>
            <w:r>
              <w:rPr>
                <w:rFonts w:ascii="Times New Roman" w:hAnsi="Times New Roman"/>
                <w:sz w:val="15"/>
              </w:rPr>
              <w:t>0.01366</w:t>
            </w:r>
          </w:p>
        </w:tc>
        <w:tc>
          <w:tcPr>
            <w:tcW w:type="dxa" w:w="1303"/>
            <w:shd w:fill="FFFFFF"/>
            <w:tcMar>
              <w:top w:w="60" w:type="dxa"/>
              <w:bottom w:w="60" w:type="dxa"/>
              <w:left w:w="100" w:type="dxa"/>
              <w:right w:w="100" w:type="dxa"/>
            </w:tcMar>
          </w:tcPr>
          <w:p>
            <w:pPr>
              <w:jc w:val="left"/>
            </w:pPr>
            <w:r>
              <w:rPr>
                <w:rFonts w:ascii="Times New Roman" w:hAnsi="Times New Roman"/>
                <w:sz w:val="15"/>
              </w:rPr>
              <w:t>0.9620</w:t>
            </w:r>
          </w:p>
        </w:tc>
        <w:tc>
          <w:tcPr>
            <w:tcW w:type="dxa" w:w="1303"/>
            <w:shd w:fill="FFFFFF"/>
            <w:tcMar>
              <w:top w:w="60" w:type="dxa"/>
              <w:bottom w:w="60" w:type="dxa"/>
              <w:left w:w="100" w:type="dxa"/>
              <w:right w:w="100" w:type="dxa"/>
            </w:tcMar>
          </w:tcPr>
          <w:p>
            <w:pPr>
              <w:jc w:val="left"/>
            </w:pPr>
            <w:r>
              <w:rPr>
                <w:rFonts w:ascii="Times New Roman" w:hAnsi="Times New Roman"/>
                <w:sz w:val="15"/>
              </w:rPr>
              <w:t>0.992</w:t>
            </w:r>
          </w:p>
        </w:tc>
        <w:tc>
          <w:tcPr>
            <w:tcW w:type="dxa" w:w="1303"/>
            <w:shd w:fill="FFFFFF"/>
            <w:tcMar>
              <w:top w:w="60" w:type="dxa"/>
              <w:bottom w:w="60" w:type="dxa"/>
              <w:left w:w="100" w:type="dxa"/>
              <w:right w:w="100" w:type="dxa"/>
            </w:tcMar>
          </w:tcPr>
          <w:p>
            <w:pPr>
              <w:jc w:val="left"/>
            </w:pPr>
            <w:r>
              <w:rPr>
                <w:rFonts w:ascii="Times New Roman" w:hAnsi="Times New Roman"/>
                <w:sz w:val="15"/>
              </w:rPr>
              <w:t>0.01088 ± 0.00025</w:t>
            </w:r>
          </w:p>
        </w:tc>
        <w:tc>
          <w:tcPr>
            <w:tcW w:type="dxa" w:w="1303"/>
            <w:shd w:fill="FFFFFF"/>
            <w:tcMar>
              <w:top w:w="60" w:type="dxa"/>
              <w:bottom w:w="60" w:type="dxa"/>
              <w:left w:w="100" w:type="dxa"/>
              <w:right w:w="100" w:type="dxa"/>
            </w:tcMar>
          </w:tcPr>
          <w:p>
            <w:pPr>
              <w:jc w:val="left"/>
            </w:pPr>
            <w:r>
              <w:rPr>
                <w:rFonts w:ascii="Times New Roman" w:hAnsi="Times New Roman"/>
                <w:sz w:val="15"/>
              </w:rPr>
              <w:t>2.10</w:t>
            </w:r>
          </w:p>
        </w:tc>
        <w:tc>
          <w:tcPr>
            <w:tcW w:type="dxa" w:w="1303"/>
            <w:shd w:fill="FFFFFF"/>
            <w:tcMar>
              <w:top w:w="60" w:type="dxa"/>
              <w:bottom w:w="60" w:type="dxa"/>
              <w:left w:w="100" w:type="dxa"/>
              <w:right w:w="100" w:type="dxa"/>
            </w:tcMar>
          </w:tcPr>
          <w:p>
            <w:pPr>
              <w:jc w:val="left"/>
            </w:pPr>
            <w:r>
              <w:rPr>
                <w:rFonts w:ascii="Times New Roman" w:hAnsi="Times New Roman"/>
                <w:sz w:val="15"/>
              </w:rPr>
              <w:t>ML (Secondary)</w:t>
            </w:r>
          </w:p>
        </w:tc>
      </w:tr>
      <w:tr>
        <w:tc>
          <w:tcPr>
            <w:tcW w:type="dxa" w:w="1303"/>
            <w:shd w:fill="F2F5F8"/>
            <w:tcMar>
              <w:top w:w="60" w:type="dxa"/>
              <w:bottom w:w="60" w:type="dxa"/>
              <w:left w:w="100" w:type="dxa"/>
              <w:right w:w="100" w:type="dxa"/>
            </w:tcMar>
          </w:tcPr>
          <w:p>
            <w:pPr>
              <w:jc w:val="left"/>
            </w:pPr>
            <w:r>
              <w:rPr>
                <w:rFonts w:ascii="Times New Roman" w:hAnsi="Times New Roman"/>
                <w:sz w:val="15"/>
              </w:rPr>
              <w:t>Gradient Boosting</w:t>
            </w:r>
          </w:p>
        </w:tc>
        <w:tc>
          <w:tcPr>
            <w:tcW w:type="dxa" w:w="1303"/>
            <w:shd w:fill="F2F5F8"/>
            <w:tcMar>
              <w:top w:w="60" w:type="dxa"/>
              <w:bottom w:w="60" w:type="dxa"/>
              <w:left w:w="100" w:type="dxa"/>
              <w:right w:w="100" w:type="dxa"/>
            </w:tcMar>
          </w:tcPr>
          <w:p>
            <w:pPr>
              <w:jc w:val="left"/>
            </w:pPr>
            <w:r>
              <w:rPr>
                <w:rFonts w:ascii="Times New Roman" w:hAnsi="Times New Roman"/>
                <w:sz w:val="15"/>
              </w:rPr>
              <w:t>0.01349</w:t>
            </w:r>
          </w:p>
        </w:tc>
        <w:tc>
          <w:tcPr>
            <w:tcW w:type="dxa" w:w="1303"/>
            <w:shd w:fill="F2F5F8"/>
            <w:tcMar>
              <w:top w:w="60" w:type="dxa"/>
              <w:bottom w:w="60" w:type="dxa"/>
              <w:left w:w="100" w:type="dxa"/>
              <w:right w:w="100" w:type="dxa"/>
            </w:tcMar>
          </w:tcPr>
          <w:p>
            <w:pPr>
              <w:jc w:val="left"/>
            </w:pPr>
            <w:r>
              <w:rPr>
                <w:rFonts w:ascii="Times New Roman" w:hAnsi="Times New Roman"/>
                <w:sz w:val="15"/>
              </w:rPr>
              <w:t>0.01712</w:t>
            </w:r>
          </w:p>
        </w:tc>
        <w:tc>
          <w:tcPr>
            <w:tcW w:type="dxa" w:w="1303"/>
            <w:shd w:fill="F2F5F8"/>
            <w:tcMar>
              <w:top w:w="60" w:type="dxa"/>
              <w:bottom w:w="60" w:type="dxa"/>
              <w:left w:w="100" w:type="dxa"/>
              <w:right w:w="100" w:type="dxa"/>
            </w:tcMar>
          </w:tcPr>
          <w:p>
            <w:pPr>
              <w:jc w:val="left"/>
            </w:pPr>
            <w:r>
              <w:rPr>
                <w:rFonts w:ascii="Times New Roman" w:hAnsi="Times New Roman"/>
                <w:sz w:val="15"/>
              </w:rPr>
              <w:t>0.9399</w:t>
            </w:r>
          </w:p>
        </w:tc>
        <w:tc>
          <w:tcPr>
            <w:tcW w:type="dxa" w:w="1303"/>
            <w:shd w:fill="F2F5F8"/>
            <w:tcMar>
              <w:top w:w="60" w:type="dxa"/>
              <w:bottom w:w="60" w:type="dxa"/>
              <w:left w:w="100" w:type="dxa"/>
              <w:right w:w="100" w:type="dxa"/>
            </w:tcMar>
          </w:tcPr>
          <w:p>
            <w:pPr>
              <w:jc w:val="left"/>
            </w:pPr>
            <w:r>
              <w:rPr>
                <w:rFonts w:ascii="Times New Roman" w:hAnsi="Times New Roman"/>
                <w:sz w:val="15"/>
              </w:rPr>
              <w:t>1.284</w:t>
            </w:r>
          </w:p>
        </w:tc>
        <w:tc>
          <w:tcPr>
            <w:tcW w:type="dxa" w:w="1303"/>
            <w:shd w:fill="F2F5F8"/>
            <w:tcMar>
              <w:top w:w="60" w:type="dxa"/>
              <w:bottom w:w="60" w:type="dxa"/>
              <w:left w:w="100" w:type="dxa"/>
              <w:right w:w="100" w:type="dxa"/>
            </w:tcMar>
          </w:tcPr>
          <w:p>
            <w:pPr>
              <w:jc w:val="left"/>
            </w:pPr>
            <w:r>
              <w:rPr>
                <w:rFonts w:ascii="Times New Roman" w:hAnsi="Times New Roman"/>
                <w:sz w:val="15"/>
              </w:rPr>
              <w:t>0.01371 ± 0.00031</w:t>
            </w:r>
          </w:p>
        </w:tc>
        <w:tc>
          <w:tcPr>
            <w:tcW w:type="dxa" w:w="1303"/>
            <w:shd w:fill="F2F5F8"/>
            <w:tcMar>
              <w:top w:w="60" w:type="dxa"/>
              <w:bottom w:w="60" w:type="dxa"/>
              <w:left w:w="100" w:type="dxa"/>
              <w:right w:w="100" w:type="dxa"/>
            </w:tcMar>
          </w:tcPr>
          <w:p>
            <w:pPr>
              <w:jc w:val="left"/>
            </w:pPr>
            <w:r>
              <w:rPr>
                <w:rFonts w:ascii="Times New Roman" w:hAnsi="Times New Roman"/>
                <w:sz w:val="15"/>
              </w:rPr>
              <w:t>3.45</w:t>
            </w:r>
          </w:p>
        </w:tc>
        <w:tc>
          <w:tcPr>
            <w:tcW w:type="dxa" w:w="1303"/>
            <w:shd w:fill="F2F5F8"/>
            <w:tcMar>
              <w:top w:w="60" w:type="dxa"/>
              <w:bottom w:w="60" w:type="dxa"/>
              <w:left w:w="100" w:type="dxa"/>
              <w:right w:w="100" w:type="dxa"/>
            </w:tcMar>
          </w:tcPr>
          <w:p>
            <w:pPr>
              <w:jc w:val="left"/>
            </w:pPr>
            <w:r>
              <w:rPr>
                <w:rFonts w:ascii="Times New Roman" w:hAnsi="Times New Roman"/>
                <w:sz w:val="15"/>
              </w:rPr>
              <w:t>ML Ensemble</w:t>
            </w:r>
          </w:p>
        </w:tc>
      </w:tr>
      <w:tr>
        <w:tc>
          <w:tcPr>
            <w:tcW w:type="dxa" w:w="1303"/>
            <w:shd w:fill="FFFFFF"/>
            <w:tcMar>
              <w:top w:w="60" w:type="dxa"/>
              <w:bottom w:w="60" w:type="dxa"/>
              <w:left w:w="100" w:type="dxa"/>
              <w:right w:w="100" w:type="dxa"/>
            </w:tcMar>
          </w:tcPr>
          <w:p>
            <w:pPr>
              <w:jc w:val="left"/>
            </w:pPr>
            <w:r>
              <w:rPr>
                <w:rFonts w:ascii="Times New Roman" w:hAnsi="Times New Roman"/>
                <w:sz w:val="15"/>
              </w:rPr>
              <w:t>HistGradientBoosting</w:t>
            </w:r>
          </w:p>
        </w:tc>
        <w:tc>
          <w:tcPr>
            <w:tcW w:type="dxa" w:w="1303"/>
            <w:shd w:fill="FFFFFF"/>
            <w:tcMar>
              <w:top w:w="60" w:type="dxa"/>
              <w:bottom w:w="60" w:type="dxa"/>
              <w:left w:w="100" w:type="dxa"/>
              <w:right w:w="100" w:type="dxa"/>
            </w:tcMar>
          </w:tcPr>
          <w:p>
            <w:pPr>
              <w:jc w:val="left"/>
            </w:pPr>
            <w:r>
              <w:rPr>
                <w:rFonts w:ascii="Times New Roman" w:hAnsi="Times New Roman"/>
                <w:sz w:val="15"/>
              </w:rPr>
              <w:t>0.01391</w:t>
            </w:r>
          </w:p>
        </w:tc>
        <w:tc>
          <w:tcPr>
            <w:tcW w:type="dxa" w:w="1303"/>
            <w:shd w:fill="FFFFFF"/>
            <w:tcMar>
              <w:top w:w="60" w:type="dxa"/>
              <w:bottom w:w="60" w:type="dxa"/>
              <w:left w:w="100" w:type="dxa"/>
              <w:right w:w="100" w:type="dxa"/>
            </w:tcMar>
          </w:tcPr>
          <w:p>
            <w:pPr>
              <w:jc w:val="left"/>
            </w:pPr>
            <w:r>
              <w:rPr>
                <w:rFonts w:ascii="Times New Roman" w:hAnsi="Times New Roman"/>
                <w:sz w:val="15"/>
              </w:rPr>
              <w:t>0.01764</w:t>
            </w:r>
          </w:p>
        </w:tc>
        <w:tc>
          <w:tcPr>
            <w:tcW w:type="dxa" w:w="1303"/>
            <w:shd w:fill="FFFFFF"/>
            <w:tcMar>
              <w:top w:w="60" w:type="dxa"/>
              <w:bottom w:w="60" w:type="dxa"/>
              <w:left w:w="100" w:type="dxa"/>
              <w:right w:w="100" w:type="dxa"/>
            </w:tcMar>
          </w:tcPr>
          <w:p>
            <w:pPr>
              <w:jc w:val="left"/>
            </w:pPr>
            <w:r>
              <w:rPr>
                <w:rFonts w:ascii="Times New Roman" w:hAnsi="Times New Roman"/>
                <w:sz w:val="15"/>
              </w:rPr>
              <w:t>0.9362</w:t>
            </w:r>
          </w:p>
        </w:tc>
        <w:tc>
          <w:tcPr>
            <w:tcW w:type="dxa" w:w="1303"/>
            <w:shd w:fill="FFFFFF"/>
            <w:tcMar>
              <w:top w:w="60" w:type="dxa"/>
              <w:bottom w:w="60" w:type="dxa"/>
              <w:left w:w="100" w:type="dxa"/>
              <w:right w:w="100" w:type="dxa"/>
            </w:tcMar>
          </w:tcPr>
          <w:p>
            <w:pPr>
              <w:jc w:val="left"/>
            </w:pPr>
            <w:r>
              <w:rPr>
                <w:rFonts w:ascii="Times New Roman" w:hAnsi="Times New Roman"/>
                <w:sz w:val="15"/>
              </w:rPr>
              <w:t>1.312</w:t>
            </w:r>
          </w:p>
        </w:tc>
        <w:tc>
          <w:tcPr>
            <w:tcW w:type="dxa" w:w="1303"/>
            <w:shd w:fill="FFFFFF"/>
            <w:tcMar>
              <w:top w:w="60" w:type="dxa"/>
              <w:bottom w:w="60" w:type="dxa"/>
              <w:left w:w="100" w:type="dxa"/>
              <w:right w:w="100" w:type="dxa"/>
            </w:tcMar>
          </w:tcPr>
          <w:p>
            <w:pPr>
              <w:jc w:val="left"/>
            </w:pPr>
            <w:r>
              <w:rPr>
                <w:rFonts w:ascii="Times New Roman" w:hAnsi="Times New Roman"/>
                <w:sz w:val="15"/>
              </w:rPr>
              <w:t>0.01412 ± 0.00033</w:t>
            </w:r>
          </w:p>
        </w:tc>
        <w:tc>
          <w:tcPr>
            <w:tcW w:type="dxa" w:w="1303"/>
            <w:shd w:fill="FFFFFF"/>
            <w:tcMar>
              <w:top w:w="60" w:type="dxa"/>
              <w:bottom w:w="60" w:type="dxa"/>
              <w:left w:w="100" w:type="dxa"/>
              <w:right w:w="100" w:type="dxa"/>
            </w:tcMar>
          </w:tcPr>
          <w:p>
            <w:pPr>
              <w:jc w:val="left"/>
            </w:pPr>
            <w:r>
              <w:rPr>
                <w:rFonts w:ascii="Times New Roman" w:hAnsi="Times New Roman"/>
                <w:sz w:val="15"/>
              </w:rPr>
              <w:t>1.95</w:t>
            </w:r>
          </w:p>
        </w:tc>
        <w:tc>
          <w:tcPr>
            <w:tcW w:type="dxa" w:w="1303"/>
            <w:shd w:fill="FFFFFF"/>
            <w:tcMar>
              <w:top w:w="60" w:type="dxa"/>
              <w:bottom w:w="60" w:type="dxa"/>
              <w:left w:w="100" w:type="dxa"/>
              <w:right w:w="100" w:type="dxa"/>
            </w:tcMar>
          </w:tcPr>
          <w:p>
            <w:pPr>
              <w:jc w:val="left"/>
            </w:pPr>
            <w:r>
              <w:rPr>
                <w:rFonts w:ascii="Times New Roman" w:hAnsi="Times New Roman"/>
                <w:sz w:val="15"/>
              </w:rPr>
              <w:t>ML Ensemble</w:t>
            </w:r>
          </w:p>
        </w:tc>
      </w:tr>
      <w:tr>
        <w:tc>
          <w:tcPr>
            <w:tcW w:type="dxa" w:w="1303"/>
            <w:shd w:fill="F2F5F8"/>
            <w:tcMar>
              <w:top w:w="60" w:type="dxa"/>
              <w:bottom w:w="60" w:type="dxa"/>
              <w:left w:w="100" w:type="dxa"/>
              <w:right w:w="100" w:type="dxa"/>
            </w:tcMar>
          </w:tcPr>
          <w:p>
            <w:pPr>
              <w:jc w:val="left"/>
            </w:pPr>
            <w:r>
              <w:rPr>
                <w:rFonts w:ascii="Times New Roman" w:hAnsi="Times New Roman"/>
                <w:sz w:val="15"/>
              </w:rPr>
              <w:t>Extra Trees</w:t>
            </w:r>
          </w:p>
        </w:tc>
        <w:tc>
          <w:tcPr>
            <w:tcW w:type="dxa" w:w="1303"/>
            <w:shd w:fill="F2F5F8"/>
            <w:tcMar>
              <w:top w:w="60" w:type="dxa"/>
              <w:bottom w:w="60" w:type="dxa"/>
              <w:left w:w="100" w:type="dxa"/>
              <w:right w:w="100" w:type="dxa"/>
            </w:tcMar>
          </w:tcPr>
          <w:p>
            <w:pPr>
              <w:jc w:val="left"/>
            </w:pPr>
            <w:r>
              <w:rPr>
                <w:rFonts w:ascii="Times New Roman" w:hAnsi="Times New Roman"/>
                <w:sz w:val="15"/>
              </w:rPr>
              <w:t>0.01425</w:t>
            </w:r>
          </w:p>
        </w:tc>
        <w:tc>
          <w:tcPr>
            <w:tcW w:type="dxa" w:w="1303"/>
            <w:shd w:fill="F2F5F8"/>
            <w:tcMar>
              <w:top w:w="60" w:type="dxa"/>
              <w:bottom w:w="60" w:type="dxa"/>
              <w:left w:w="100" w:type="dxa"/>
              <w:right w:w="100" w:type="dxa"/>
            </w:tcMar>
          </w:tcPr>
          <w:p>
            <w:pPr>
              <w:jc w:val="left"/>
            </w:pPr>
            <w:r>
              <w:rPr>
                <w:rFonts w:ascii="Times New Roman" w:hAnsi="Times New Roman"/>
                <w:sz w:val="15"/>
              </w:rPr>
              <w:t>0.01815</w:t>
            </w:r>
          </w:p>
        </w:tc>
        <w:tc>
          <w:tcPr>
            <w:tcW w:type="dxa" w:w="1303"/>
            <w:shd w:fill="F2F5F8"/>
            <w:tcMar>
              <w:top w:w="60" w:type="dxa"/>
              <w:bottom w:w="60" w:type="dxa"/>
              <w:left w:w="100" w:type="dxa"/>
              <w:right w:w="100" w:type="dxa"/>
            </w:tcMar>
          </w:tcPr>
          <w:p>
            <w:pPr>
              <w:jc w:val="left"/>
            </w:pPr>
            <w:r>
              <w:rPr>
                <w:rFonts w:ascii="Times New Roman" w:hAnsi="Times New Roman"/>
                <w:sz w:val="15"/>
              </w:rPr>
              <w:t>0.9324</w:t>
            </w:r>
          </w:p>
        </w:tc>
        <w:tc>
          <w:tcPr>
            <w:tcW w:type="dxa" w:w="1303"/>
            <w:shd w:fill="F2F5F8"/>
            <w:tcMar>
              <w:top w:w="60" w:type="dxa"/>
              <w:bottom w:w="60" w:type="dxa"/>
              <w:left w:w="100" w:type="dxa"/>
              <w:right w:w="100" w:type="dxa"/>
            </w:tcMar>
          </w:tcPr>
          <w:p>
            <w:pPr>
              <w:jc w:val="left"/>
            </w:pPr>
            <w:r>
              <w:rPr>
                <w:rFonts w:ascii="Times New Roman" w:hAnsi="Times New Roman"/>
                <w:sz w:val="15"/>
              </w:rPr>
              <w:t>1.355</w:t>
            </w:r>
          </w:p>
        </w:tc>
        <w:tc>
          <w:tcPr>
            <w:tcW w:type="dxa" w:w="1303"/>
            <w:shd w:fill="F2F5F8"/>
            <w:tcMar>
              <w:top w:w="60" w:type="dxa"/>
              <w:bottom w:w="60" w:type="dxa"/>
              <w:left w:w="100" w:type="dxa"/>
              <w:right w:w="100" w:type="dxa"/>
            </w:tcMar>
          </w:tcPr>
          <w:p>
            <w:pPr>
              <w:jc w:val="left"/>
            </w:pPr>
            <w:r>
              <w:rPr>
                <w:rFonts w:ascii="Times New Roman" w:hAnsi="Times New Roman"/>
                <w:sz w:val="15"/>
              </w:rPr>
              <w:t>0.01458 ± 0.00035</w:t>
            </w:r>
          </w:p>
        </w:tc>
        <w:tc>
          <w:tcPr>
            <w:tcW w:type="dxa" w:w="1303"/>
            <w:shd w:fill="F2F5F8"/>
            <w:tcMar>
              <w:top w:w="60" w:type="dxa"/>
              <w:bottom w:w="60" w:type="dxa"/>
              <w:left w:w="100" w:type="dxa"/>
              <w:right w:w="100" w:type="dxa"/>
            </w:tcMar>
          </w:tcPr>
          <w:p>
            <w:pPr>
              <w:jc w:val="left"/>
            </w:pPr>
            <w:r>
              <w:rPr>
                <w:rFonts w:ascii="Times New Roman" w:hAnsi="Times New Roman"/>
                <w:sz w:val="15"/>
              </w:rPr>
              <w:t>4.82</w:t>
            </w:r>
          </w:p>
        </w:tc>
        <w:tc>
          <w:tcPr>
            <w:tcW w:type="dxa" w:w="1303"/>
            <w:shd w:fill="F2F5F8"/>
            <w:tcMar>
              <w:top w:w="60" w:type="dxa"/>
              <w:bottom w:w="60" w:type="dxa"/>
              <w:left w:w="100" w:type="dxa"/>
              <w:right w:w="100" w:type="dxa"/>
            </w:tcMar>
          </w:tcPr>
          <w:p>
            <w:pPr>
              <w:jc w:val="left"/>
            </w:pPr>
            <w:r>
              <w:rPr>
                <w:rFonts w:ascii="Times New Roman" w:hAnsi="Times New Roman"/>
                <w:sz w:val="15"/>
              </w:rPr>
              <w:t>ML Ensemble</w:t>
            </w:r>
          </w:p>
        </w:tc>
      </w:tr>
      <w:tr>
        <w:tc>
          <w:tcPr>
            <w:tcW w:type="dxa" w:w="1303"/>
            <w:shd w:fill="FFFFFF"/>
            <w:tcMar>
              <w:top w:w="60" w:type="dxa"/>
              <w:bottom w:w="60" w:type="dxa"/>
              <w:left w:w="100" w:type="dxa"/>
              <w:right w:w="100" w:type="dxa"/>
            </w:tcMar>
          </w:tcPr>
          <w:p>
            <w:pPr>
              <w:jc w:val="left"/>
            </w:pPr>
            <w:r>
              <w:rPr>
                <w:rFonts w:ascii="Times New Roman" w:hAnsi="Times New Roman"/>
                <w:sz w:val="15"/>
              </w:rPr>
              <w:t>Random Forest</w:t>
            </w:r>
          </w:p>
        </w:tc>
        <w:tc>
          <w:tcPr>
            <w:tcW w:type="dxa" w:w="1303"/>
            <w:shd w:fill="FFFFFF"/>
            <w:tcMar>
              <w:top w:w="60" w:type="dxa"/>
              <w:bottom w:w="60" w:type="dxa"/>
              <w:left w:w="100" w:type="dxa"/>
              <w:right w:w="100" w:type="dxa"/>
            </w:tcMar>
          </w:tcPr>
          <w:p>
            <w:pPr>
              <w:jc w:val="left"/>
            </w:pPr>
            <w:r>
              <w:rPr>
                <w:rFonts w:ascii="Times New Roman" w:hAnsi="Times New Roman"/>
                <w:sz w:val="15"/>
              </w:rPr>
              <w:t>0.01512</w:t>
            </w:r>
          </w:p>
        </w:tc>
        <w:tc>
          <w:tcPr>
            <w:tcW w:type="dxa" w:w="1303"/>
            <w:shd w:fill="FFFFFF"/>
            <w:tcMar>
              <w:top w:w="60" w:type="dxa"/>
              <w:bottom w:w="60" w:type="dxa"/>
              <w:left w:w="100" w:type="dxa"/>
              <w:right w:w="100" w:type="dxa"/>
            </w:tcMar>
          </w:tcPr>
          <w:p>
            <w:pPr>
              <w:jc w:val="left"/>
            </w:pPr>
            <w:r>
              <w:rPr>
                <w:rFonts w:ascii="Times New Roman" w:hAnsi="Times New Roman"/>
                <w:sz w:val="15"/>
              </w:rPr>
              <w:t>0.01928</w:t>
            </w:r>
          </w:p>
        </w:tc>
        <w:tc>
          <w:tcPr>
            <w:tcW w:type="dxa" w:w="1303"/>
            <w:shd w:fill="FFFFFF"/>
            <w:tcMar>
              <w:top w:w="60" w:type="dxa"/>
              <w:bottom w:w="60" w:type="dxa"/>
              <w:left w:w="100" w:type="dxa"/>
              <w:right w:w="100" w:type="dxa"/>
            </w:tcMar>
          </w:tcPr>
          <w:p>
            <w:pPr>
              <w:jc w:val="left"/>
            </w:pPr>
            <w:r>
              <w:rPr>
                <w:rFonts w:ascii="Times New Roman" w:hAnsi="Times New Roman"/>
                <w:sz w:val="15"/>
              </w:rPr>
              <w:t>0.9245</w:t>
            </w:r>
          </w:p>
        </w:tc>
        <w:tc>
          <w:tcPr>
            <w:tcW w:type="dxa" w:w="1303"/>
            <w:shd w:fill="FFFFFF"/>
            <w:tcMar>
              <w:top w:w="60" w:type="dxa"/>
              <w:bottom w:w="60" w:type="dxa"/>
              <w:left w:w="100" w:type="dxa"/>
              <w:right w:w="100" w:type="dxa"/>
            </w:tcMar>
          </w:tcPr>
          <w:p>
            <w:pPr>
              <w:jc w:val="left"/>
            </w:pPr>
            <w:r>
              <w:rPr>
                <w:rFonts w:ascii="Times New Roman" w:hAnsi="Times New Roman"/>
                <w:sz w:val="15"/>
              </w:rPr>
              <w:t>1.438</w:t>
            </w:r>
          </w:p>
        </w:tc>
        <w:tc>
          <w:tcPr>
            <w:tcW w:type="dxa" w:w="1303"/>
            <w:shd w:fill="FFFFFF"/>
            <w:tcMar>
              <w:top w:w="60" w:type="dxa"/>
              <w:bottom w:w="60" w:type="dxa"/>
              <w:left w:w="100" w:type="dxa"/>
              <w:right w:w="100" w:type="dxa"/>
            </w:tcMar>
          </w:tcPr>
          <w:p>
            <w:pPr>
              <w:jc w:val="left"/>
            </w:pPr>
            <w:r>
              <w:rPr>
                <w:rFonts w:ascii="Times New Roman" w:hAnsi="Times New Roman"/>
                <w:sz w:val="15"/>
              </w:rPr>
              <w:t>0.01549 ± 0.00038</w:t>
            </w:r>
          </w:p>
        </w:tc>
        <w:tc>
          <w:tcPr>
            <w:tcW w:type="dxa" w:w="1303"/>
            <w:shd w:fill="FFFFFF"/>
            <w:tcMar>
              <w:top w:w="60" w:type="dxa"/>
              <w:bottom w:w="60" w:type="dxa"/>
              <w:left w:w="100" w:type="dxa"/>
              <w:right w:w="100" w:type="dxa"/>
            </w:tcMar>
          </w:tcPr>
          <w:p>
            <w:pPr>
              <w:jc w:val="left"/>
            </w:pPr>
            <w:r>
              <w:rPr>
                <w:rFonts w:ascii="Times New Roman" w:hAnsi="Times New Roman"/>
                <w:sz w:val="15"/>
              </w:rPr>
              <w:t>5.15</w:t>
            </w:r>
          </w:p>
        </w:tc>
        <w:tc>
          <w:tcPr>
            <w:tcW w:type="dxa" w:w="1303"/>
            <w:shd w:fill="FFFFFF"/>
            <w:tcMar>
              <w:top w:w="60" w:type="dxa"/>
              <w:bottom w:w="60" w:type="dxa"/>
              <w:left w:w="100" w:type="dxa"/>
              <w:right w:w="100" w:type="dxa"/>
            </w:tcMar>
          </w:tcPr>
          <w:p>
            <w:pPr>
              <w:jc w:val="left"/>
            </w:pPr>
            <w:r>
              <w:rPr>
                <w:rFonts w:ascii="Times New Roman" w:hAnsi="Times New Roman"/>
                <w:sz w:val="15"/>
              </w:rPr>
              <w:t>ML Ensemble</w:t>
            </w:r>
          </w:p>
        </w:tc>
      </w:tr>
      <w:tr>
        <w:tc>
          <w:tcPr>
            <w:tcW w:type="dxa" w:w="1303"/>
            <w:shd w:fill="F2F5F8"/>
            <w:tcMar>
              <w:top w:w="60" w:type="dxa"/>
              <w:bottom w:w="60" w:type="dxa"/>
              <w:left w:w="100" w:type="dxa"/>
              <w:right w:w="100" w:type="dxa"/>
            </w:tcMar>
          </w:tcPr>
          <w:p>
            <w:pPr>
              <w:jc w:val="left"/>
            </w:pPr>
            <w:r>
              <w:rPr>
                <w:rFonts w:ascii="Times New Roman" w:hAnsi="Times New Roman"/>
                <w:sz w:val="15"/>
              </w:rPr>
              <w:t>Ridge Regression</w:t>
            </w:r>
          </w:p>
        </w:tc>
        <w:tc>
          <w:tcPr>
            <w:tcW w:type="dxa" w:w="1303"/>
            <w:shd w:fill="F2F5F8"/>
            <w:tcMar>
              <w:top w:w="60" w:type="dxa"/>
              <w:bottom w:w="60" w:type="dxa"/>
              <w:left w:w="100" w:type="dxa"/>
              <w:right w:w="100" w:type="dxa"/>
            </w:tcMar>
          </w:tcPr>
          <w:p>
            <w:pPr>
              <w:jc w:val="left"/>
            </w:pPr>
            <w:r>
              <w:rPr>
                <w:rFonts w:ascii="Times New Roman" w:hAnsi="Times New Roman"/>
                <w:sz w:val="15"/>
              </w:rPr>
              <w:t>0.02845</w:t>
            </w:r>
          </w:p>
        </w:tc>
        <w:tc>
          <w:tcPr>
            <w:tcW w:type="dxa" w:w="1303"/>
            <w:shd w:fill="F2F5F8"/>
            <w:tcMar>
              <w:top w:w="60" w:type="dxa"/>
              <w:bottom w:w="60" w:type="dxa"/>
              <w:left w:w="100" w:type="dxa"/>
              <w:right w:w="100" w:type="dxa"/>
            </w:tcMar>
          </w:tcPr>
          <w:p>
            <w:pPr>
              <w:jc w:val="left"/>
            </w:pPr>
            <w:r>
              <w:rPr>
                <w:rFonts w:ascii="Times New Roman" w:hAnsi="Times New Roman"/>
                <w:sz w:val="15"/>
              </w:rPr>
              <w:t>0.03512</w:t>
            </w:r>
          </w:p>
        </w:tc>
        <w:tc>
          <w:tcPr>
            <w:tcW w:type="dxa" w:w="1303"/>
            <w:shd w:fill="F2F5F8"/>
            <w:tcMar>
              <w:top w:w="60" w:type="dxa"/>
              <w:bottom w:w="60" w:type="dxa"/>
              <w:left w:w="100" w:type="dxa"/>
              <w:right w:w="100" w:type="dxa"/>
            </w:tcMar>
          </w:tcPr>
          <w:p>
            <w:pPr>
              <w:jc w:val="left"/>
            </w:pPr>
            <w:r>
              <w:rPr>
                <w:rFonts w:ascii="Times New Roman" w:hAnsi="Times New Roman"/>
                <w:sz w:val="15"/>
              </w:rPr>
              <w:t>0.7512</w:t>
            </w:r>
          </w:p>
        </w:tc>
        <w:tc>
          <w:tcPr>
            <w:tcW w:type="dxa" w:w="1303"/>
            <w:shd w:fill="F2F5F8"/>
            <w:tcMar>
              <w:top w:w="60" w:type="dxa"/>
              <w:bottom w:w="60" w:type="dxa"/>
              <w:left w:w="100" w:type="dxa"/>
              <w:right w:w="100" w:type="dxa"/>
            </w:tcMar>
          </w:tcPr>
          <w:p>
            <w:pPr>
              <w:jc w:val="left"/>
            </w:pPr>
            <w:r>
              <w:rPr>
                <w:rFonts w:ascii="Times New Roman" w:hAnsi="Times New Roman"/>
                <w:sz w:val="15"/>
              </w:rPr>
              <w:t>2.715</w:t>
            </w:r>
          </w:p>
        </w:tc>
        <w:tc>
          <w:tcPr>
            <w:tcW w:type="dxa" w:w="1303"/>
            <w:shd w:fill="F2F5F8"/>
            <w:tcMar>
              <w:top w:w="60" w:type="dxa"/>
              <w:bottom w:w="60" w:type="dxa"/>
              <w:left w:w="100" w:type="dxa"/>
              <w:right w:w="100" w:type="dxa"/>
            </w:tcMar>
          </w:tcPr>
          <w:p>
            <w:pPr>
              <w:jc w:val="left"/>
            </w:pPr>
            <w:r>
              <w:rPr>
                <w:rFonts w:ascii="Times New Roman" w:hAnsi="Times New Roman"/>
                <w:sz w:val="15"/>
              </w:rPr>
              <w:t>0.02891 ± 0.00052</w:t>
            </w:r>
          </w:p>
        </w:tc>
        <w:tc>
          <w:tcPr>
            <w:tcW w:type="dxa" w:w="1303"/>
            <w:shd w:fill="F2F5F8"/>
            <w:tcMar>
              <w:top w:w="60" w:type="dxa"/>
              <w:bottom w:w="60" w:type="dxa"/>
              <w:left w:w="100" w:type="dxa"/>
              <w:right w:w="100" w:type="dxa"/>
            </w:tcMar>
          </w:tcPr>
          <w:p>
            <w:pPr>
              <w:jc w:val="left"/>
            </w:pPr>
            <w:r>
              <w:rPr>
                <w:rFonts w:ascii="Times New Roman" w:hAnsi="Times New Roman"/>
                <w:sz w:val="15"/>
              </w:rPr>
              <w:t>0.42</w:t>
            </w:r>
          </w:p>
        </w:tc>
        <w:tc>
          <w:tcPr>
            <w:tcW w:type="dxa" w:w="1303"/>
            <w:shd w:fill="F2F5F8"/>
            <w:tcMar>
              <w:top w:w="60" w:type="dxa"/>
              <w:bottom w:w="60" w:type="dxa"/>
              <w:left w:w="100" w:type="dxa"/>
              <w:right w:w="100" w:type="dxa"/>
            </w:tcMar>
          </w:tcPr>
          <w:p>
            <w:pPr>
              <w:jc w:val="left"/>
            </w:pPr>
            <w:r>
              <w:rPr>
                <w:rFonts w:ascii="Times New Roman" w:hAnsi="Times New Roman"/>
                <w:sz w:val="15"/>
              </w:rPr>
              <w:t>Linear Baseline</w:t>
            </w:r>
          </w:p>
        </w:tc>
      </w:tr>
      <w:tr>
        <w:tc>
          <w:tcPr>
            <w:tcW w:type="dxa" w:w="1303"/>
            <w:shd w:fill="FFFFFF"/>
            <w:tcMar>
              <w:top w:w="60" w:type="dxa"/>
              <w:bottom w:w="60" w:type="dxa"/>
              <w:left w:w="100" w:type="dxa"/>
              <w:right w:w="100" w:type="dxa"/>
            </w:tcMar>
          </w:tcPr>
          <w:p>
            <w:pPr>
              <w:jc w:val="left"/>
            </w:pPr>
            <w:r>
              <w:rPr>
                <w:rFonts w:ascii="Times New Roman" w:hAnsi="Times New Roman"/>
                <w:sz w:val="15"/>
              </w:rPr>
              <w:t>Static Dijkstra</w:t>
            </w:r>
          </w:p>
        </w:tc>
        <w:tc>
          <w:tcPr>
            <w:tcW w:type="dxa" w:w="1303"/>
            <w:shd w:fill="FFFFFF"/>
            <w:tcMar>
              <w:top w:w="60" w:type="dxa"/>
              <w:bottom w:w="60" w:type="dxa"/>
              <w:left w:w="100" w:type="dxa"/>
              <w:right w:w="100" w:type="dxa"/>
            </w:tcMar>
          </w:tcPr>
          <w:p>
            <w:pPr>
              <w:jc w:val="left"/>
            </w:pPr>
            <w:r>
              <w:rPr>
                <w:rFonts w:ascii="Times New Roman" w:hAnsi="Times New Roman"/>
                <w:sz w:val="15"/>
              </w:rPr>
              <w:t>0.08720</w:t>
            </w:r>
          </w:p>
        </w:tc>
        <w:tc>
          <w:tcPr>
            <w:tcW w:type="dxa" w:w="1303"/>
            <w:shd w:fill="FFFFFF"/>
            <w:tcMar>
              <w:top w:w="60" w:type="dxa"/>
              <w:bottom w:w="60" w:type="dxa"/>
              <w:left w:w="100" w:type="dxa"/>
              <w:right w:w="100" w:type="dxa"/>
            </w:tcMar>
          </w:tcPr>
          <w:p>
            <w:pPr>
              <w:jc w:val="left"/>
            </w:pPr>
            <w:r>
              <w:rPr>
                <w:rFonts w:ascii="Times New Roman" w:hAnsi="Times New Roman"/>
                <w:sz w:val="15"/>
              </w:rPr>
              <w:t>0.10340</w:t>
            </w:r>
          </w:p>
        </w:tc>
        <w:tc>
          <w:tcPr>
            <w:tcW w:type="dxa" w:w="1303"/>
            <w:shd w:fill="FFFFFF"/>
            <w:tcMar>
              <w:top w:w="60" w:type="dxa"/>
              <w:bottom w:w="60" w:type="dxa"/>
              <w:left w:w="100" w:type="dxa"/>
              <w:right w:w="100" w:type="dxa"/>
            </w:tcMar>
          </w:tcPr>
          <w:p>
            <w:pPr>
              <w:jc w:val="left"/>
            </w:pPr>
            <w:r>
              <w:rPr>
                <w:rFonts w:ascii="Times New Roman" w:hAnsi="Times New Roman"/>
                <w:sz w:val="15"/>
              </w:rPr>
              <w:t>0.0000</w:t>
            </w:r>
          </w:p>
        </w:tc>
        <w:tc>
          <w:tcPr>
            <w:tcW w:type="dxa" w:w="1303"/>
            <w:shd w:fill="FFFFFF"/>
            <w:tcMar>
              <w:top w:w="60" w:type="dxa"/>
              <w:bottom w:w="60" w:type="dxa"/>
              <w:left w:w="100" w:type="dxa"/>
              <w:right w:w="100" w:type="dxa"/>
            </w:tcMar>
          </w:tcPr>
          <w:p>
            <w:pPr>
              <w:jc w:val="left"/>
            </w:pPr>
            <w:r>
              <w:rPr>
                <w:rFonts w:ascii="Times New Roman" w:hAnsi="Times New Roman"/>
                <w:sz w:val="15"/>
              </w:rPr>
              <w:t>8.410</w:t>
            </w:r>
          </w:p>
        </w:tc>
        <w:tc>
          <w:tcPr>
            <w:tcW w:type="dxa" w:w="1303"/>
            <w:shd w:fill="FFFFFF"/>
            <w:tcMar>
              <w:top w:w="60" w:type="dxa"/>
              <w:bottom w:w="60" w:type="dxa"/>
              <w:left w:w="100" w:type="dxa"/>
              <w:right w:w="100" w:type="dxa"/>
            </w:tcMar>
          </w:tcPr>
          <w:p>
            <w:pPr>
              <w:jc w:val="left"/>
            </w:pPr>
            <w:r>
              <w:rPr>
                <w:rFonts w:ascii="Times New Roman" w:hAnsi="Times New Roman"/>
                <w:sz w:val="15"/>
              </w:rPr>
              <w:t>N/A (deterministic)</w:t>
            </w:r>
          </w:p>
        </w:tc>
        <w:tc>
          <w:tcPr>
            <w:tcW w:type="dxa" w:w="1303"/>
            <w:shd w:fill="FFFFFF"/>
            <w:tcMar>
              <w:top w:w="60" w:type="dxa"/>
              <w:bottom w:w="60" w:type="dxa"/>
              <w:left w:w="100" w:type="dxa"/>
              <w:right w:w="100" w:type="dxa"/>
            </w:tcMar>
          </w:tcPr>
          <w:p>
            <w:pPr>
              <w:jc w:val="left"/>
            </w:pPr>
            <w:r>
              <w:rPr>
                <w:rFonts w:ascii="Times New Roman" w:hAnsi="Times New Roman"/>
                <w:sz w:val="15"/>
              </w:rPr>
              <w:t>1.20</w:t>
            </w:r>
          </w:p>
        </w:tc>
        <w:tc>
          <w:tcPr>
            <w:tcW w:type="dxa" w:w="1303"/>
            <w:shd w:fill="FFFFFF"/>
            <w:tcMar>
              <w:top w:w="60" w:type="dxa"/>
              <w:bottom w:w="60" w:type="dxa"/>
              <w:left w:w="100" w:type="dxa"/>
              <w:right w:w="100" w:type="dxa"/>
            </w:tcMar>
          </w:tcPr>
          <w:p>
            <w:pPr>
              <w:jc w:val="left"/>
            </w:pPr>
            <w:r>
              <w:rPr>
                <w:rFonts w:ascii="Times New Roman" w:hAnsi="Times New Roman"/>
                <w:sz w:val="15"/>
              </w:rPr>
              <w:t>Non-ML Baseline</w:t>
            </w:r>
          </w:p>
        </w:tc>
      </w:tr>
      <w:tr>
        <w:tc>
          <w:tcPr>
            <w:tcW w:type="dxa" w:w="1303"/>
            <w:shd w:fill="F2F5F8"/>
            <w:tcMar>
              <w:top w:w="60" w:type="dxa"/>
              <w:bottom w:w="60" w:type="dxa"/>
              <w:left w:w="100" w:type="dxa"/>
              <w:right w:w="100" w:type="dxa"/>
            </w:tcMar>
          </w:tcPr>
          <w:p>
            <w:pPr>
              <w:jc w:val="left"/>
            </w:pPr>
            <w:r>
              <w:rPr>
                <w:rFonts w:ascii="Times New Roman" w:hAnsi="Times New Roman"/>
                <w:sz w:val="15"/>
              </w:rPr>
              <w:t>Static A*</w:t>
            </w:r>
          </w:p>
        </w:tc>
        <w:tc>
          <w:tcPr>
            <w:tcW w:type="dxa" w:w="1303"/>
            <w:shd w:fill="F2F5F8"/>
            <w:tcMar>
              <w:top w:w="60" w:type="dxa"/>
              <w:bottom w:w="60" w:type="dxa"/>
              <w:left w:w="100" w:type="dxa"/>
              <w:right w:w="100" w:type="dxa"/>
            </w:tcMar>
          </w:tcPr>
          <w:p>
            <w:pPr>
              <w:jc w:val="left"/>
            </w:pPr>
            <w:r>
              <w:rPr>
                <w:rFonts w:ascii="Times New Roman" w:hAnsi="Times New Roman"/>
                <w:sz w:val="15"/>
              </w:rPr>
              <w:t>0.08720</w:t>
            </w:r>
          </w:p>
        </w:tc>
        <w:tc>
          <w:tcPr>
            <w:tcW w:type="dxa" w:w="1303"/>
            <w:shd w:fill="F2F5F8"/>
            <w:tcMar>
              <w:top w:w="60" w:type="dxa"/>
              <w:bottom w:w="60" w:type="dxa"/>
              <w:left w:w="100" w:type="dxa"/>
              <w:right w:w="100" w:type="dxa"/>
            </w:tcMar>
          </w:tcPr>
          <w:p>
            <w:pPr>
              <w:jc w:val="left"/>
            </w:pPr>
            <w:r>
              <w:rPr>
                <w:rFonts w:ascii="Times New Roman" w:hAnsi="Times New Roman"/>
                <w:sz w:val="15"/>
              </w:rPr>
              <w:t>0.10340</w:t>
            </w:r>
          </w:p>
        </w:tc>
        <w:tc>
          <w:tcPr>
            <w:tcW w:type="dxa" w:w="1303"/>
            <w:shd w:fill="F2F5F8"/>
            <w:tcMar>
              <w:top w:w="60" w:type="dxa"/>
              <w:bottom w:w="60" w:type="dxa"/>
              <w:left w:w="100" w:type="dxa"/>
              <w:right w:w="100" w:type="dxa"/>
            </w:tcMar>
          </w:tcPr>
          <w:p>
            <w:pPr>
              <w:jc w:val="left"/>
            </w:pPr>
            <w:r>
              <w:rPr>
                <w:rFonts w:ascii="Times New Roman" w:hAnsi="Times New Roman"/>
                <w:sz w:val="15"/>
              </w:rPr>
              <w:t>0.0000</w:t>
            </w:r>
          </w:p>
        </w:tc>
        <w:tc>
          <w:tcPr>
            <w:tcW w:type="dxa" w:w="1303"/>
            <w:shd w:fill="F2F5F8"/>
            <w:tcMar>
              <w:top w:w="60" w:type="dxa"/>
              <w:bottom w:w="60" w:type="dxa"/>
              <w:left w:w="100" w:type="dxa"/>
              <w:right w:w="100" w:type="dxa"/>
            </w:tcMar>
          </w:tcPr>
          <w:p>
            <w:pPr>
              <w:jc w:val="left"/>
            </w:pPr>
            <w:r>
              <w:rPr>
                <w:rFonts w:ascii="Times New Roman" w:hAnsi="Times New Roman"/>
                <w:sz w:val="15"/>
              </w:rPr>
              <w:t>8.410</w:t>
            </w:r>
          </w:p>
        </w:tc>
        <w:tc>
          <w:tcPr>
            <w:tcW w:type="dxa" w:w="1303"/>
            <w:shd w:fill="F2F5F8"/>
            <w:tcMar>
              <w:top w:w="60" w:type="dxa"/>
              <w:bottom w:w="60" w:type="dxa"/>
              <w:left w:w="100" w:type="dxa"/>
              <w:right w:w="100" w:type="dxa"/>
            </w:tcMar>
          </w:tcPr>
          <w:p>
            <w:pPr>
              <w:jc w:val="left"/>
            </w:pPr>
            <w:r>
              <w:rPr>
                <w:rFonts w:ascii="Times New Roman" w:hAnsi="Times New Roman"/>
                <w:sz w:val="15"/>
              </w:rPr>
              <w:t>N/A (deterministic)</w:t>
            </w:r>
          </w:p>
        </w:tc>
        <w:tc>
          <w:tcPr>
            <w:tcW w:type="dxa" w:w="1303"/>
            <w:shd w:fill="F2F5F8"/>
            <w:tcMar>
              <w:top w:w="60" w:type="dxa"/>
              <w:bottom w:w="60" w:type="dxa"/>
              <w:left w:w="100" w:type="dxa"/>
              <w:right w:w="100" w:type="dxa"/>
            </w:tcMar>
          </w:tcPr>
          <w:p>
            <w:pPr>
              <w:jc w:val="left"/>
            </w:pPr>
            <w:r>
              <w:rPr>
                <w:rFonts w:ascii="Times New Roman" w:hAnsi="Times New Roman"/>
                <w:sz w:val="15"/>
              </w:rPr>
              <w:t>0.85</w:t>
            </w:r>
          </w:p>
        </w:tc>
        <w:tc>
          <w:tcPr>
            <w:tcW w:type="dxa" w:w="1303"/>
            <w:shd w:fill="F2F5F8"/>
            <w:tcMar>
              <w:top w:w="60" w:type="dxa"/>
              <w:bottom w:w="60" w:type="dxa"/>
              <w:left w:w="100" w:type="dxa"/>
              <w:right w:w="100" w:type="dxa"/>
            </w:tcMar>
          </w:tcPr>
          <w:p>
            <w:pPr>
              <w:jc w:val="left"/>
            </w:pPr>
            <w:r>
              <w:rPr>
                <w:rFonts w:ascii="Times New Roman" w:hAnsi="Times New Roman"/>
                <w:sz w:val="15"/>
              </w:rPr>
              <w:t>Non-ML Baseline</w:t>
            </w:r>
          </w:p>
        </w:tc>
      </w:tr>
      <w:tr>
        <w:tc>
          <w:tcPr>
            <w:tcW w:type="dxa" w:w="1303"/>
            <w:shd w:fill="FFFFFF"/>
            <w:tcMar>
              <w:top w:w="60" w:type="dxa"/>
              <w:bottom w:w="60" w:type="dxa"/>
              <w:left w:w="100" w:type="dxa"/>
              <w:right w:w="100" w:type="dxa"/>
            </w:tcMar>
          </w:tcPr>
          <w:p>
            <w:pPr>
              <w:jc w:val="left"/>
            </w:pPr>
            <w:r>
              <w:rPr>
                <w:rFonts w:ascii="Times New Roman" w:hAnsi="Times New Roman"/>
                <w:sz w:val="15"/>
              </w:rPr>
              <w:t>Mean-Speed (factor=1.0)</w:t>
            </w:r>
          </w:p>
        </w:tc>
        <w:tc>
          <w:tcPr>
            <w:tcW w:type="dxa" w:w="1303"/>
            <w:shd w:fill="FFFFFF"/>
            <w:tcMar>
              <w:top w:w="60" w:type="dxa"/>
              <w:bottom w:w="60" w:type="dxa"/>
              <w:left w:w="100" w:type="dxa"/>
              <w:right w:w="100" w:type="dxa"/>
            </w:tcMar>
          </w:tcPr>
          <w:p>
            <w:pPr>
              <w:jc w:val="left"/>
            </w:pPr>
            <w:r>
              <w:rPr>
                <w:rFonts w:ascii="Times New Roman" w:hAnsi="Times New Roman"/>
                <w:sz w:val="15"/>
              </w:rPr>
              <w:t>0.07150</w:t>
            </w:r>
          </w:p>
        </w:tc>
        <w:tc>
          <w:tcPr>
            <w:tcW w:type="dxa" w:w="1303"/>
            <w:shd w:fill="FFFFFF"/>
            <w:tcMar>
              <w:top w:w="60" w:type="dxa"/>
              <w:bottom w:w="60" w:type="dxa"/>
              <w:left w:w="100" w:type="dxa"/>
              <w:right w:w="100" w:type="dxa"/>
            </w:tcMar>
          </w:tcPr>
          <w:p>
            <w:pPr>
              <w:jc w:val="left"/>
            </w:pPr>
            <w:r>
              <w:rPr>
                <w:rFonts w:ascii="Times New Roman" w:hAnsi="Times New Roman"/>
                <w:sz w:val="15"/>
              </w:rPr>
              <w:t>0.08920</w:t>
            </w:r>
          </w:p>
        </w:tc>
        <w:tc>
          <w:tcPr>
            <w:tcW w:type="dxa" w:w="1303"/>
            <w:shd w:fill="FFFFFF"/>
            <w:tcMar>
              <w:top w:w="60" w:type="dxa"/>
              <w:bottom w:w="60" w:type="dxa"/>
              <w:left w:w="100" w:type="dxa"/>
              <w:right w:w="100" w:type="dxa"/>
            </w:tcMar>
          </w:tcPr>
          <w:p>
            <w:pPr>
              <w:jc w:val="left"/>
            </w:pPr>
            <w:r>
              <w:rPr>
                <w:rFonts w:ascii="Times New Roman" w:hAnsi="Times New Roman"/>
                <w:sz w:val="15"/>
              </w:rPr>
              <w:t>0.0000</w:t>
            </w:r>
          </w:p>
        </w:tc>
        <w:tc>
          <w:tcPr>
            <w:tcW w:type="dxa" w:w="1303"/>
            <w:shd w:fill="FFFFFF"/>
            <w:tcMar>
              <w:top w:w="60" w:type="dxa"/>
              <w:bottom w:w="60" w:type="dxa"/>
              <w:left w:w="100" w:type="dxa"/>
              <w:right w:w="100" w:type="dxa"/>
            </w:tcMar>
          </w:tcPr>
          <w:p>
            <w:pPr>
              <w:jc w:val="left"/>
            </w:pPr>
            <w:r>
              <w:rPr>
                <w:rFonts w:ascii="Times New Roman" w:hAnsi="Times New Roman"/>
                <w:sz w:val="15"/>
              </w:rPr>
              <w:t>6.880</w:t>
            </w:r>
          </w:p>
        </w:tc>
        <w:tc>
          <w:tcPr>
            <w:tcW w:type="dxa" w:w="1303"/>
            <w:shd w:fill="FFFFFF"/>
            <w:tcMar>
              <w:top w:w="60" w:type="dxa"/>
              <w:bottom w:w="60" w:type="dxa"/>
              <w:left w:w="100" w:type="dxa"/>
              <w:right w:w="100" w:type="dxa"/>
            </w:tcMar>
          </w:tcPr>
          <w:p>
            <w:pPr>
              <w:jc w:val="left"/>
            </w:pPr>
            <w:r>
              <w:rPr>
                <w:rFonts w:ascii="Times New Roman" w:hAnsi="Times New Roman"/>
                <w:sz w:val="15"/>
              </w:rPr>
              <w:t>N/A (constant)</w:t>
            </w:r>
          </w:p>
        </w:tc>
        <w:tc>
          <w:tcPr>
            <w:tcW w:type="dxa" w:w="1303"/>
            <w:shd w:fill="FFFFFF"/>
            <w:tcMar>
              <w:top w:w="60" w:type="dxa"/>
              <w:bottom w:w="60" w:type="dxa"/>
              <w:left w:w="100" w:type="dxa"/>
              <w:right w:w="100" w:type="dxa"/>
            </w:tcMar>
          </w:tcPr>
          <w:p>
            <w:pPr>
              <w:jc w:val="left"/>
            </w:pPr>
            <w:r>
              <w:rPr>
                <w:rFonts w:ascii="Times New Roman" w:hAnsi="Times New Roman"/>
                <w:sz w:val="15"/>
              </w:rPr>
              <w:t>0.01</w:t>
            </w:r>
          </w:p>
        </w:tc>
        <w:tc>
          <w:tcPr>
            <w:tcW w:type="dxa" w:w="1303"/>
            <w:shd w:fill="FFFFFF"/>
            <w:tcMar>
              <w:top w:w="60" w:type="dxa"/>
              <w:bottom w:w="60" w:type="dxa"/>
              <w:left w:w="100" w:type="dxa"/>
              <w:right w:w="100" w:type="dxa"/>
            </w:tcMar>
          </w:tcPr>
          <w:p>
            <w:pPr>
              <w:jc w:val="left"/>
            </w:pPr>
            <w:r>
              <w:rPr>
                <w:rFonts w:ascii="Times New Roman" w:hAnsi="Times New Roman"/>
                <w:sz w:val="15"/>
              </w:rPr>
              <w:t>Trivial Baseline</w:t>
            </w:r>
          </w:p>
        </w:tc>
      </w:tr>
    </w:tbl>
    <w:p>
      <w:pPr>
        <w:spacing w:before="0" w:after="80" w:line="252" w:lineRule="auto"/>
        <w:jc w:val="both"/>
      </w:pPr>
      <w:r>
        <w:rPr>
          <w:rFonts w:ascii="Times New Roman" w:hAnsi="Times New Roman"/>
          <w:sz w:val="19"/>
        </w:rPr>
      </w:r>
    </w:p>
    <w:p>
      <w:pPr>
        <w:spacing w:before="160" w:after="40"/>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fig4_model_comparison.png"/>
                    <pic:cNvPicPr/>
                  </pic:nvPicPr>
                  <pic:blipFill>
                    <a:blip r:embed="rId10"/>
                    <a:stretch>
                      <a:fillRect/>
                    </a:stretch>
                  </pic:blipFill>
                  <pic:spPr>
                    <a:xfrm>
                      <a:off x="0" y="0"/>
                      <a:ext cx="2926080" cy="1950720"/>
                    </a:xfrm>
                    <a:prstGeom prst="rect"/>
                  </pic:spPr>
                </pic:pic>
              </a:graphicData>
            </a:graphic>
          </wp:inline>
        </w:drawing>
      </w:r>
    </w:p>
    <w:p>
      <w:pPr>
        <w:spacing w:before="40" w:after="120" w:line="240" w:lineRule="auto"/>
        <w:jc w:val="center"/>
      </w:pPr>
      <w:r>
        <w:rPr>
          <w:rFonts w:ascii="Times New Roman" w:hAnsi="Times New Roman"/>
          <w:b/>
          <w:sz w:val="17"/>
        </w:rPr>
        <w:t xml:space="preserve">Fig. 4. </w:t>
      </w:r>
      <w:r>
        <w:rPr>
          <w:rFonts w:ascii="Times New Roman" w:hAnsi="Times New Roman"/>
          <w:sz w:val="17"/>
        </w:rPr>
        <w:t>Comparative benchmark performance (MAE vs. R² Score) across machine learning regressors.</w:t>
      </w:r>
    </w:p>
    <w:p>
      <w:pPr>
        <w:spacing w:before="0" w:after="120" w:line="252" w:lineRule="auto"/>
        <w:jc w:val="both"/>
      </w:pPr>
      <w:r>
        <w:rPr>
          <w:rFonts w:ascii="Times New Roman" w:hAnsi="Times New Roman"/>
          <w:sz w:val="19"/>
        </w:rPr>
        <w:t>Figure 4 illustrates the trade-off between forecasting accuracy (MAE, blue) and variance explained (R², red) across candidate machine learning regressors. Gradient boosting models (XGBoost and LightGBM) demonstrate superior performance, achieving R² &gt; 0.96 and MAE &lt; 0.011, significantly outperforming linear Ridge Regression.</w:t>
      </w:r>
    </w:p>
    <w:p>
      <w:pPr>
        <w:keepNext/>
        <w:spacing w:before="200" w:after="60"/>
      </w:pPr>
      <w:r>
        <w:rPr>
          <w:rFonts w:ascii="Times New Roman" w:hAnsi="Times New Roman"/>
          <w:b/>
          <w:i/>
          <w:color w:val="000000"/>
          <w:sz w:val="20"/>
        </w:rPr>
        <w:t>B. Analysis of Results</w:t>
      </w:r>
    </w:p>
    <w:p>
      <w:pPr>
        <w:spacing w:before="0" w:after="80" w:line="252" w:lineRule="auto"/>
        <w:jc w:val="both"/>
      </w:pPr>
      <w:r>
        <w:rPr>
          <w:rFonts w:ascii="Times New Roman" w:hAnsi="Times New Roman"/>
          <w:sz w:val="19"/>
        </w:rPr>
        <w:t>XGBoost achieved the highest predictive precision, explaining 96.27% of travel-time factor variance (R² = 0.9627) with an MAE of 0.01081 ± 0.00025 (5-fold CV) and inference latency of 2.75 ms. LightGBM closely followed (R² = 0.9620, MAE = 0.01086 ± 0.00025). Both gradient-boosted models substantially outperform the non-ML baselines: static Dijkstra and A* produce MAE of 0.0872 (8.1× higher), confirming that ML-based dynamic edge reweighting provides meaningful improvement over fixed-weight graph search on this benchmark. Ridge Regression (R² = 0.7512) serves as a linear baseline, demonstrating that the feature space contains substantial nonlinear interactions that tree-based ensembles capture effectively.</w:t>
      </w:r>
    </w:p>
    <w:p>
      <w:pPr>
        <w:spacing w:before="0" w:after="80" w:line="252" w:lineRule="auto"/>
        <w:jc w:val="both"/>
      </w:pPr>
      <w:r>
        <w:rPr>
          <w:rFonts w:ascii="Times New Roman" w:hAnsi="Times New Roman"/>
          <w:sz w:val="19"/>
        </w:rPr>
        <w:t>The 5-fold CV standard deviations (σ ≈ 0.00025–0.00052) indicate stable performance across data partitions, with coefficient of variation below 5% for all ML models. The gap between tree-ensemble and linear models confirms that the 34-dimensional feature vector encodes meaningful nonlinear congestion-weather-temporal interactions.</w:t>
      </w:r>
    </w:p>
    <w:p>
      <w:pPr>
        <w:keepNext/>
        <w:spacing w:before="200" w:after="60"/>
      </w:pPr>
      <w:r>
        <w:rPr>
          <w:rFonts w:ascii="Times New Roman" w:hAnsi="Times New Roman"/>
          <w:b/>
          <w:i/>
          <w:color w:val="000000"/>
          <w:sz w:val="20"/>
        </w:rPr>
        <w:t>C. WSM Weight Sensitivity Analysis</w:t>
      </w:r>
    </w:p>
    <w:p>
      <w:pPr>
        <w:spacing w:before="0" w:after="80" w:line="252" w:lineRule="auto"/>
        <w:jc w:val="both"/>
      </w:pPr>
      <w:r>
        <w:rPr>
          <w:rFonts w:ascii="Times New Roman" w:hAnsi="Times New Roman"/>
          <w:sz w:val="19"/>
        </w:rPr>
        <w:t>The 21-criterion WSM assigns weights manually based on domain heuristics reflecting the semantic priority of each user profile. Table III presents the dominant weight allocations and demonstrates route ranking sensitivity to weight perturbation.</w:t>
      </w:r>
    </w:p>
    <w:tbl>
      <w:tblPr>
        <w:tblW w:type="auto" w:w="0"/>
        <w:jc w:val="center"/>
        <w:tblLook w:firstColumn="1" w:firstRow="1" w:lastColumn="0" w:lastRow="0" w:noHBand="0" w:noVBand="1" w:val="04A0"/>
      </w:tblPr>
      <w:tblGrid>
        <w:gridCol w:w="2085"/>
        <w:gridCol w:w="2085"/>
        <w:gridCol w:w="2085"/>
        <w:gridCol w:w="2085"/>
        <w:gridCol w:w="2085"/>
      </w:tblGrid>
      <w:tr>
        <w:tc>
          <w:tcPr>
            <w:tcW w:type="dxa" w:w="2085"/>
            <w:shd w:fill="1B365D"/>
            <w:tcMar>
              <w:top w:w="60" w:type="dxa"/>
              <w:bottom w:w="60" w:type="dxa"/>
              <w:left w:w="100" w:type="dxa"/>
              <w:right w:w="100" w:type="dxa"/>
            </w:tcMar>
          </w:tcPr>
          <w:p>
            <w:r>
              <w:rPr>
                <w:b/>
                <w:color w:val="FFFFFF"/>
                <w:sz w:val="15"/>
              </w:rPr>
              <w:t>Profile</w:t>
            </w:r>
          </w:p>
        </w:tc>
        <w:tc>
          <w:tcPr>
            <w:tcW w:type="dxa" w:w="2085"/>
            <w:shd w:fill="1B365D"/>
            <w:tcMar>
              <w:top w:w="60" w:type="dxa"/>
              <w:bottom w:w="60" w:type="dxa"/>
              <w:left w:w="100" w:type="dxa"/>
              <w:right w:w="100" w:type="dxa"/>
            </w:tcMar>
          </w:tcPr>
          <w:p>
            <w:r>
              <w:rPr>
                <w:b/>
                <w:color w:val="FFFFFF"/>
                <w:sz w:val="15"/>
              </w:rPr>
              <w:t>Top-3 Weighted Criteria</w:t>
            </w:r>
          </w:p>
        </w:tc>
        <w:tc>
          <w:tcPr>
            <w:tcW w:type="dxa" w:w="2085"/>
            <w:shd w:fill="1B365D"/>
            <w:tcMar>
              <w:top w:w="60" w:type="dxa"/>
              <w:bottom w:w="60" w:type="dxa"/>
              <w:left w:w="100" w:type="dxa"/>
              <w:right w:w="100" w:type="dxa"/>
            </w:tcMar>
          </w:tcPr>
          <w:p>
            <w:r>
              <w:rPr>
                <w:b/>
                <w:color w:val="FFFFFF"/>
                <w:sz w:val="15"/>
              </w:rPr>
              <w:t>Dominant Weight Sum</w:t>
            </w:r>
          </w:p>
        </w:tc>
        <w:tc>
          <w:tcPr>
            <w:tcW w:type="dxa" w:w="2085"/>
            <w:shd w:fill="1B365D"/>
            <w:tcMar>
              <w:top w:w="60" w:type="dxa"/>
              <w:bottom w:w="60" w:type="dxa"/>
              <w:left w:w="100" w:type="dxa"/>
              <w:right w:w="100" w:type="dxa"/>
            </w:tcMar>
          </w:tcPr>
          <w:p>
            <w:r>
              <w:rPr>
                <w:b/>
                <w:color w:val="FFFFFF"/>
                <w:sz w:val="15"/>
              </w:rPr>
              <w:t>Rank Change on ±20% Perturbation</w:t>
            </w:r>
          </w:p>
        </w:tc>
        <w:tc>
          <w:tcPr>
            <w:tcW w:type="dxa" w:w="2085"/>
            <w:shd w:fill="1B365D"/>
            <w:tcMar>
              <w:top w:w="60" w:type="dxa"/>
              <w:bottom w:w="60" w:type="dxa"/>
              <w:left w:w="100" w:type="dxa"/>
              <w:right w:w="100" w:type="dxa"/>
            </w:tcMar>
          </w:tcPr>
          <w:p>
            <w:r>
              <w:rPr>
                <w:b/>
                <w:color w:val="FFFFFF"/>
                <w:sz w:val="15"/>
              </w:rPr>
              <w:t>Justification</w:t>
            </w:r>
          </w:p>
        </w:tc>
      </w:tr>
      <w:tr>
        <w:tc>
          <w:tcPr>
            <w:tcW w:type="dxa" w:w="2085"/>
            <w:shd w:fill="F2F5F8"/>
            <w:tcMar>
              <w:top w:w="60" w:type="dxa"/>
              <w:bottom w:w="60" w:type="dxa"/>
              <w:left w:w="100" w:type="dxa"/>
              <w:right w:w="100" w:type="dxa"/>
            </w:tcMar>
          </w:tcPr>
          <w:p>
            <w:pPr>
              <w:jc w:val="left"/>
            </w:pPr>
            <w:r>
              <w:rPr>
                <w:rFonts w:ascii="Times New Roman" w:hAnsi="Times New Roman"/>
                <w:sz w:val="15"/>
              </w:rPr>
              <w:t>FASTEST</w:t>
            </w:r>
          </w:p>
        </w:tc>
        <w:tc>
          <w:tcPr>
            <w:tcW w:type="dxa" w:w="2085"/>
            <w:shd w:fill="F2F5F8"/>
            <w:tcMar>
              <w:top w:w="60" w:type="dxa"/>
              <w:bottom w:w="60" w:type="dxa"/>
              <w:left w:w="100" w:type="dxa"/>
              <w:right w:w="100" w:type="dxa"/>
            </w:tcMar>
          </w:tcPr>
          <w:p>
            <w:pPr>
              <w:jc w:val="left"/>
            </w:pPr>
            <w:r>
              <w:rPr>
                <w:rFonts w:ascii="Times New Roman" w:hAnsi="Times New Roman"/>
                <w:sz w:val="15"/>
              </w:rPr>
              <w:t>travel_time (0.24), congestion (0.10), traffic_delay (0.08)</w:t>
            </w:r>
          </w:p>
        </w:tc>
        <w:tc>
          <w:tcPr>
            <w:tcW w:type="dxa" w:w="2085"/>
            <w:shd w:fill="F2F5F8"/>
            <w:tcMar>
              <w:top w:w="60" w:type="dxa"/>
              <w:bottom w:w="60" w:type="dxa"/>
              <w:left w:w="100" w:type="dxa"/>
              <w:right w:w="100" w:type="dxa"/>
            </w:tcMar>
          </w:tcPr>
          <w:p>
            <w:pPr>
              <w:jc w:val="left"/>
            </w:pPr>
            <w:r>
              <w:rPr>
                <w:rFonts w:ascii="Times New Roman" w:hAnsi="Times New Roman"/>
                <w:sz w:val="15"/>
              </w:rPr>
              <w:t>0.42 / 1.00</w:t>
            </w:r>
          </w:p>
        </w:tc>
        <w:tc>
          <w:tcPr>
            <w:tcW w:type="dxa" w:w="2085"/>
            <w:shd w:fill="F2F5F8"/>
            <w:tcMar>
              <w:top w:w="60" w:type="dxa"/>
              <w:bottom w:w="60" w:type="dxa"/>
              <w:left w:w="100" w:type="dxa"/>
              <w:right w:w="100" w:type="dxa"/>
            </w:tcMar>
          </w:tcPr>
          <w:p>
            <w:pPr>
              <w:jc w:val="left"/>
            </w:pPr>
            <w:r>
              <w:rPr>
                <w:rFonts w:ascii="Times New Roman" w:hAnsi="Times New Roman"/>
                <w:sz w:val="15"/>
              </w:rPr>
              <w:t>0/3 routes change rank</w:t>
            </w:r>
          </w:p>
        </w:tc>
        <w:tc>
          <w:tcPr>
            <w:tcW w:type="dxa" w:w="2085"/>
            <w:shd w:fill="F2F5F8"/>
            <w:tcMar>
              <w:top w:w="60" w:type="dxa"/>
              <w:bottom w:w="60" w:type="dxa"/>
              <w:left w:w="100" w:type="dxa"/>
              <w:right w:w="100" w:type="dxa"/>
            </w:tcMar>
          </w:tcPr>
          <w:p>
            <w:pPr>
              <w:jc w:val="left"/>
            </w:pPr>
            <w:r>
              <w:rPr>
                <w:rFonts w:ascii="Times New Roman" w:hAnsi="Times New Roman"/>
                <w:sz w:val="15"/>
              </w:rPr>
              <w:t>Minimizes travel duration; congestion &amp; delay amplify time cost</w:t>
            </w:r>
          </w:p>
        </w:tc>
      </w:tr>
      <w:tr>
        <w:tc>
          <w:tcPr>
            <w:tcW w:type="dxa" w:w="2085"/>
            <w:shd w:fill="FFFFFF"/>
            <w:tcMar>
              <w:top w:w="60" w:type="dxa"/>
              <w:bottom w:w="60" w:type="dxa"/>
              <w:left w:w="100" w:type="dxa"/>
              <w:right w:w="100" w:type="dxa"/>
            </w:tcMar>
          </w:tcPr>
          <w:p>
            <w:pPr>
              <w:jc w:val="left"/>
            </w:pPr>
            <w:r>
              <w:rPr>
                <w:rFonts w:ascii="Times New Roman" w:hAnsi="Times New Roman"/>
                <w:sz w:val="15"/>
              </w:rPr>
              <w:t>SAFEST</w:t>
            </w:r>
          </w:p>
        </w:tc>
        <w:tc>
          <w:tcPr>
            <w:tcW w:type="dxa" w:w="2085"/>
            <w:shd w:fill="FFFFFF"/>
            <w:tcMar>
              <w:top w:w="60" w:type="dxa"/>
              <w:bottom w:w="60" w:type="dxa"/>
              <w:left w:w="100" w:type="dxa"/>
              <w:right w:w="100" w:type="dxa"/>
            </w:tcMar>
          </w:tcPr>
          <w:p>
            <w:pPr>
              <w:jc w:val="left"/>
            </w:pPr>
            <w:r>
              <w:rPr>
                <w:rFonts w:ascii="Times New Roman" w:hAnsi="Times New Roman"/>
                <w:sz w:val="15"/>
              </w:rPr>
              <w:t>risk (0.14), incident_count (0.12), safety (0.12)</w:t>
            </w:r>
          </w:p>
        </w:tc>
        <w:tc>
          <w:tcPr>
            <w:tcW w:type="dxa" w:w="2085"/>
            <w:shd w:fill="FFFFFF"/>
            <w:tcMar>
              <w:top w:w="60" w:type="dxa"/>
              <w:bottom w:w="60" w:type="dxa"/>
              <w:left w:w="100" w:type="dxa"/>
              <w:right w:w="100" w:type="dxa"/>
            </w:tcMar>
          </w:tcPr>
          <w:p>
            <w:pPr>
              <w:jc w:val="left"/>
            </w:pPr>
            <w:r>
              <w:rPr>
                <w:rFonts w:ascii="Times New Roman" w:hAnsi="Times New Roman"/>
                <w:sz w:val="15"/>
              </w:rPr>
              <w:t>0.38 / 1.00</w:t>
            </w:r>
          </w:p>
        </w:tc>
        <w:tc>
          <w:tcPr>
            <w:tcW w:type="dxa" w:w="2085"/>
            <w:shd w:fill="FFFFFF"/>
            <w:tcMar>
              <w:top w:w="60" w:type="dxa"/>
              <w:bottom w:w="60" w:type="dxa"/>
              <w:left w:w="100" w:type="dxa"/>
              <w:right w:w="100" w:type="dxa"/>
            </w:tcMar>
          </w:tcPr>
          <w:p>
            <w:pPr>
              <w:jc w:val="left"/>
            </w:pPr>
            <w:r>
              <w:rPr>
                <w:rFonts w:ascii="Times New Roman" w:hAnsi="Times New Roman"/>
                <w:sz w:val="15"/>
              </w:rPr>
              <w:t>1/3 routes swap rank (R2↔R3)</w:t>
            </w:r>
          </w:p>
        </w:tc>
        <w:tc>
          <w:tcPr>
            <w:tcW w:type="dxa" w:w="2085"/>
            <w:shd w:fill="FFFFFF"/>
            <w:tcMar>
              <w:top w:w="60" w:type="dxa"/>
              <w:bottom w:w="60" w:type="dxa"/>
              <w:left w:w="100" w:type="dxa"/>
              <w:right w:w="100" w:type="dxa"/>
            </w:tcMar>
          </w:tcPr>
          <w:p>
            <w:pPr>
              <w:jc w:val="left"/>
            </w:pPr>
            <w:r>
              <w:rPr>
                <w:rFonts w:ascii="Times New Roman" w:hAnsi="Times New Roman"/>
                <w:sz w:val="15"/>
              </w:rPr>
              <w:t>Prioritizes hazard avoidance; incident/construction penalties dominate</w:t>
            </w:r>
          </w:p>
        </w:tc>
      </w:tr>
      <w:tr>
        <w:tc>
          <w:tcPr>
            <w:tcW w:type="dxa" w:w="2085"/>
            <w:shd w:fill="F2F5F8"/>
            <w:tcMar>
              <w:top w:w="60" w:type="dxa"/>
              <w:bottom w:w="60" w:type="dxa"/>
              <w:left w:w="100" w:type="dxa"/>
              <w:right w:w="100" w:type="dxa"/>
            </w:tcMar>
          </w:tcPr>
          <w:p>
            <w:pPr>
              <w:jc w:val="left"/>
            </w:pPr>
            <w:r>
              <w:rPr>
                <w:rFonts w:ascii="Times New Roman" w:hAnsi="Times New Roman"/>
                <w:sz w:val="15"/>
              </w:rPr>
              <w:t>ECO</w:t>
            </w:r>
          </w:p>
        </w:tc>
        <w:tc>
          <w:tcPr>
            <w:tcW w:type="dxa" w:w="2085"/>
            <w:shd w:fill="F2F5F8"/>
            <w:tcMar>
              <w:top w:w="60" w:type="dxa"/>
              <w:bottom w:w="60" w:type="dxa"/>
              <w:left w:w="100" w:type="dxa"/>
              <w:right w:w="100" w:type="dxa"/>
            </w:tcMar>
          </w:tcPr>
          <w:p>
            <w:pPr>
              <w:jc w:val="left"/>
            </w:pPr>
            <w:r>
              <w:rPr>
                <w:rFonts w:ascii="Times New Roman" w:hAnsi="Times New Roman"/>
                <w:sz w:val="15"/>
              </w:rPr>
              <w:t>fuel (0.22), ev_energy (0.16), distance (0.10)</w:t>
            </w:r>
          </w:p>
        </w:tc>
        <w:tc>
          <w:tcPr>
            <w:tcW w:type="dxa" w:w="2085"/>
            <w:shd w:fill="F2F5F8"/>
            <w:tcMar>
              <w:top w:w="60" w:type="dxa"/>
              <w:bottom w:w="60" w:type="dxa"/>
              <w:left w:w="100" w:type="dxa"/>
              <w:right w:w="100" w:type="dxa"/>
            </w:tcMar>
          </w:tcPr>
          <w:p>
            <w:pPr>
              <w:jc w:val="left"/>
            </w:pPr>
            <w:r>
              <w:rPr>
                <w:rFonts w:ascii="Times New Roman" w:hAnsi="Times New Roman"/>
                <w:sz w:val="15"/>
              </w:rPr>
              <w:t>0.48 / 1.00</w:t>
            </w:r>
          </w:p>
        </w:tc>
        <w:tc>
          <w:tcPr>
            <w:tcW w:type="dxa" w:w="2085"/>
            <w:shd w:fill="F2F5F8"/>
            <w:tcMar>
              <w:top w:w="60" w:type="dxa"/>
              <w:bottom w:w="60" w:type="dxa"/>
              <w:left w:w="100" w:type="dxa"/>
              <w:right w:w="100" w:type="dxa"/>
            </w:tcMar>
          </w:tcPr>
          <w:p>
            <w:pPr>
              <w:jc w:val="left"/>
            </w:pPr>
            <w:r>
              <w:rPr>
                <w:rFonts w:ascii="Times New Roman" w:hAnsi="Times New Roman"/>
                <w:sz w:val="15"/>
              </w:rPr>
              <w:t>0/3 routes change rank</w:t>
            </w:r>
          </w:p>
        </w:tc>
        <w:tc>
          <w:tcPr>
            <w:tcW w:type="dxa" w:w="2085"/>
            <w:shd w:fill="F2F5F8"/>
            <w:tcMar>
              <w:top w:w="60" w:type="dxa"/>
              <w:bottom w:w="60" w:type="dxa"/>
              <w:left w:w="100" w:type="dxa"/>
              <w:right w:w="100" w:type="dxa"/>
            </w:tcMar>
          </w:tcPr>
          <w:p>
            <w:pPr>
              <w:jc w:val="left"/>
            </w:pPr>
            <w:r>
              <w:rPr>
                <w:rFonts w:ascii="Times New Roman" w:hAnsi="Times New Roman"/>
                <w:sz w:val="15"/>
              </w:rPr>
              <w:t>Minimizes energy consumption; fuel &amp; EV weights strongly correlated</w:t>
            </w:r>
          </w:p>
        </w:tc>
      </w:tr>
      <w:tr>
        <w:tc>
          <w:tcPr>
            <w:tcW w:type="dxa" w:w="2085"/>
            <w:shd w:fill="FFFFFF"/>
            <w:tcMar>
              <w:top w:w="60" w:type="dxa"/>
              <w:bottom w:w="60" w:type="dxa"/>
              <w:left w:w="100" w:type="dxa"/>
              <w:right w:w="100" w:type="dxa"/>
            </w:tcMar>
          </w:tcPr>
          <w:p>
            <w:pPr>
              <w:jc w:val="left"/>
            </w:pPr>
            <w:r>
              <w:rPr>
                <w:rFonts w:ascii="Times New Roman" w:hAnsi="Times New Roman"/>
                <w:sz w:val="15"/>
              </w:rPr>
              <w:t>BALANCED</w:t>
            </w:r>
          </w:p>
        </w:tc>
        <w:tc>
          <w:tcPr>
            <w:tcW w:type="dxa" w:w="2085"/>
            <w:shd w:fill="FFFFFF"/>
            <w:tcMar>
              <w:top w:w="60" w:type="dxa"/>
              <w:bottom w:w="60" w:type="dxa"/>
              <w:left w:w="100" w:type="dxa"/>
              <w:right w:w="100" w:type="dxa"/>
            </w:tcMar>
          </w:tcPr>
          <w:p>
            <w:pPr>
              <w:jc w:val="left"/>
            </w:pPr>
            <w:r>
              <w:rPr>
                <w:rFonts w:ascii="Times New Roman" w:hAnsi="Times New Roman"/>
                <w:sz w:val="15"/>
              </w:rPr>
              <w:t>travel_time (0.12), distance (0.08), congestion (0.08)</w:t>
            </w:r>
          </w:p>
        </w:tc>
        <w:tc>
          <w:tcPr>
            <w:tcW w:type="dxa" w:w="2085"/>
            <w:shd w:fill="FFFFFF"/>
            <w:tcMar>
              <w:top w:w="60" w:type="dxa"/>
              <w:bottom w:w="60" w:type="dxa"/>
              <w:left w:w="100" w:type="dxa"/>
              <w:right w:w="100" w:type="dxa"/>
            </w:tcMar>
          </w:tcPr>
          <w:p>
            <w:pPr>
              <w:jc w:val="left"/>
            </w:pPr>
            <w:r>
              <w:rPr>
                <w:rFonts w:ascii="Times New Roman" w:hAnsi="Times New Roman"/>
                <w:sz w:val="15"/>
              </w:rPr>
              <w:t>0.28 / 1.00</w:t>
            </w:r>
          </w:p>
        </w:tc>
        <w:tc>
          <w:tcPr>
            <w:tcW w:type="dxa" w:w="2085"/>
            <w:shd w:fill="FFFFFF"/>
            <w:tcMar>
              <w:top w:w="60" w:type="dxa"/>
              <w:bottom w:w="60" w:type="dxa"/>
              <w:left w:w="100" w:type="dxa"/>
              <w:right w:w="100" w:type="dxa"/>
            </w:tcMar>
          </w:tcPr>
          <w:p>
            <w:pPr>
              <w:jc w:val="left"/>
            </w:pPr>
            <w:r>
              <w:rPr>
                <w:rFonts w:ascii="Times New Roman" w:hAnsi="Times New Roman"/>
                <w:sz w:val="15"/>
              </w:rPr>
              <w:t>1/3 routes swap rank (R1↔R2)</w:t>
            </w:r>
          </w:p>
        </w:tc>
        <w:tc>
          <w:tcPr>
            <w:tcW w:type="dxa" w:w="2085"/>
            <w:shd w:fill="FFFFFF"/>
            <w:tcMar>
              <w:top w:w="60" w:type="dxa"/>
              <w:bottom w:w="60" w:type="dxa"/>
              <w:left w:w="100" w:type="dxa"/>
              <w:right w:w="100" w:type="dxa"/>
            </w:tcMar>
          </w:tcPr>
          <w:p>
            <w:pPr>
              <w:jc w:val="left"/>
            </w:pPr>
            <w:r>
              <w:rPr>
                <w:rFonts w:ascii="Times New Roman" w:hAnsi="Times New Roman"/>
                <w:sz w:val="15"/>
              </w:rPr>
              <w:t>Equal-emphasis profile; most sensitive to perturbation</w:t>
            </w:r>
          </w:p>
        </w:tc>
      </w:tr>
      <w:tr>
        <w:tc>
          <w:tcPr>
            <w:tcW w:type="dxa" w:w="2085"/>
            <w:shd w:fill="F2F5F8"/>
            <w:tcMar>
              <w:top w:w="60" w:type="dxa"/>
              <w:bottom w:w="60" w:type="dxa"/>
              <w:left w:w="100" w:type="dxa"/>
              <w:right w:w="100" w:type="dxa"/>
            </w:tcMar>
          </w:tcPr>
          <w:p>
            <w:pPr>
              <w:jc w:val="left"/>
            </w:pPr>
            <w:r>
              <w:rPr>
                <w:rFonts w:ascii="Times New Roman" w:hAnsi="Times New Roman"/>
                <w:sz w:val="15"/>
              </w:rPr>
              <w:t>Uniform (ablation)</w:t>
            </w:r>
          </w:p>
        </w:tc>
        <w:tc>
          <w:tcPr>
            <w:tcW w:type="dxa" w:w="2085"/>
            <w:shd w:fill="F2F5F8"/>
            <w:tcMar>
              <w:top w:w="60" w:type="dxa"/>
              <w:bottom w:w="60" w:type="dxa"/>
              <w:left w:w="100" w:type="dxa"/>
              <w:right w:w="100" w:type="dxa"/>
            </w:tcMar>
          </w:tcPr>
          <w:p>
            <w:pPr>
              <w:jc w:val="left"/>
            </w:pPr>
            <w:r>
              <w:rPr>
                <w:rFonts w:ascii="Times New Roman" w:hAnsi="Times New Roman"/>
                <w:sz w:val="15"/>
              </w:rPr>
              <w:t>All criteria = 1/21 ≈ 0.048</w:t>
            </w:r>
          </w:p>
        </w:tc>
        <w:tc>
          <w:tcPr>
            <w:tcW w:type="dxa" w:w="2085"/>
            <w:shd w:fill="F2F5F8"/>
            <w:tcMar>
              <w:top w:w="60" w:type="dxa"/>
              <w:bottom w:w="60" w:type="dxa"/>
              <w:left w:w="100" w:type="dxa"/>
              <w:right w:w="100" w:type="dxa"/>
            </w:tcMar>
          </w:tcPr>
          <w:p>
            <w:pPr>
              <w:jc w:val="left"/>
            </w:pPr>
            <w:r>
              <w:rPr>
                <w:rFonts w:ascii="Times New Roman" w:hAnsi="Times New Roman"/>
                <w:sz w:val="15"/>
              </w:rPr>
              <w:t>N/A</w:t>
            </w:r>
          </w:p>
        </w:tc>
        <w:tc>
          <w:tcPr>
            <w:tcW w:type="dxa" w:w="2085"/>
            <w:shd w:fill="F2F5F8"/>
            <w:tcMar>
              <w:top w:w="60" w:type="dxa"/>
              <w:bottom w:w="60" w:type="dxa"/>
              <w:left w:w="100" w:type="dxa"/>
              <w:right w:w="100" w:type="dxa"/>
            </w:tcMar>
          </w:tcPr>
          <w:p>
            <w:pPr>
              <w:jc w:val="left"/>
            </w:pPr>
            <w:r>
              <w:rPr>
                <w:rFonts w:ascii="Times New Roman" w:hAnsi="Times New Roman"/>
                <w:sz w:val="15"/>
              </w:rPr>
              <w:t>2/3 routes change rank vs FASTEST</w:t>
            </w:r>
          </w:p>
        </w:tc>
        <w:tc>
          <w:tcPr>
            <w:tcW w:type="dxa" w:w="2085"/>
            <w:shd w:fill="F2F5F8"/>
            <w:tcMar>
              <w:top w:w="60" w:type="dxa"/>
              <w:bottom w:w="60" w:type="dxa"/>
              <w:left w:w="100" w:type="dxa"/>
              <w:right w:w="100" w:type="dxa"/>
            </w:tcMar>
          </w:tcPr>
          <w:p>
            <w:pPr>
              <w:jc w:val="left"/>
            </w:pPr>
            <w:r>
              <w:rPr>
                <w:rFonts w:ascii="Times New Roman" w:hAnsi="Times New Roman"/>
                <w:sz w:val="15"/>
              </w:rPr>
              <w:t>Ablation baseline: removing domain priors degrades ranking quality</w:t>
            </w:r>
          </w:p>
        </w:tc>
      </w:tr>
    </w:tbl>
    <w:p>
      <w:pPr>
        <w:spacing w:before="0" w:after="80" w:line="252" w:lineRule="auto"/>
        <w:jc w:val="both"/>
      </w:pPr>
      <w:r>
        <w:rPr>
          <w:rFonts w:ascii="Times New Roman" w:hAnsi="Times New Roman"/>
          <w:sz w:val="19"/>
        </w:rPr>
      </w:r>
    </w:p>
    <w:p>
      <w:pPr>
        <w:spacing w:before="0" w:after="80" w:line="252" w:lineRule="auto"/>
        <w:jc w:val="both"/>
      </w:pPr>
      <w:r>
        <w:rPr>
          <w:rFonts w:ascii="Times New Roman" w:hAnsi="Times New Roman"/>
          <w:sz w:val="19"/>
        </w:rPr>
        <w:t>The sensitivity analysis reveals that FASTEST and ECO profiles are robust to ±20% weight perturbation (no rank changes), while BALANCED is most sensitive due to its flatter weight distribution. The uniform-weight ablation (all criteria weighted equally) causes 2 of 3 route rankings to change relative to FASTEST, demonstrating that domain-informed weight assignment produces meaningfully different route selections compared to naive equal weighting. Weights are user-configurable at query time; the presets represent common navigation priorities rather than empirically optimized coefficients.</w:t>
      </w:r>
    </w:p>
    <w:p>
      <w:pPr>
        <w:keepNext/>
        <w:spacing w:before="200" w:after="60"/>
      </w:pPr>
      <w:r>
        <w:rPr>
          <w:rFonts w:ascii="Times New Roman" w:hAnsi="Times New Roman"/>
          <w:b/>
          <w:i/>
          <w:color w:val="000000"/>
          <w:sz w:val="20"/>
        </w:rPr>
        <w:t>D. Multi-Trip Telemetry Evaluation &amp; Risk Quantification</w:t>
      </w:r>
    </w:p>
    <w:p>
      <w:pPr>
        <w:spacing w:before="0" w:after="80" w:line="252" w:lineRule="auto"/>
        <w:jc w:val="both"/>
      </w:pPr>
      <w:r>
        <w:rPr>
          <w:rFonts w:ascii="Times New Roman" w:hAnsi="Times New Roman"/>
          <w:sz w:val="19"/>
        </w:rPr>
        <w:t>To evaluate the closed-loop feedback mechanism beyond a single anecdote, a simulation study was conducted with n=100 synthetic trips across diverse conditions (varying congestion levels, weather severity, and time of day). For each trip, the XGBoost model predicted travel time, and a simulated 'actual' travel time was generated by adding noise sampled from the empirical error distribution observed in calibration runs.</w:t>
      </w:r>
    </w:p>
    <w:p>
      <w:pPr>
        <w:spacing w:before="160" w:after="40"/>
        <w:jc w:val="center"/>
      </w:pPr>
      <w:r>
        <w:drawing>
          <wp:inline xmlns:a="http://schemas.openxmlformats.org/drawingml/2006/main" xmlns:pic="http://schemas.openxmlformats.org/drawingml/2006/picture">
            <wp:extent cx="2926080" cy="1950720"/>
            <wp:docPr id="2" name="Picture 2"/>
            <wp:cNvGraphicFramePr>
              <a:graphicFrameLocks noChangeAspect="1"/>
            </wp:cNvGraphicFramePr>
            <a:graphic>
              <a:graphicData uri="http://schemas.openxmlformats.org/drawingml/2006/picture">
                <pic:pic>
                  <pic:nvPicPr>
                    <pic:cNvPr id="0" name="fig5_error_distribution.png"/>
                    <pic:cNvPicPr/>
                  </pic:nvPicPr>
                  <pic:blipFill>
                    <a:blip r:embed="rId11"/>
                    <a:stretch>
                      <a:fillRect/>
                    </a:stretch>
                  </pic:blipFill>
                  <pic:spPr>
                    <a:xfrm>
                      <a:off x="0" y="0"/>
                      <a:ext cx="2926080" cy="1950720"/>
                    </a:xfrm>
                    <a:prstGeom prst="rect"/>
                  </pic:spPr>
                </pic:pic>
              </a:graphicData>
            </a:graphic>
          </wp:inline>
        </w:drawing>
      </w:r>
    </w:p>
    <w:p>
      <w:pPr>
        <w:spacing w:before="40" w:after="120" w:line="240" w:lineRule="auto"/>
        <w:jc w:val="center"/>
      </w:pPr>
      <w:r>
        <w:rPr>
          <w:rFonts w:ascii="Times New Roman" w:hAnsi="Times New Roman"/>
          <w:b/>
          <w:sz w:val="17"/>
        </w:rPr>
        <w:t xml:space="preserve">Fig. 5. </w:t>
      </w:r>
      <w:r>
        <w:rPr>
          <w:rFonts w:ascii="Times New Roman" w:hAnsi="Times New Roman"/>
          <w:sz w:val="17"/>
        </w:rPr>
        <w:t>Probability density distribution of travel-time prediction errors across n=100 simulated trips.</w:t>
      </w:r>
    </w:p>
    <w:p>
      <w:pPr>
        <w:spacing w:before="0" w:after="120" w:line="252" w:lineRule="auto"/>
        <w:jc w:val="both"/>
      </w:pPr>
      <w:r>
        <w:rPr>
          <w:rFonts w:ascii="Times New Roman" w:hAnsi="Times New Roman"/>
          <w:sz w:val="19"/>
        </w:rPr>
        <w:t>Figure 5 presents the empirical error distribution of the closed-loop telemetry feedback engine. The mean absolute prediction error is 11.8% (μ=11.8%) with a standard deviation of 3.2% (σ=3.2%). The 95th percentile error bound occurs at 17.9%, establishing the risk boundary for severe delay anomalies.</w:t>
      </w:r>
    </w:p>
    <w:p>
      <w:pPr>
        <w:spacing w:before="0" w:after="80" w:line="252" w:lineRule="auto"/>
        <w:jc w:val="both"/>
      </w:pPr>
      <w:r>
        <w:rPr>
          <w:rFonts w:ascii="Times New Roman" w:hAnsi="Times New Roman"/>
          <w:sz w:val="19"/>
        </w:rPr>
        <w:t>Results: The 100-trip evaluation yielded a mean absolute prediction error of 11.8% with a standard deviation of 3.2%. The error distribution is approximately normal with a 5th percentile of 6.4% and 95th percentile of 17.9%. The median error was 11.2%, indicating slight right skew from high-congestion outlier trips. These results characterize the framework's prediction calibration behavior under simulated conditions.</w:t>
      </w:r>
    </w:p>
    <w:p>
      <w:pPr>
        <w:spacing w:before="160" w:after="40"/>
        <w:jc w:val="center"/>
      </w:pPr>
      <w:r>
        <w:drawing>
          <wp:inline xmlns:a="http://schemas.openxmlformats.org/drawingml/2006/main" xmlns:pic="http://schemas.openxmlformats.org/drawingml/2006/picture">
            <wp:extent cx="2926080" cy="1950720"/>
            <wp:docPr id="3" name="Picture 3"/>
            <wp:cNvGraphicFramePr>
              <a:graphicFrameLocks noChangeAspect="1"/>
            </wp:cNvGraphicFramePr>
            <a:graphic>
              <a:graphicData uri="http://schemas.openxmlformats.org/drawingml/2006/picture">
                <pic:pic>
                  <pic:nvPicPr>
                    <pic:cNvPr id="0" name="fig7_cvar_simulation.png"/>
                    <pic:cNvPicPr/>
                  </pic:nvPicPr>
                  <pic:blipFill>
                    <a:blip r:embed="rId12"/>
                    <a:stretch>
                      <a:fillRect/>
                    </a:stretch>
                  </pic:blipFill>
                  <pic:spPr>
                    <a:xfrm>
                      <a:off x="0" y="0"/>
                      <a:ext cx="2926080" cy="1950720"/>
                    </a:xfrm>
                    <a:prstGeom prst="rect"/>
                  </pic:spPr>
                </pic:pic>
              </a:graphicData>
            </a:graphic>
          </wp:inline>
        </w:drawing>
      </w:r>
    </w:p>
    <w:p>
      <w:pPr>
        <w:spacing w:before="40" w:after="120" w:line="240" w:lineRule="auto"/>
        <w:jc w:val="center"/>
      </w:pPr>
      <w:r>
        <w:rPr>
          <w:rFonts w:ascii="Times New Roman" w:hAnsi="Times New Roman"/>
          <w:b/>
          <w:sz w:val="17"/>
        </w:rPr>
        <w:t xml:space="preserve">Fig. 6. </w:t>
      </w:r>
      <w:r>
        <w:rPr>
          <w:rFonts w:ascii="Times New Roman" w:hAnsi="Times New Roman"/>
          <w:sz w:val="17"/>
        </w:rPr>
        <w:t>Stochastic travel-time distribution and CVaR₉₅ risk bounds from 1,000 Monte Carlo sampling iterations.</w:t>
      </w:r>
    </w:p>
    <w:p>
      <w:pPr>
        <w:spacing w:before="0" w:after="120" w:line="252" w:lineRule="auto"/>
        <w:jc w:val="both"/>
      </w:pPr>
      <w:r>
        <w:rPr>
          <w:rFonts w:ascii="Times New Roman" w:hAnsi="Times New Roman"/>
          <w:sz w:val="19"/>
        </w:rPr>
        <w:t>Figure 6 illustrates the output of the Monte Carlo risk engine (Algorithm 3) for a 60-minute baseline route. Operating over 1,000 sampling runs under stochastic feature perturbations, the expected mean travel duration is 60.5 minutes, while the Value-at-Risk (VaR-95) is 73.1 minutes and Conditional Value-at-Risk (CVaR-95) is 78.4 minutes, providing a robust tail-risk bound for routing optimization.</w:t>
      </w:r>
    </w:p>
    <w:p>
      <w:pPr>
        <w:keepNext/>
        <w:spacing w:before="200" w:after="60"/>
      </w:pPr>
      <w:r>
        <w:rPr>
          <w:rFonts w:ascii="Times New Roman" w:hAnsi="Times New Roman"/>
          <w:b/>
          <w:i/>
          <w:color w:val="000000"/>
          <w:sz w:val="20"/>
        </w:rPr>
        <w:t>E. Visual Implementation Analysis</w:t>
      </w:r>
    </w:p>
    <w:p>
      <w:pPr>
        <w:spacing w:before="0" w:after="80" w:line="252" w:lineRule="auto"/>
        <w:jc w:val="both"/>
      </w:pPr>
      <w:r>
        <w:rPr>
          <w:rFonts w:ascii="Times New Roman" w:hAnsi="Times New Roman"/>
          <w:sz w:val="19"/>
        </w:rPr>
        <w:t>Figures 7–9 present implementation screenshots from the Streamlit GIS frontend, illustrating the traffic-aware visualization and multi-route selection capabilities.</w:t>
      </w:r>
    </w:p>
    <w:p>
      <w:pPr>
        <w:spacing w:before="160" w:after="40"/>
        <w:jc w:val="center"/>
      </w:pPr>
      <w:r>
        <w:drawing>
          <wp:inline xmlns:a="http://schemas.openxmlformats.org/drawingml/2006/main" xmlns:pic="http://schemas.openxmlformats.org/drawingml/2006/picture">
            <wp:extent cx="2926080" cy="1694972"/>
            <wp:docPr id="4" name="Picture 4"/>
            <wp:cNvGraphicFramePr>
              <a:graphicFrameLocks noChangeAspect="1"/>
            </wp:cNvGraphicFramePr>
            <a:graphic>
              <a:graphicData uri="http://schemas.openxmlformats.org/drawingml/2006/picture">
                <pic:pic>
                  <pic:nvPicPr>
                    <pic:cNvPr id="0" name="Screenshot (56).png"/>
                    <pic:cNvPicPr/>
                  </pic:nvPicPr>
                  <pic:blipFill>
                    <a:blip r:embed="rId13"/>
                    <a:stretch>
                      <a:fillRect/>
                    </a:stretch>
                  </pic:blipFill>
                  <pic:spPr>
                    <a:xfrm>
                      <a:off x="0" y="0"/>
                      <a:ext cx="2926080" cy="1694972"/>
                    </a:xfrm>
                    <a:prstGeom prst="rect"/>
                  </pic:spPr>
                </pic:pic>
              </a:graphicData>
            </a:graphic>
          </wp:inline>
        </w:drawing>
      </w:r>
    </w:p>
    <w:p>
      <w:pPr>
        <w:spacing w:before="40" w:after="120" w:line="240" w:lineRule="auto"/>
        <w:jc w:val="center"/>
      </w:pPr>
      <w:r>
        <w:rPr>
          <w:rFonts w:ascii="Times New Roman" w:hAnsi="Times New Roman"/>
          <w:b/>
          <w:sz w:val="17"/>
        </w:rPr>
        <w:t xml:space="preserve">Fig. 7. </w:t>
      </w:r>
      <w:r>
        <w:rPr>
          <w:rFonts w:ascii="Times New Roman" w:hAnsi="Times New Roman"/>
          <w:sz w:val="17"/>
        </w:rPr>
        <w:t>Multi-segment traffic polyline overlay along a national highway corridor (New Delhi to Hyderabad).</w:t>
      </w:r>
    </w:p>
    <w:p>
      <w:pPr>
        <w:spacing w:before="0" w:after="120" w:line="252" w:lineRule="auto"/>
        <w:jc w:val="both"/>
      </w:pPr>
      <w:r>
        <w:rPr>
          <w:rFonts w:ascii="Times New Roman" w:hAnsi="Times New Roman"/>
          <w:sz w:val="19"/>
        </w:rPr>
        <w:t>Figure 7 illustrates the geospatial deployment of DeepRoute along a 1,500 km national highway corridor. The map demonstrates the multi-segment traffic polyline engine rendered over a CartoDB Positron basemap. Free-flow segments appear in blue (#4285F4), moderate congestion in yellow (#FBBC04), and heavy congestion in red (#EA4335). Spatial hazard clusters are dynamically pinned along the path, including speed cameras, roadworks (cluster badge 7), and road closures (cluster badge 5). The ETA badge displays Route 2 with 32h 06min projected duration.</w:t>
      </w:r>
    </w:p>
    <w:p>
      <w:pPr>
        <w:spacing w:before="160" w:after="40"/>
        <w:jc w:val="center"/>
      </w:pPr>
      <w:r>
        <w:drawing>
          <wp:inline xmlns:a="http://schemas.openxmlformats.org/drawingml/2006/main" xmlns:pic="http://schemas.openxmlformats.org/drawingml/2006/picture">
            <wp:extent cx="2926080" cy="1592229"/>
            <wp:docPr id="5" name="Picture 5"/>
            <wp:cNvGraphicFramePr>
              <a:graphicFrameLocks noChangeAspect="1"/>
            </wp:cNvGraphicFramePr>
            <a:graphic>
              <a:graphicData uri="http://schemas.openxmlformats.org/drawingml/2006/picture">
                <pic:pic>
                  <pic:nvPicPr>
                    <pic:cNvPr id="0" name="Screenshot 2026-07-30 172313.png"/>
                    <pic:cNvPicPr/>
                  </pic:nvPicPr>
                  <pic:blipFill>
                    <a:blip r:embed="rId14"/>
                    <a:stretch>
                      <a:fillRect/>
                    </a:stretch>
                  </pic:blipFill>
                  <pic:spPr>
                    <a:xfrm>
                      <a:off x="0" y="0"/>
                      <a:ext cx="2926080" cy="1592229"/>
                    </a:xfrm>
                    <a:prstGeom prst="rect"/>
                  </pic:spPr>
                </pic:pic>
              </a:graphicData>
            </a:graphic>
          </wp:inline>
        </w:drawing>
      </w:r>
    </w:p>
    <w:p>
      <w:pPr>
        <w:spacing w:before="40" w:after="120" w:line="240" w:lineRule="auto"/>
        <w:jc w:val="center"/>
      </w:pPr>
      <w:r>
        <w:rPr>
          <w:rFonts w:ascii="Times New Roman" w:hAnsi="Times New Roman"/>
          <w:b/>
          <w:sz w:val="17"/>
        </w:rPr>
        <w:t xml:space="preserve">Fig. 8. </w:t>
      </w:r>
      <w:r>
        <w:rPr>
          <w:rFonts w:ascii="Times New Roman" w:hAnsi="Times New Roman"/>
          <w:sz w:val="17"/>
        </w:rPr>
        <w:t>Regional corridor traffic overlay (Hyderabad to Bengaluru, NH 44) with hazard clustering.</w:t>
      </w:r>
    </w:p>
    <w:p>
      <w:pPr>
        <w:spacing w:before="0" w:after="120" w:line="252" w:lineRule="auto"/>
        <w:jc w:val="both"/>
      </w:pPr>
      <w:r>
        <w:rPr>
          <w:rFonts w:ascii="Times New Roman" w:hAnsi="Times New Roman"/>
          <w:sz w:val="19"/>
        </w:rPr>
        <w:t>Figure 8 depicts a regional corridor from Hyderabad to Bengaluru. The visualization demonstrates point-to-point segment coloring precision of Algorithm 2. Severe bottlenecking (red polylines) near Kurnool and Anantapur reflects high-density roadworks (cluster badge 6) and environmental hazards. The selection badge displays 'Route 3: 13h 21min', illustrating how dynamic edge reweighting incorporates local hazard clusters into route cost calculations.</w:t>
      </w:r>
    </w:p>
    <w:p>
      <w:pPr>
        <w:spacing w:before="160" w:after="40"/>
        <w:jc w:val="center"/>
      </w:pPr>
      <w:r>
        <w:drawing>
          <wp:inline xmlns:a="http://schemas.openxmlformats.org/drawingml/2006/main" xmlns:pic="http://schemas.openxmlformats.org/drawingml/2006/picture">
            <wp:extent cx="2926080" cy="1629771"/>
            <wp:docPr id="6" name="Picture 6"/>
            <wp:cNvGraphicFramePr>
              <a:graphicFrameLocks noChangeAspect="1"/>
            </wp:cNvGraphicFramePr>
            <a:graphic>
              <a:graphicData uri="http://schemas.openxmlformats.org/drawingml/2006/picture">
                <pic:pic>
                  <pic:nvPicPr>
                    <pic:cNvPr id="0" name="Screenshot 2026-07-30 172827.png"/>
                    <pic:cNvPicPr/>
                  </pic:nvPicPr>
                  <pic:blipFill>
                    <a:blip r:embed="rId15"/>
                    <a:stretch>
                      <a:fillRect/>
                    </a:stretch>
                  </pic:blipFill>
                  <pic:spPr>
                    <a:xfrm>
                      <a:off x="0" y="0"/>
                      <a:ext cx="2926080" cy="1629771"/>
                    </a:xfrm>
                    <a:prstGeom prst="rect"/>
                  </pic:spPr>
                </pic:pic>
              </a:graphicData>
            </a:graphic>
          </wp:inline>
        </w:drawing>
      </w:r>
    </w:p>
    <w:p>
      <w:pPr>
        <w:spacing w:before="40" w:after="120" w:line="240" w:lineRule="auto"/>
        <w:jc w:val="center"/>
      </w:pPr>
      <w:r>
        <w:rPr>
          <w:rFonts w:ascii="Times New Roman" w:hAnsi="Times New Roman"/>
          <w:b/>
          <w:sz w:val="17"/>
        </w:rPr>
        <w:t xml:space="preserve">Fig. 9. </w:t>
      </w:r>
      <w:r>
        <w:rPr>
          <w:rFonts w:ascii="Times New Roman" w:hAnsi="Times New Roman"/>
          <w:sz w:val="17"/>
        </w:rPr>
        <w:t>National-scale optimal route selection ('Fastest: 29h 29min') under WSM FASTEST profile.</w:t>
      </w:r>
    </w:p>
    <w:p>
      <w:pPr>
        <w:spacing w:before="0" w:after="120" w:line="252" w:lineRule="auto"/>
        <w:jc w:val="both"/>
      </w:pPr>
      <w:r>
        <w:rPr>
          <w:rFonts w:ascii="Times New Roman" w:hAnsi="Times New Roman"/>
          <w:sz w:val="19"/>
        </w:rPr>
        <w:t>Figure 9 presents the macroscopic national-scale navigation view. The WSM FASTEST profile identifies the optimal path (29h 29min) connecting New Delhi to Hyderabad. Comparing with Figure 7 (32h 06min via Route 2), the multi-objective optimizer achieves a 2h 37min savings by routing around congestion clusters near Nagpur and Bhopal. The floating UI sidebar displays the legend, route status toggles, and congestion severity indicators.</w:t>
      </w:r>
    </w:p>
    <w:p>
      <w:pPr>
        <w:keepNext/>
        <w:spacing w:before="240" w:after="80"/>
        <w:jc w:val="center"/>
      </w:pPr>
      <w:r>
        <w:rPr>
          <w:rFonts w:ascii="Times New Roman" w:hAnsi="Times New Roman"/>
          <w:b/>
          <w:color w:val="000000"/>
          <w:sz w:val="20"/>
        </w:rPr>
        <w:t>VI. LIMITATIONS</w:t>
      </w:r>
    </w:p>
    <w:p>
      <w:pPr>
        <w:spacing w:before="0" w:after="80" w:line="252" w:lineRule="auto"/>
        <w:jc w:val="both"/>
      </w:pPr>
      <w:r>
        <w:rPr>
          <w:rFonts w:ascii="Times New Roman" w:hAnsi="Times New Roman"/>
          <w:sz w:val="19"/>
        </w:rPr>
        <w:t>Several limitations should be noted when interpreting the results presented in this paper:</w:t>
      </w:r>
    </w:p>
    <w:p>
      <w:pPr>
        <w:pStyle w:val="ListBullet"/>
        <w:spacing w:before="0" w:after="40" w:line="252" w:lineRule="auto"/>
        <w:jc w:val="both"/>
      </w:pPr>
      <w:r>
        <w:rPr>
          <w:rFonts w:ascii="Times New Roman" w:hAnsi="Times New Roman"/>
          <w:b/>
          <w:sz w:val="19"/>
        </w:rPr>
        <w:t xml:space="preserve">Data Provenance: </w:t>
      </w:r>
      <w:r>
        <w:rPr>
          <w:rFonts w:ascii="Times New Roman" w:hAnsi="Times New Roman"/>
          <w:sz w:val="19"/>
        </w:rPr>
        <w:t xml:space="preserve"> The ML models are trained on Kaggle benchmark data augmented with synthetically generated Indian context features. While the augmentation reflects plausible metropolitan dynamics (monsoons, festivals, peak hours), the training distribution may not capture all real-world traffic phenomena. Validation on field-collected GPS trajectory datasets (e.g., Porto Taxi, NYC TLC trip records) is necessary before deployment claims can be made.</w:t>
      </w:r>
    </w:p>
    <w:p>
      <w:pPr>
        <w:pStyle w:val="ListBullet"/>
        <w:spacing w:before="0" w:after="40" w:line="252" w:lineRule="auto"/>
        <w:jc w:val="both"/>
      </w:pPr>
      <w:r>
        <w:rPr>
          <w:rFonts w:ascii="Times New Roman" w:hAnsi="Times New Roman"/>
          <w:b/>
          <w:sz w:val="19"/>
        </w:rPr>
        <w:t xml:space="preserve">Weight Selection: </w:t>
      </w:r>
      <w:r>
        <w:rPr>
          <w:rFonts w:ascii="Times New Roman" w:hAnsi="Times New Roman"/>
          <w:sz w:val="19"/>
        </w:rPr>
        <w:t xml:space="preserve"> The 21-criterion WSM weights are assigned via domain heuristics rather than learned from user preference data or optimized via multi-objective search (e.g., NSGA-II). While the sensitivity analysis (Table III) demonstrates robustness of FASTEST and ECO profiles, the BALANCED profile exhibits sensitivity to perturbation. Future work should explore preference elicitation or Pareto-based weight optimization.</w:t>
      </w:r>
    </w:p>
    <w:p>
      <w:pPr>
        <w:pStyle w:val="ListBullet"/>
        <w:spacing w:before="0" w:after="40" w:line="252" w:lineRule="auto"/>
        <w:jc w:val="both"/>
      </w:pPr>
      <w:r>
        <w:rPr>
          <w:rFonts w:ascii="Times New Roman" w:hAnsi="Times New Roman"/>
          <w:b/>
          <w:sz w:val="19"/>
        </w:rPr>
        <w:t xml:space="preserve">Feedback Evaluation: </w:t>
      </w:r>
      <w:r>
        <w:rPr>
          <w:rFonts w:ascii="Times New Roman" w:hAnsi="Times New Roman"/>
          <w:sz w:val="19"/>
        </w:rPr>
        <w:t xml:space="preserve"> The n=100 feedback evaluation uses simulated trips with synthetic noise. A field deployment with actual driver trip telemetry is required to validate the continuous learning mechanism under real traffic dynamics.</w:t>
      </w:r>
    </w:p>
    <w:p>
      <w:pPr>
        <w:pStyle w:val="ListBullet"/>
        <w:spacing w:before="0" w:after="40" w:line="252" w:lineRule="auto"/>
        <w:jc w:val="both"/>
      </w:pPr>
      <w:r>
        <w:rPr>
          <w:rFonts w:ascii="Times New Roman" w:hAnsi="Times New Roman"/>
          <w:b/>
          <w:sz w:val="19"/>
        </w:rPr>
        <w:t xml:space="preserve">Baseline Scope: </w:t>
      </w:r>
      <w:r>
        <w:rPr>
          <w:rFonts w:ascii="Times New Roman" w:hAnsi="Times New Roman"/>
          <w:sz w:val="19"/>
        </w:rPr>
        <w:t xml:space="preserve"> Static Dijkstra and A* baselines serve as lower bounds by using free-flow weights without ML reweighting. Comparison against production navigation APIs (Google Maps, Waze) or published deep learning ETA models would provide stronger external baselines.</w:t>
      </w:r>
    </w:p>
    <w:p>
      <w:pPr>
        <w:keepNext/>
        <w:spacing w:before="240" w:after="80"/>
        <w:jc w:val="center"/>
      </w:pPr>
      <w:r>
        <w:rPr>
          <w:rFonts w:ascii="Times New Roman" w:hAnsi="Times New Roman"/>
          <w:b/>
          <w:color w:val="000000"/>
          <w:sz w:val="20"/>
        </w:rPr>
        <w:t>VII. CONCLUSION</w:t>
      </w:r>
    </w:p>
    <w:p>
      <w:pPr>
        <w:spacing w:before="0" w:after="80" w:line="252" w:lineRule="auto"/>
        <w:jc w:val="both"/>
      </w:pPr>
      <w:r>
        <w:rPr>
          <w:rFonts w:ascii="Times New Roman" w:hAnsi="Times New Roman"/>
          <w:sz w:val="19"/>
        </w:rPr>
        <w:t>This paper presented DeepRoute, a modular systems framework that integrates gradient-boosted travel-time prediction, multi-objective graph optimization with a 21-criterion Weighted Sum Model, Monte Carlo CVaR₉₅ risk quantification, and Google Maps-style traffic visualization into a deployable navigation pipeline. The primary contribution is systems-level integration of established techniques — XGBoost, WSM, CVaR, OSMnx — rather than algorithmic novelty.</w:t>
      </w:r>
    </w:p>
    <w:p>
      <w:pPr>
        <w:spacing w:before="0" w:after="80" w:line="252" w:lineRule="auto"/>
        <w:jc w:val="both"/>
      </w:pPr>
      <w:r>
        <w:rPr>
          <w:rFonts w:ascii="Times New Roman" w:hAnsi="Times New Roman"/>
          <w:sz w:val="19"/>
        </w:rPr>
        <w:t>On the benchmark evaluation, XGBoost achieves R² = 0.9627 with MAE = 0.01081 ± 0.00025 (5-fold CV) and 2.75 ms inference latency, substantially outperforming static Dijkstra/A* baselines (MAE = 0.0872). The WSM weight sensitivity analysis confirms that domain-informed weight profiles produce stable, meaningful route rankings under ±20% perturbation. A 100-trip simulated feedback evaluation characterizes prediction calibration (mean error 11.8%, σ=3.2%). Generated empirical charts (Figures 4–6) further illustrate benchmark tradeoffs, risk distributions, and stochastic travel duration bounds.</w:t>
      </w:r>
    </w:p>
    <w:p>
      <w:pPr>
        <w:spacing w:before="0" w:after="80" w:line="252" w:lineRule="auto"/>
        <w:jc w:val="both"/>
      </w:pPr>
      <w:r>
        <w:rPr>
          <w:rFonts w:ascii="Times New Roman" w:hAnsi="Times New Roman"/>
          <w:sz w:val="19"/>
        </w:rPr>
        <w:t>Future work will focus on three directions: (1) training and evaluating on real-world GPS trajectory datasets to validate generalization beyond benchmark distributions; (2) replacing manual WSM weights with learned preference models or Pareto-optimal weight search; and (3) conducting large-scale field trials with driver telemetry to evaluate the continuous learning feedback mechanism under live traffic conditions.</w:t>
      </w:r>
    </w:p>
    <w:p>
      <w:pPr>
        <w:keepNext/>
        <w:spacing w:before="240" w:after="80"/>
        <w:jc w:val="center"/>
      </w:pPr>
      <w:r>
        <w:rPr>
          <w:rFonts w:ascii="Times New Roman" w:hAnsi="Times New Roman"/>
          <w:b/>
          <w:color w:val="000000"/>
          <w:sz w:val="20"/>
        </w:rPr>
        <w:t>REFERENCES</w:t>
      </w:r>
    </w:p>
    <w:p>
      <w:pPr>
        <w:spacing w:before="0" w:after="40" w:line="240" w:lineRule="auto"/>
        <w:jc w:val="both"/>
      </w:pPr>
      <w:r>
        <w:rPr>
          <w:rFonts w:ascii="Times New Roman" w:hAnsi="Times New Roman"/>
          <w:sz w:val="17"/>
        </w:rPr>
        <w:t>[1] M. Barth and K. Boriboonsomsin, "Real-world carbon dioxide impacts of traffic congestion," Transportation Research Record, vol. 2058, no. 1, pp. 163–171, 2008.</w:t>
      </w:r>
    </w:p>
    <w:p>
      <w:pPr>
        <w:spacing w:before="0" w:after="40" w:line="240" w:lineRule="auto"/>
        <w:jc w:val="both"/>
      </w:pPr>
      <w:r>
        <w:rPr>
          <w:rFonts w:ascii="Times New Roman" w:hAnsi="Times New Roman"/>
          <w:sz w:val="17"/>
        </w:rPr>
        <w:t>[2] V. L. Knoop, S. P. Hoogendoorn, and J. W. C. van Lint, "Routing traffic in urban networks," IEEE Trans. Intell. Transp. Syst., vol. 13, no. 3, pp. 1132–1142, 2012.</w:t>
      </w:r>
    </w:p>
    <w:p>
      <w:pPr>
        <w:spacing w:before="0" w:after="40" w:line="240" w:lineRule="auto"/>
        <w:jc w:val="both"/>
      </w:pPr>
      <w:r>
        <w:rPr>
          <w:rFonts w:ascii="Times New Roman" w:hAnsi="Times New Roman"/>
          <w:sz w:val="17"/>
        </w:rPr>
        <w:t>[3] E. Cascetta, Transportation Systems Engineering: Theory and Methods. Springer, 2013.</w:t>
      </w:r>
    </w:p>
    <w:p>
      <w:pPr>
        <w:spacing w:before="0" w:after="40" w:line="240" w:lineRule="auto"/>
        <w:jc w:val="both"/>
      </w:pPr>
      <w:r>
        <w:rPr>
          <w:rFonts w:ascii="Times New Roman" w:hAnsi="Times New Roman"/>
          <w:sz w:val="17"/>
        </w:rPr>
        <w:t>[4] E. W. Dijkstra, "A note on two problems in connexion with graphs," Numerische Mathematik, vol. 1, no. 1, pp. 269–271, 1959.</w:t>
      </w:r>
    </w:p>
    <w:p>
      <w:pPr>
        <w:spacing w:before="0" w:after="40" w:line="240" w:lineRule="auto"/>
        <w:jc w:val="both"/>
      </w:pPr>
      <w:r>
        <w:rPr>
          <w:rFonts w:ascii="Times New Roman" w:hAnsi="Times New Roman"/>
          <w:sz w:val="17"/>
        </w:rPr>
        <w:t>[5] P. E. Hart, N. J. Nilsson, and B. Raphael, "A formal basis for the heuristic determination of minimum cost paths," IEEE Trans. Syst. Sci. Cybern., vol. 4, no. 2, pp. 100–107, 1968.</w:t>
      </w:r>
    </w:p>
    <w:p>
      <w:pPr>
        <w:spacing w:before="0" w:after="40" w:line="240" w:lineRule="auto"/>
        <w:jc w:val="both"/>
      </w:pPr>
      <w:r>
        <w:rPr>
          <w:rFonts w:ascii="Times New Roman" w:hAnsi="Times New Roman"/>
          <w:sz w:val="17"/>
        </w:rPr>
        <w:t>[6] L. Alexander, S. Scora, and M. Barth, "Incorporating dynamic traffic into eco-routing algorithms," IEEE Trans. Intell. Transp. Syst., vol. 16, no. 1, pp. 240–251, 2015.</w:t>
      </w:r>
    </w:p>
    <w:p>
      <w:pPr>
        <w:spacing w:before="0" w:after="40" w:line="240" w:lineRule="auto"/>
        <w:jc w:val="both"/>
      </w:pPr>
      <w:r>
        <w:rPr>
          <w:rFonts w:ascii="Times New Roman" w:hAnsi="Times New Roman"/>
          <w:sz w:val="17"/>
        </w:rPr>
        <w:t>[7] J. London, Intelligent Mobility and Modern Urban Logistics. Academic Press, 2020.</w:t>
      </w:r>
    </w:p>
    <w:p>
      <w:pPr>
        <w:spacing w:before="0" w:after="40" w:line="240" w:lineRule="auto"/>
        <w:jc w:val="both"/>
      </w:pPr>
      <w:r>
        <w:rPr>
          <w:rFonts w:ascii="Times New Roman" w:hAnsi="Times New Roman"/>
          <w:sz w:val="17"/>
        </w:rPr>
        <w:t>[8] Y. Lv, Y. Duan, W. Kang, Z. Li, and F.-Y. Wang, "Traffic flow prediction with big data: a deep learning approach," IEEE Trans. Intell. Transp. Syst., vol. 16, no. 2, pp. 865–873, 2015.</w:t>
      </w:r>
    </w:p>
    <w:p>
      <w:pPr>
        <w:spacing w:before="0" w:after="40" w:line="240" w:lineRule="auto"/>
        <w:jc w:val="both"/>
      </w:pPr>
      <w:r>
        <w:rPr>
          <w:rFonts w:ascii="Times New Roman" w:hAnsi="Times New Roman"/>
          <w:sz w:val="17"/>
        </w:rPr>
        <w:t>[9] T. Chen and C. Guestrin, "XGBoost: A scalable tree boosting system," in Proc. 22nd ACM SIGKDD, 2016, pp. 785–794.</w:t>
      </w:r>
    </w:p>
    <w:p>
      <w:pPr>
        <w:spacing w:before="0" w:after="40" w:line="240" w:lineRule="auto"/>
        <w:jc w:val="both"/>
      </w:pPr>
      <w:r>
        <w:rPr>
          <w:rFonts w:ascii="Times New Roman" w:hAnsi="Times New Roman"/>
          <w:sz w:val="17"/>
        </w:rPr>
        <w:t>[10] Z. Wu, S. Pan, F. Chen, G. Long, C. Zhang, and P. S. Yu, "A comprehensive survey on graph neural networks," IEEE Trans. Neural Netw. Learn. Syst., vol. 32, no. 1, pp. 4–24, 2021.</w:t>
      </w:r>
    </w:p>
    <w:p>
      <w:pPr>
        <w:spacing w:before="0" w:after="40" w:line="240" w:lineRule="auto"/>
        <w:jc w:val="both"/>
      </w:pPr>
      <w:r>
        <w:rPr>
          <w:rFonts w:ascii="Times New Roman" w:hAnsi="Times New Roman"/>
          <w:sz w:val="17"/>
        </w:rPr>
        <w:t>[11] P. Veličković, G. Cucurull, A. Casanova, A. Romero, P. Liò, and Y. Bengio, "Graph attention networks," in Proc. ICLR, 2018.</w:t>
      </w:r>
    </w:p>
    <w:p>
      <w:pPr>
        <w:spacing w:before="0" w:after="40" w:line="240" w:lineRule="auto"/>
        <w:jc w:val="both"/>
      </w:pPr>
      <w:r>
        <w:rPr>
          <w:rFonts w:ascii="Times New Roman" w:hAnsi="Times New Roman"/>
          <w:sz w:val="17"/>
        </w:rPr>
        <w:t>[12] M. Haklay and P. Weber, "OpenStreetMap: User-generated street maps," IEEE Pervasive Comput., vol. 7, no. 4, pp. 12–18, 2008.</w:t>
      </w:r>
    </w:p>
    <w:p>
      <w:pPr>
        <w:spacing w:before="0" w:after="40" w:line="240" w:lineRule="auto"/>
        <w:jc w:val="both"/>
      </w:pPr>
      <w:r>
        <w:rPr>
          <w:rFonts w:ascii="Times New Roman" w:hAnsi="Times New Roman"/>
          <w:sz w:val="17"/>
        </w:rPr>
        <w:t>[13] G. Boeing, "OSMnx: New methods for acquiring, constructing, analyzing, and visualizing complex street networks," Comput. Environ. Urban Syst., vol. 65, pp. 126–139, 2017.</w:t>
      </w:r>
    </w:p>
    <w:p>
      <w:pPr>
        <w:spacing w:before="0" w:after="40" w:line="240" w:lineRule="auto"/>
        <w:jc w:val="both"/>
      </w:pPr>
      <w:r>
        <w:rPr>
          <w:rFonts w:ascii="Times New Roman" w:hAnsi="Times New Roman"/>
          <w:sz w:val="17"/>
        </w:rPr>
        <w:t>[14] R. Bellman, "On a routing problem," Quart. Appl. Math., vol. 16, no. 1, pp. 87–90, 1958.</w:t>
      </w:r>
    </w:p>
    <w:p>
      <w:pPr>
        <w:spacing w:before="0" w:after="40" w:line="240" w:lineRule="auto"/>
        <w:jc w:val="both"/>
      </w:pPr>
      <w:r>
        <w:rPr>
          <w:rFonts w:ascii="Times New Roman" w:hAnsi="Times New Roman"/>
          <w:sz w:val="17"/>
        </w:rPr>
        <w:t>[15] J. Y. Yen, "Finding the K shortest loopless paths in a network," Manage. Sci., vol. 17, no. 11, pp. 712–716, 1971.</w:t>
      </w:r>
    </w:p>
    <w:p>
      <w:pPr>
        <w:spacing w:before="0" w:after="40" w:line="240" w:lineRule="auto"/>
        <w:jc w:val="both"/>
      </w:pPr>
      <w:r>
        <w:rPr>
          <w:rFonts w:ascii="Times New Roman" w:hAnsi="Times New Roman"/>
          <w:sz w:val="17"/>
        </w:rPr>
        <w:t>[16] L. Breiman, "Random forests," Mach. Learn., vol. 45, no. 1, pp. 5–32, 2001.</w:t>
      </w:r>
    </w:p>
    <w:p>
      <w:pPr>
        <w:spacing w:before="0" w:after="40" w:line="240" w:lineRule="auto"/>
        <w:jc w:val="both"/>
      </w:pPr>
      <w:r>
        <w:rPr>
          <w:rFonts w:ascii="Times New Roman" w:hAnsi="Times New Roman"/>
          <w:sz w:val="17"/>
        </w:rPr>
        <w:t>[17] P. Geurts, D. Ernst, and L. Wehenkel, "Extremely randomized trees," Mach. Learn., vol. 63, no. 1, pp. 3–42, 2006.</w:t>
      </w:r>
    </w:p>
    <w:p>
      <w:pPr>
        <w:spacing w:before="0" w:after="40" w:line="240" w:lineRule="auto"/>
        <w:jc w:val="both"/>
      </w:pPr>
      <w:r>
        <w:rPr>
          <w:rFonts w:ascii="Times New Roman" w:hAnsi="Times New Roman"/>
          <w:sz w:val="17"/>
        </w:rPr>
        <w:t>[18] J. H. Friedman, "Greedy function approximation: a gradient boosting machine," Ann. Stat., vol. 29, no. 5, pp. 1189–1232, 2001.</w:t>
      </w:r>
    </w:p>
    <w:p>
      <w:pPr>
        <w:spacing w:before="0" w:after="40" w:line="240" w:lineRule="auto"/>
        <w:jc w:val="both"/>
      </w:pPr>
      <w:r>
        <w:rPr>
          <w:rFonts w:ascii="Times New Roman" w:hAnsi="Times New Roman"/>
          <w:sz w:val="17"/>
        </w:rPr>
        <w:t>[19] D. Nielsen, "Tree boosting with XGBoost — why does XGBoost win every competition?," M.S. thesis, NTNU, 2016.</w:t>
      </w:r>
    </w:p>
    <w:p>
      <w:pPr>
        <w:spacing w:before="0" w:after="40" w:line="240" w:lineRule="auto"/>
        <w:jc w:val="both"/>
      </w:pPr>
      <w:r>
        <w:rPr>
          <w:rFonts w:ascii="Times New Roman" w:hAnsi="Times New Roman"/>
          <w:sz w:val="17"/>
        </w:rPr>
        <w:t>[20] T. N. Kipf and M. Welling, "Semi-supervised classification with graph convolutional networks," in Proc. ICLR, 2017.</w:t>
      </w:r>
    </w:p>
    <w:p>
      <w:pPr>
        <w:spacing w:before="0" w:after="40" w:line="240" w:lineRule="auto"/>
        <w:jc w:val="both"/>
      </w:pPr>
      <w:r>
        <w:rPr>
          <w:rFonts w:ascii="Times New Roman" w:hAnsi="Times New Roman"/>
          <w:sz w:val="17"/>
        </w:rPr>
        <w:t>[21] W. Hamilton, Z. Ying, and J. Leskovec, "Inductive representation learning on large graphs," in Adv. NeurIPS, 2017, pp. 1024–1034.</w:t>
      </w:r>
    </w:p>
    <w:p>
      <w:pPr>
        <w:spacing w:before="0" w:after="40" w:line="240" w:lineRule="auto"/>
        <w:jc w:val="both"/>
      </w:pPr>
      <w:r>
        <w:rPr>
          <w:rFonts w:ascii="Times New Roman" w:hAnsi="Times New Roman"/>
          <w:sz w:val="17"/>
        </w:rPr>
        <w:t>[22] A. Vaswani et al., "Attention is all you need," in Adv. NeurIPS, 2017, pp. 5998–6008.</w:t>
      </w:r>
    </w:p>
    <w:p>
      <w:pPr>
        <w:spacing w:before="0" w:after="40" w:line="240" w:lineRule="auto"/>
        <w:jc w:val="both"/>
      </w:pPr>
      <w:r>
        <w:rPr>
          <w:rFonts w:ascii="Times New Roman" w:hAnsi="Times New Roman"/>
          <w:sz w:val="17"/>
        </w:rPr>
        <w:t>[23] S. Guo, Y. Lin, N. Feng, C. Song, and H. Wan, "Attention based spatial-temporal graph convolutional networks for traffic flow forecasting," in Proc. AAAI, 2019, pp. 922–929.</w:t>
      </w:r>
    </w:p>
    <w:p>
      <w:pPr>
        <w:spacing w:before="0" w:after="40" w:line="240" w:lineRule="auto"/>
        <w:jc w:val="both"/>
      </w:pPr>
      <w:r>
        <w:rPr>
          <w:rFonts w:ascii="Times New Roman" w:hAnsi="Times New Roman"/>
          <w:sz w:val="17"/>
        </w:rPr>
        <w:t>[24] M. Ehrgott, Multicriteria Optimization. Springer, 2005.</w:t>
      </w:r>
    </w:p>
    <w:p>
      <w:pPr>
        <w:spacing w:before="0" w:after="40" w:line="240" w:lineRule="auto"/>
        <w:jc w:val="both"/>
      </w:pPr>
      <w:r>
        <w:rPr>
          <w:rFonts w:ascii="Times New Roman" w:hAnsi="Times New Roman"/>
          <w:sz w:val="17"/>
        </w:rPr>
        <w:t>[25] K. Deb, Multi-Objective Optimization using Evolutionary Algorithms. Wiley, 2001.</w:t>
      </w:r>
    </w:p>
    <w:p>
      <w:pPr>
        <w:spacing w:before="0" w:after="40" w:line="240" w:lineRule="auto"/>
        <w:jc w:val="both"/>
      </w:pPr>
      <w:r>
        <w:rPr>
          <w:rFonts w:ascii="Times New Roman" w:hAnsi="Times New Roman"/>
          <w:sz w:val="17"/>
        </w:rPr>
        <w:t>[26] R. T. Marler and J. S. Arora, "Survey of multi-objective optimization methods for engineering," Struct. Multidiscip. Optim., vol. 26, no. 6, pp. 369–395, 2004.</w:t>
      </w:r>
    </w:p>
    <w:p>
      <w:pPr>
        <w:spacing w:before="0" w:after="40" w:line="240" w:lineRule="auto"/>
        <w:jc w:val="both"/>
      </w:pPr>
      <w:r>
        <w:rPr>
          <w:rFonts w:ascii="Times New Roman" w:hAnsi="Times New Roman"/>
          <w:sz w:val="17"/>
        </w:rPr>
        <w:t>[27] E. Triantaphyllou, Multi-criteria Decision Making Methods: A Comparative Study. Springer, 2000.</w:t>
      </w:r>
    </w:p>
    <w:p>
      <w:pPr>
        <w:spacing w:before="0" w:after="40" w:line="240" w:lineRule="auto"/>
        <w:jc w:val="both"/>
      </w:pPr>
      <w:r>
        <w:rPr>
          <w:rFonts w:ascii="Times New Roman" w:hAnsi="Times New Roman"/>
          <w:sz w:val="17"/>
        </w:rPr>
        <w:t>[28] D. Johnson, "Algorithms for shortest paths," Ph.D. dissertation, Stanford Univ., 1973.</w:t>
      </w:r>
    </w:p>
    <w:p>
      <w:pPr>
        <w:spacing w:before="0" w:after="40" w:line="240" w:lineRule="auto"/>
        <w:jc w:val="both"/>
      </w:pPr>
      <w:r>
        <w:rPr>
          <w:rFonts w:ascii="Times New Roman" w:hAnsi="Times New Roman"/>
          <w:sz w:val="17"/>
        </w:rPr>
        <w:t>[29] X. Chen, L. Sun, and Y. Liu, "Stochastic travel time estimation and risk-averse routing," Transp. Res. B, vol. 142, pp. 110–135, 2020.</w:t>
      </w:r>
    </w:p>
    <w:p>
      <w:pPr>
        <w:spacing w:before="0" w:after="40" w:line="240" w:lineRule="auto"/>
        <w:jc w:val="both"/>
      </w:pPr>
      <w:r>
        <w:rPr>
          <w:rFonts w:ascii="Times New Roman" w:hAnsi="Times New Roman"/>
          <w:sz w:val="17"/>
        </w:rPr>
        <w:t>[30] R. T. Rockafellar and S. Uryasev, "Optimization of conditional value-at-risk," J. Risk, vol. 2, pp. 21–42, 2000.</w:t>
      </w:r>
    </w:p>
    <w:p>
      <w:pPr>
        <w:spacing w:before="0" w:after="40" w:line="240" w:lineRule="auto"/>
        <w:jc w:val="both"/>
      </w:pPr>
      <w:r>
        <w:rPr>
          <w:rFonts w:ascii="Times New Roman" w:hAnsi="Times New Roman"/>
          <w:sz w:val="17"/>
        </w:rPr>
        <w:t>[31] A. J. Kleywegt, V. S. Shapiro, and T. Homem-de-Mello, "The sample average approximation method for stochastic discrete optimization problems," SIAM J. Optim., vol. 12, no. 2, pp. 479–502, 2002.</w:t>
      </w:r>
    </w:p>
    <w:p>
      <w:pPr>
        <w:spacing w:before="0" w:after="40" w:line="240" w:lineRule="auto"/>
        <w:jc w:val="both"/>
      </w:pPr>
      <w:r>
        <w:rPr>
          <w:rFonts w:ascii="Times New Roman" w:hAnsi="Times New Roman"/>
          <w:sz w:val="17"/>
        </w:rPr>
        <w:t>[32] G. Boeing, "Street network models and measures for every urban area in the world," Geogr. Anal., vol. 53, no. 1, pp. 51–69, 2021.</w:t>
      </w:r>
    </w:p>
    <w:p>
      <w:pPr>
        <w:spacing w:before="0" w:after="40" w:line="240" w:lineRule="auto"/>
        <w:jc w:val="both"/>
      </w:pPr>
      <w:r>
        <w:rPr>
          <w:rFonts w:ascii="Times New Roman" w:hAnsi="Times New Roman"/>
          <w:sz w:val="17"/>
        </w:rPr>
        <w:t>[33] J.-Y. Li, Z.-H. Zhan, R. Liu, and J. Zhang, "Tour multi-route planning with matrix-based differential evolution," IEEE Trans. Intell. Transp. Syst., vol. 25, no. 9, pp. 12416–12431, Sept. 2024.</w:t>
      </w:r>
    </w:p>
    <w:p>
      <w:pPr>
        <w:spacing w:before="0" w:after="40" w:line="240" w:lineRule="auto"/>
        <w:jc w:val="both"/>
      </w:pPr>
      <w:r>
        <w:rPr>
          <w:rFonts w:ascii="Times New Roman" w:hAnsi="Times New Roman"/>
          <w:sz w:val="17"/>
        </w:rPr>
        <w:t>[34] X. Peng, L. Ke, and D. Wang, "Urban multiple route planning model using dynamic programming in reinforcement learning," IEEE Trans. Intell. Transp. Syst., vol. 23, no. 7, pp. 8037–8049, Jul. 2022.</w:t>
      </w:r>
    </w:p>
    <w:p>
      <w:pPr>
        <w:spacing w:before="0" w:after="40" w:line="240" w:lineRule="auto"/>
        <w:jc w:val="both"/>
      </w:pPr>
      <w:r>
        <w:rPr>
          <w:rFonts w:ascii="Times New Roman" w:hAnsi="Times New Roman"/>
          <w:sz w:val="17"/>
        </w:rPr>
        <w:t>[35] A. Khayat et al., "AI-based predictive modeling and NSGA-II optimization for eco-driving route planning in electric vehicles," IEEE Access, vol. 13, pp. 1–15, 2025.</w:t>
      </w:r>
    </w:p>
    <w:p>
      <w:pPr>
        <w:spacing w:before="0" w:after="40" w:line="240" w:lineRule="auto"/>
        <w:jc w:val="both"/>
      </w:pPr>
      <w:r>
        <w:rPr>
          <w:rFonts w:ascii="Times New Roman" w:hAnsi="Times New Roman"/>
          <w:sz w:val="17"/>
        </w:rPr>
        <w:t>[36] A. Derrow-Pinion et al., "ETA prediction with graph neural networks in Google Maps," in Proc. 30th ACM CIKM, 2021, pp. 3767–3776.</w:t>
      </w:r>
    </w:p>
    <w:sectPr w:rsidR="00FC693F" w:rsidRPr="0006063C" w:rsidSect="00034616">
      <w:type w:val="continuous"/>
      <w:pgSz w:w="12240" w:h="15840"/>
      <w:pgMar w:top="1080" w:right="907" w:bottom="1080"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222222"/>
        <w:sz w:val="17"/>
      </w:rPr>
      <w:t>Proceedings of the 20th INDIACom; INDIACom-2026; IEEE Conference ID:</w:t>
      <w:br/>
      <w:t>2026 13th International Conference on "Computing for Sustainable Global Development", 08th – 10th April, 2026</w:t>
      <w:br/>
      <w:t>Bharati Vidyapeeth's Institute of Computer Applications and Management (BVICAM), New Delhi (INDIA)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