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 for retail and logistics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engineer, Halden Robotics, 2023 to now</w:t>
      </w:r>
    </w:p>
    <w:p>
      <w:pPr>
        <w:pStyle w:val="ListParagraph"/>
        <w:numPr>
          <w:ilvl w:val="0"/>
          <w:numId w:val="1"/>
        </w:numPr>
      </w:pPr>
      <w:r>
        <w:t xml:space="preserve">Moved nightly batch jobs to streaming, cutting report delays from hours to minutes.</w:t>
      </w:r>
    </w:p>
    <w:p>
      <w:pPr>
        <w:pStyle w:val="Heading2"/>
      </w:pPr>
      <w:r>
        <w:t xml:space="preserve">Lead data engineer,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ListParagraph"/>
        <w:numPr>
          <w:ilvl w:val="0"/>
          <w:numId w:val="1"/>
        </w:numPr>
      </w:pPr>
      <w:r>
        <w:t xml:space="preserve">Automated weekly claims reports in Python.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master resume: promoted</dc:title>
  <dc:creator>Lineage fixture generator</dc:creator>
  <dcterms:created xsi:type="dcterms:W3CDTF">2026-01-01T00:00:00Z</dcterms:created>
  <dcterms:modified xsi:type="dcterms:W3CDTF">2026-01-01T00:00:00Z</dcterms:modified>
</cp:coreProperties>
</file>