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9F659">
      <w:pPr>
        <w:spacing w:before="1440" w:after="200"/>
        <w:jc w:val="center"/>
      </w:pPr>
      <w:r>
        <w:rPr>
          <w:rFonts w:ascii="Segoe UI Emoji" w:hAnsi="Segoe UI Emoji" w:eastAsia="Segoe UI Emoji" w:cs="Segoe UI Emoji"/>
          <w:sz w:val="72"/>
          <w:szCs w:val="72"/>
        </w:rPr>
        <w:t>🏗️</w:t>
      </w:r>
    </w:p>
    <w:p w14:paraId="54EFF6B9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CONSTRUCTION PMO</w:t>
      </w:r>
    </w:p>
    <w:p w14:paraId="2CB40C31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PERFORMANCE ANALYTICS</w:t>
      </w:r>
    </w:p>
    <w:p w14:paraId="22A2DDEB">
      <w:pPr>
        <w:spacing w:before="120" w:after="48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Insight Report</w:t>
      </w:r>
    </w:p>
    <w:p w14:paraId="5E7E73E4">
      <w:pPr>
        <w:pBdr>
          <w:bottom w:val="single" w:color="D6E4F0" w:sz="4" w:space="1"/>
        </w:pBdr>
        <w:spacing w:before="200" w:after="200"/>
      </w:pPr>
    </w:p>
    <w:p w14:paraId="2667BB3B"/>
    <w:p w14:paraId="6A25E3DB">
      <w:pPr>
        <w:spacing w:before="200" w:after="8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Prepared by:</w:t>
      </w:r>
    </w:p>
    <w:p w14:paraId="21E2DCDB">
      <w:pPr>
        <w:spacing w:before="0" w:after="80"/>
        <w:jc w:val="center"/>
        <w:rPr>
          <w:rFonts w:hint="default" w:cs="Arial"/>
          <w:b/>
          <w:bCs/>
          <w:color w:val="1F3864"/>
          <w:sz w:val="26"/>
          <w:szCs w:val="26"/>
          <w:lang w:val="en-US"/>
        </w:rPr>
      </w:pPr>
      <w:r>
        <w:rPr>
          <w:rFonts w:hint="default" w:cs="Arial"/>
          <w:b/>
          <w:bCs/>
          <w:color w:val="1F3864"/>
          <w:sz w:val="26"/>
          <w:szCs w:val="26"/>
          <w:lang w:val="en-US"/>
        </w:rPr>
        <w:t xml:space="preserve">MONSURU ADELEKE </w:t>
      </w:r>
    </w:p>
    <w:p w14:paraId="0B9EE997">
      <w:pPr>
        <w:spacing w:before="0" w:after="80"/>
        <w:jc w:val="center"/>
      </w:pPr>
      <w:r>
        <w:rPr>
          <w:rFonts w:ascii="Arial" w:hAnsi="Arial" w:eastAsia="Arial" w:cs="Arial"/>
          <w:color w:val="404040"/>
          <w:sz w:val="22"/>
          <w:szCs w:val="22"/>
        </w:rPr>
        <w:t>Data Analyst  |   Civil Engineering Graduate</w:t>
      </w:r>
    </w:p>
    <w:p w14:paraId="7C11DF6B">
      <w:pPr>
        <w:spacing w:before="0" w:after="80"/>
        <w:jc w:val="center"/>
        <w:rPr>
          <w:rFonts w:hint="default" w:cs="Arial"/>
          <w:color w:val="404040"/>
          <w:sz w:val="22"/>
          <w:szCs w:val="22"/>
          <w:lang w:val="en-US"/>
        </w:rPr>
      </w:pPr>
      <w:r>
        <w:rPr>
          <w:rFonts w:ascii="Arial" w:hAnsi="Arial" w:eastAsia="Arial" w:cs="Arial"/>
          <w:color w:val="404040"/>
          <w:sz w:val="22"/>
          <w:szCs w:val="22"/>
        </w:rPr>
        <w:t>Nigeria  |  202</w:t>
      </w:r>
      <w:r>
        <w:rPr>
          <w:rFonts w:hint="default" w:cs="Arial"/>
          <w:color w:val="404040"/>
          <w:sz w:val="22"/>
          <w:szCs w:val="22"/>
          <w:lang w:val="en-US"/>
        </w:rPr>
        <w:t>6</w:t>
      </w:r>
    </w:p>
    <w:p w14:paraId="4D8D0B6A">
      <w:pPr>
        <w:spacing w:before="0" w:after="80"/>
        <w:jc w:val="both"/>
        <w:rPr>
          <w:rFonts w:hint="default" w:cs="Arial"/>
          <w:color w:val="404040"/>
          <w:sz w:val="22"/>
          <w:szCs w:val="22"/>
          <w:lang w:val="en-US"/>
        </w:rPr>
      </w:pPr>
    </w:p>
    <w:p w14:paraId="3DCDF01B"/>
    <w:p w14:paraId="708D27D6">
      <w:pPr>
        <w:pBdr>
          <w:bottom w:val="single" w:color="D6E4F0" w:sz="4" w:space="1"/>
        </w:pBdr>
        <w:spacing w:before="200" w:after="200"/>
      </w:pPr>
    </w:p>
    <w:p w14:paraId="2B44D111">
      <w:pPr>
        <w:spacing w:before="200" w:after="8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Tools Used:</w:t>
      </w:r>
    </w:p>
    <w:p w14:paraId="717ECB56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SQL Server (SSMS)  |  Microsoft Excel  |  GitHub</w:t>
      </w:r>
    </w:p>
    <w:p w14:paraId="6C6C75A5">
      <w:r>
        <w:br w:type="page"/>
      </w:r>
    </w:p>
    <w:p w14:paraId="51433F92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Executive Summary</w:t>
      </w:r>
    </w:p>
    <w:p w14:paraId="1FB209AF">
      <w:pPr>
        <w:spacing w:before="80" w:after="16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This report presents the findings of a structured data analysis conducted on 50 infrastructure construction projects across 10 Nigerian states. Using SQL Server for data modelling and validation, and Microsoft Excel for </w:t>
      </w:r>
      <w:r>
        <w:rPr>
          <w:rFonts w:cs="Arial"/>
          <w:b w:val="0"/>
          <w:bCs w:val="0"/>
          <w:color w:val="404040"/>
          <w:sz w:val="22"/>
          <w:szCs w:val="22"/>
          <w:lang w:val="en-US"/>
        </w:rPr>
        <w:t>visualization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, the analysis identifies the root causes of cost overruns, schedule delays, and contractor </w:t>
      </w:r>
      <w:r>
        <w:rPr>
          <w:rFonts w:cs="Arial"/>
          <w:b w:val="0"/>
          <w:bCs w:val="0"/>
          <w:color w:val="404040"/>
          <w:sz w:val="22"/>
          <w:szCs w:val="22"/>
          <w:lang w:val="en-US"/>
        </w:rPr>
        <w:t>under performance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and delivers actionable recommendations for the Project Management Office (PMO).</w:t>
      </w:r>
    </w:p>
    <w:p w14:paraId="2C306853"/>
    <w:p w14:paraId="49699361">
      <w:pPr>
        <w:spacing w:before="80" w:after="80"/>
        <w:jc w:val="left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Key Findings at a Glance:</w:t>
      </w:r>
    </w:p>
    <w:p w14:paraId="61251A2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47 out of 50 projects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(94%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) exceeded their approved budgets, with a combined net cost overrun of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₦15.1 billion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across the portfolio.</w:t>
      </w:r>
    </w:p>
    <w:p w14:paraId="30206A2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The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Procurement phase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is the single largest risk area, averaging a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24.1%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cost overrun</w:t>
      </w:r>
      <w:r>
        <w:rPr>
          <w:rFonts w:hint="default" w:cs="Arial"/>
          <w:color w:val="404040"/>
          <w:sz w:val="22"/>
          <w:szCs w:val="22"/>
          <w:lang w:val="en-US"/>
        </w:rPr>
        <w:t xml:space="preserve">, </w:t>
      </w:r>
      <w:r>
        <w:rPr>
          <w:rFonts w:ascii="Arial" w:hAnsi="Arial" w:eastAsia="Arial" w:cs="Arial"/>
          <w:color w:val="404040"/>
          <w:sz w:val="22"/>
          <w:szCs w:val="22"/>
        </w:rPr>
        <w:t>higher than any other project phase.</w:t>
      </w:r>
    </w:p>
    <w:p w14:paraId="5FCEBE8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PRJ-00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5 (Kano Erosion Control Phase 2) recorded the highest individual cost overrun at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₦842.8 million </w:t>
      </w:r>
      <w:r>
        <w:rPr>
          <w:rFonts w:hint="default" w:cs="Arial"/>
          <w:b/>
          <w:bCs/>
          <w:color w:val="404040"/>
          <w:sz w:val="22"/>
          <w:szCs w:val="22"/>
          <w:lang w:val="en-US"/>
        </w:rPr>
        <w:t>-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 54.1%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above its approved budget.</w:t>
      </w:r>
    </w:p>
    <w:p w14:paraId="1937458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Horizon Builders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is the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lowest</w:t>
      </w:r>
      <w:r>
        <w:rPr>
          <w:rFonts w:hint="default" w:cs="Arial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performing contractor with a performance score of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25.7% 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across 10 projects, driven by a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31.4%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average cost overrun and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42.9%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average duration overrun.</w:t>
      </w:r>
    </w:p>
    <w:p w14:paraId="09157F4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Grandeur Works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is the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highes</w:t>
      </w:r>
      <w:r>
        <w:rPr>
          <w:rFonts w:ascii="Arial" w:hAnsi="Arial" w:eastAsia="Arial" w:cs="Arial"/>
          <w:color w:val="404040"/>
          <w:sz w:val="22"/>
          <w:szCs w:val="22"/>
        </w:rPr>
        <w:t>t</w:t>
      </w:r>
      <w:r>
        <w:rPr>
          <w:rFonts w:hint="default" w:cs="Arial"/>
          <w:color w:val="404040"/>
          <w:sz w:val="22"/>
          <w:szCs w:val="22"/>
          <w:lang w:val="en-US"/>
        </w:rPr>
        <w:t xml:space="preserve">  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performing contractor with a score of </w:t>
      </w:r>
      <w:r>
        <w:rPr>
          <w:rFonts w:ascii="Arial" w:hAnsi="Arial" w:eastAsia="Arial" w:cs="Arial"/>
          <w:b/>
          <w:bCs/>
          <w:color w:val="404040"/>
          <w:sz w:val="22"/>
          <w:szCs w:val="22"/>
        </w:rPr>
        <w:t>53.0%</w:t>
      </w:r>
      <w:r>
        <w:rPr>
          <w:rFonts w:ascii="Arial" w:hAnsi="Arial" w:eastAsia="Arial" w:cs="Arial"/>
          <w:color w:val="404040"/>
          <w:sz w:val="22"/>
          <w:szCs w:val="22"/>
        </w:rPr>
        <w:t>, demonstrating that better contractor selection can materially reduce project risk.</w:t>
      </w:r>
    </w:p>
    <w:p w14:paraId="724240CF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F2F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DC84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 Projects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7744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 Cost Overrun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76F1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Avg Schedule Delay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B015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 Risk Projects</w:t>
            </w:r>
          </w:p>
        </w:tc>
      </w:tr>
      <w:tr w14:paraId="62F01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CD59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49C1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₦15.1 Billion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3379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10.4 Months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9D12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See Q4 Analysis</w:t>
            </w:r>
          </w:p>
        </w:tc>
      </w:tr>
    </w:tbl>
    <w:p w14:paraId="4C74C81F">
      <w:r>
        <w:br w:type="page"/>
      </w:r>
    </w:p>
    <w:p w14:paraId="1C19FD0E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Methodology</w:t>
      </w:r>
    </w:p>
    <w:p w14:paraId="23A35E6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Data Source</w:t>
      </w:r>
    </w:p>
    <w:p w14:paraId="5F1B91C2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dataset was purpose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ly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built to simulate a realistic Nigerian construction PMO environment. It comprises three related tables:</w:t>
      </w:r>
    </w:p>
    <w:p w14:paraId="34CE898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Projects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</w:t>
      </w:r>
      <w:r>
        <w:rPr>
          <w:rFonts w:hint="default" w:cs="Arial"/>
          <w:color w:val="404040"/>
          <w:sz w:val="22"/>
          <w:szCs w:val="22"/>
          <w:lang w:val="en-US"/>
        </w:rPr>
        <w:t>: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50 project records across 10 Nigerian states, 10 project types, and 10 contractors</w:t>
      </w:r>
    </w:p>
    <w:p w14:paraId="41F3FCF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Phase Breakdown </w:t>
      </w:r>
      <w:r>
        <w:rPr>
          <w:rFonts w:hint="default" w:cs="Arial"/>
          <w:color w:val="404040"/>
          <w:sz w:val="22"/>
          <w:szCs w:val="22"/>
          <w:lang w:val="en-US"/>
        </w:rPr>
        <w:t>: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300 records capturing budget and actual spend across 6 project phases per project</w:t>
      </w:r>
    </w:p>
    <w:p w14:paraId="5F5B9F1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Contractor Scorecard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</w:t>
      </w:r>
      <w:r>
        <w:rPr>
          <w:rFonts w:hint="default" w:cs="Arial"/>
          <w:color w:val="404040"/>
          <w:sz w:val="22"/>
          <w:szCs w:val="22"/>
          <w:lang w:val="en-US"/>
        </w:rPr>
        <w:t>: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10 aggregated contractor performance records</w:t>
      </w:r>
    </w:p>
    <w:p w14:paraId="518317FA"/>
    <w:p w14:paraId="376E14A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Tools &amp; Process</w:t>
      </w:r>
    </w:p>
    <w:p w14:paraId="395A89F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SQL Server (SSMS)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</w:t>
      </w:r>
      <w:r>
        <w:rPr>
          <w:rFonts w:hint="default" w:cs="Arial"/>
          <w:color w:val="404040"/>
          <w:sz w:val="22"/>
          <w:szCs w:val="22"/>
          <w:lang w:val="en-US"/>
        </w:rPr>
        <w:t>: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Used for database design, data validation, and analytical querying</w:t>
      </w:r>
    </w:p>
    <w:p w14:paraId="3627DF1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Microsoft Excel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</w:t>
      </w:r>
      <w:r>
        <w:rPr>
          <w:rFonts w:hint="default" w:cs="Arial"/>
          <w:color w:val="404040"/>
          <w:sz w:val="22"/>
          <w:szCs w:val="22"/>
          <w:lang w:val="en-US"/>
        </w:rPr>
        <w:t>: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Used for visual inspection, pivot table analysis, and dashboard creation</w:t>
      </w:r>
    </w:p>
    <w:p w14:paraId="6595CCE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GitHub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</w:t>
      </w:r>
      <w:r>
        <w:rPr>
          <w:rFonts w:hint="default" w:cs="Arial"/>
          <w:color w:val="404040"/>
          <w:sz w:val="22"/>
          <w:szCs w:val="22"/>
          <w:lang w:val="en-US"/>
        </w:rPr>
        <w:t>: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Used for version control and project documentation</w:t>
      </w:r>
    </w:p>
    <w:p w14:paraId="2E6F13F1"/>
    <w:p w14:paraId="3FDE465E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analysis followed a structured five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phase workflow:</w:t>
      </w:r>
    </w:p>
    <w:p w14:paraId="5736323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Phase 1: Dataset design and generation</w:t>
      </w:r>
    </w:p>
    <w:p w14:paraId="7131C25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Phase 2: Database creation, data import, and validation</w:t>
      </w:r>
    </w:p>
    <w:p w14:paraId="3E62169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Phase 3: SQL-based analysis answering five business questions</w:t>
      </w:r>
    </w:p>
    <w:p w14:paraId="0949696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Phase 4: Excel dashboard with interactive slicers and charts</w:t>
      </w:r>
    </w:p>
    <w:p w14:paraId="37A651D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Phase 5: Insight report with recommendations (this document)</w:t>
      </w:r>
    </w:p>
    <w:p w14:paraId="67D9856B">
      <w:r>
        <w:br w:type="page"/>
      </w:r>
    </w:p>
    <w:p w14:paraId="2969E7A7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Key Findings</w:t>
      </w:r>
    </w:p>
    <w:p w14:paraId="329608D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Cost &amp; Schedule Overruns — Which projects are the biggest problem?</w:t>
      </w:r>
    </w:p>
    <w:p w14:paraId="00FF8900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analysis revealed that cost overruns are widespread across the portfolio. 47 of 50 active projects (94%) exceeded their approved budgets, with only 3 projects coming in under budget. The total net cost overrun across the portfolio stands at ₦15.1 billion.</w:t>
      </w:r>
    </w:p>
    <w:p w14:paraId="74E7F12C"/>
    <w:p w14:paraId="25C54AB9">
      <w:pPr>
        <w:spacing w:before="80" w:after="80"/>
        <w:jc w:val="left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Highest Cost Overrun — PRJ-005: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7"/>
        <w:gridCol w:w="2768"/>
        <w:gridCol w:w="1496"/>
        <w:gridCol w:w="1510"/>
        <w:gridCol w:w="1332"/>
        <w:gridCol w:w="1077"/>
      </w:tblGrid>
      <w:tr w14:paraId="5714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5160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 ID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256B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 Name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3CBC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Budget (₦)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58A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Overrun (₦)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0812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Overrun 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E84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3497A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0CC4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PRJ-005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1EAC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Kano Erosion Control Phase 2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794E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₦1.56B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E118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₦842.8M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4ADE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54.1%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1CA0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Ongoing</w:t>
            </w:r>
          </w:p>
        </w:tc>
      </w:tr>
    </w:tbl>
    <w:p w14:paraId="32C2628D"/>
    <w:p w14:paraId="0536B197">
      <w:pPr>
        <w:spacing w:before="120" w:after="80"/>
        <w:jc w:val="left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PRJ-005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represents a critical intervention point. At 54.1% above its approved budget with 16 months of schedule delay, this project alone accounts for a significant proportion of portfolio-level financial risk. Its ongoing status means losses are still accumulating.</w:t>
      </w:r>
    </w:p>
    <w:p w14:paraId="7DBC91EE"/>
    <w:p w14:paraId="020C455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3.2 Phase Risk — Where in the project </w:t>
      </w:r>
      <w:r>
        <w:rPr>
          <w:rFonts w:cs="Arial"/>
          <w:b/>
          <w:bCs/>
          <w:color w:val="2E75B6"/>
          <w:sz w:val="26"/>
          <w:szCs w:val="26"/>
          <w:lang w:val="en-US"/>
        </w:rPr>
        <w:t>life cycle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 does money get lost?</w:t>
      </w:r>
    </w:p>
    <w:p w14:paraId="55578111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Breaking down cost overruns by project phase reveals that the Procurement phase is consistently the most financially risky phase across all 50 projects.</w:t>
      </w:r>
    </w:p>
    <w:p w14:paraId="72C0142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2340"/>
        <w:gridCol w:w="3120"/>
      </w:tblGrid>
      <w:tr w14:paraId="19B1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6C21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CC58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602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 Overrun (₦)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B923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Avg Overrun %</w:t>
            </w:r>
          </w:p>
        </w:tc>
      </w:tr>
      <w:tr w14:paraId="1E07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E6D1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Procurement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1C1E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2FE7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₦1.39 Billion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EF79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24.1% — Highest Risk Phase</w:t>
            </w:r>
          </w:p>
        </w:tc>
      </w:tr>
    </w:tbl>
    <w:p w14:paraId="3F223004"/>
    <w:p w14:paraId="54CB2110">
      <w:pPr>
        <w:spacing w:before="12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Procurement phase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covering material sourcing, vendor selection, and contract awards recorded an average cost overrun of 24.1%, the highest of any phase. This suggests systemic weaknesses in vendor management, price escalation controls, and procurement planning. The Construction phase, while largest in absolute cost, had a lower relative overrun rate, suggesting execution is better controlled than procurement.</w:t>
      </w:r>
    </w:p>
    <w:p w14:paraId="2B145370"/>
    <w:p w14:paraId="10FA4BC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Contractor Performance — Does contractor selection predict outcomes?</w:t>
      </w:r>
    </w:p>
    <w:p w14:paraId="2B1A0051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Contractor performance varies significantly across the portfolio. The gap between the best and worst performing contractor is 27.3 percentage points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a difference large enough to materially determine whether a project succeeds or fails.</w:t>
      </w:r>
    </w:p>
    <w:p w14:paraId="651037F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9"/>
        <w:gridCol w:w="1298"/>
        <w:gridCol w:w="1556"/>
        <w:gridCol w:w="1556"/>
        <w:gridCol w:w="1296"/>
        <w:gridCol w:w="1065"/>
      </w:tblGrid>
      <w:tr w14:paraId="7AF4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7E88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Contractor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C947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12E8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Avg Cost Overrun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3E31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Avg Duration Overrun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6DC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F838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14:paraId="02FD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4C55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Grandeur Works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A143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9BA9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18.8%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4AB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28.2%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3C26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53.0%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BAF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5623"/>
                <w:sz w:val="20"/>
                <w:szCs w:val="20"/>
              </w:rPr>
              <w:t>Average</w:t>
            </w:r>
          </w:p>
        </w:tc>
      </w:tr>
      <w:tr w14:paraId="14B0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D7AD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Horizon Builders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31EB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9C68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31.4%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97FF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55A11"/>
                <w:sz w:val="20"/>
                <w:szCs w:val="20"/>
              </w:rPr>
              <w:t>42.9%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800C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25.7%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4657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55A11"/>
                <w:sz w:val="20"/>
                <w:szCs w:val="20"/>
              </w:rPr>
              <w:t>Poor</w:t>
            </w:r>
          </w:p>
        </w:tc>
      </w:tr>
    </w:tbl>
    <w:p w14:paraId="30837878"/>
    <w:p w14:paraId="66E02F59">
      <w:pPr>
        <w:spacing w:before="12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Horizon Builders handled the most projects (10) yet recorded the worst performance score (25.7%). This combination 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>of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high project volume and poor performance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indicates that award decisions may not have been sufficiently informed by past performance data. Grandeur Works, with fewer projects and lower overrun rates, demonstrates that better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managed contractors deliver measurably better outcomes.</w:t>
      </w:r>
    </w:p>
    <w:p w14:paraId="3495F388">
      <w:r>
        <w:br w:type="page"/>
      </w:r>
    </w:p>
    <w:p w14:paraId="342B415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Early Warning Signs — Which active projects are heading for trouble?</w:t>
      </w:r>
    </w:p>
    <w:p w14:paraId="73EA3C98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Using a composite risk score derived from cost overrun percentage and schedule delay percentage, active projects were classified into three risk tiers: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F27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E514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Risk Category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FF75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Classification Criteria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49C2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Implication</w:t>
            </w:r>
          </w:p>
        </w:tc>
      </w:tr>
      <w:tr w14:paraId="5EB0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56C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High Risk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74A9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Risk score ≥ 50 OR Formally Delayed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AB3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Immediate intervention required</w:t>
            </w:r>
          </w:p>
        </w:tc>
      </w:tr>
      <w:tr w14:paraId="1346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EEAF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56404"/>
                <w:sz w:val="20"/>
                <w:szCs w:val="20"/>
              </w:rPr>
              <w:t>Moderate Risk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92FA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Risk score 20–49, completion &gt; 50%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1D45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Close monitoring needed</w:t>
            </w:r>
          </w:p>
        </w:tc>
      </w:tr>
      <w:tr w14:paraId="197EB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07D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>Low Risk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8844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Risk score &lt; 20, completion &gt; 50%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9D1F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On track — maintain current approach</w:t>
            </w:r>
          </w:p>
        </w:tc>
      </w:tr>
    </w:tbl>
    <w:p w14:paraId="43E45922"/>
    <w:p w14:paraId="16C8A718">
      <w:pPr>
        <w:spacing w:before="12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interactive dashboard allows stakeholders to filter risk flags by state and project status to identify geographic concentrations of at-risk projects.</w:t>
      </w:r>
    </w:p>
    <w:p w14:paraId="69D27804"/>
    <w:p w14:paraId="3211B98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Improvement Areas — Where should the PMO focus its efforts?</w:t>
      </w:r>
    </w:p>
    <w:p w14:paraId="3F662359">
      <w:pPr>
        <w:spacing w:before="80" w:after="120"/>
        <w:jc w:val="left"/>
      </w:pPr>
      <w:r>
        <w:rPr>
          <w:rFonts w:cs="Arial"/>
          <w:b w:val="0"/>
          <w:bCs w:val="0"/>
          <w:color w:val="404040"/>
          <w:sz w:val="22"/>
          <w:szCs w:val="22"/>
          <w:lang w:val="en-US"/>
        </w:rPr>
        <w:t>Analyzing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High Risk projects across four dimensions  delay reason, state, project type, and supervising consultant  identifies the most frequent structural causes of failure:</w:t>
      </w:r>
    </w:p>
    <w:p w14:paraId="474BF99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Delay Reason: The most frequent causes of high-risk outcomes are funding delays, contractor defaults, and poor site supervision  all of which are addressable through better contract management and payment scheduling.</w:t>
      </w:r>
    </w:p>
    <w:p w14:paraId="51A284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State: Certain states show higher concentrations of high</w:t>
      </w:r>
      <w:r>
        <w:rPr>
          <w:rFonts w:hint="default" w:cs="Arial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404040"/>
          <w:sz w:val="22"/>
          <w:szCs w:val="22"/>
        </w:rPr>
        <w:t>risk projects, suggesting regional factors such as logistics, regulatory friction, or community engagement challenges.</w:t>
      </w:r>
    </w:p>
    <w:p w14:paraId="3DC9A2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Project Type: Some project categories  such as drainage systems and erosion control show higher average risk scores, indicating that technical complexity is not always matched by adequate risk provisions.</w:t>
      </w:r>
    </w:p>
    <w:p w14:paraId="27BB458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Consultant: Performance variation across supervising consultants mirrors the contractor performance findings  consultant selection has a measurable impact on project outcomes.</w:t>
      </w:r>
    </w:p>
    <w:p w14:paraId="1C98E5A2">
      <w:r>
        <w:br w:type="page"/>
      </w:r>
    </w:p>
    <w:p w14:paraId="69226FE5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Recommendations</w:t>
      </w:r>
    </w:p>
    <w:p w14:paraId="0619B453">
      <w:pPr>
        <w:spacing w:before="80" w:after="16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Based on the findings above, the following five recommendations are presented for the PMO's consideration:</w:t>
      </w:r>
    </w:p>
    <w:p w14:paraId="75182A14"/>
    <w:p w14:paraId="76CF2C96">
      <w:pPr>
        <w:numPr>
          <w:ilvl w:val="0"/>
          <w:numId w:val="3"/>
        </w:numPr>
        <w:spacing w:before="120" w:after="80"/>
        <w:ind w:left="63" w:leftChars="0" w:firstLine="0" w:firstLineChars="0"/>
        <w:jc w:val="left"/>
      </w:pPr>
      <w:r>
        <w:rPr>
          <w:rFonts w:hint="default" w:cs="Arial"/>
          <w:b/>
          <w:bCs/>
          <w:color w:val="1F3864"/>
          <w:sz w:val="23"/>
          <w:szCs w:val="23"/>
          <w:lang w:val="en-US"/>
        </w:rPr>
        <w:t xml:space="preserve">   </w:t>
      </w:r>
      <w:r>
        <w:rPr>
          <w:rFonts w:ascii="Arial" w:hAnsi="Arial" w:eastAsia="Arial" w:cs="Arial"/>
          <w:b/>
          <w:bCs/>
          <w:color w:val="1F3864"/>
          <w:sz w:val="23"/>
          <w:szCs w:val="23"/>
        </w:rPr>
        <w:t xml:space="preserve"> Reform the Procurement Process</w:t>
      </w:r>
    </w:p>
    <w:p w14:paraId="7A94A548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Procurement phase consistently produces the highest overruns (24.1% average). The PMO should implement structured vendor pre-qualification, introduce price escalation clauses tied to commodity indices, and require independent cost verification before procurement approvals.</w:t>
      </w:r>
    </w:p>
    <w:p w14:paraId="44782B62">
      <w:pPr>
        <w:pBdr>
          <w:bottom w:val="single" w:color="D6E4F0" w:sz="4" w:space="1"/>
        </w:pBdr>
        <w:spacing w:before="200" w:after="200"/>
      </w:pPr>
    </w:p>
    <w:p w14:paraId="337C58AA">
      <w:pPr>
        <w:numPr>
          <w:ilvl w:val="0"/>
          <w:numId w:val="3"/>
        </w:numPr>
        <w:spacing w:before="120" w:after="80"/>
        <w:ind w:left="63" w:leftChars="0" w:firstLine="0" w:firstLineChars="0"/>
        <w:jc w:val="left"/>
      </w:pPr>
      <w:r>
        <w:rPr>
          <w:rFonts w:hint="default" w:cs="Arial"/>
          <w:b/>
          <w:bCs/>
          <w:color w:val="1F3864"/>
          <w:sz w:val="23"/>
          <w:szCs w:val="23"/>
          <w:lang w:val="en-US"/>
        </w:rPr>
        <w:t xml:space="preserve">   </w:t>
      </w:r>
      <w:r>
        <w:rPr>
          <w:rFonts w:ascii="Arial" w:hAnsi="Arial" w:eastAsia="Arial" w:cs="Arial"/>
          <w:b/>
          <w:bCs/>
          <w:color w:val="1F3864"/>
          <w:sz w:val="23"/>
          <w:szCs w:val="23"/>
        </w:rPr>
        <w:t xml:space="preserve"> Introduce a Contractor Performance Registry</w:t>
      </w:r>
    </w:p>
    <w:p w14:paraId="79E21688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Horizon Builders' poor performance (25.7% score across 10 projects) was not reflected in its award volume. The PMO should maintain a formal performance registry that ties future contract awards to historical performance scores. Contractors scoring below 35% should be placed on probation and excluded from new awards until performance improves.</w:t>
      </w:r>
    </w:p>
    <w:p w14:paraId="6F0A2DDE">
      <w:pPr>
        <w:pBdr>
          <w:bottom w:val="single" w:color="D6E4F0" w:sz="4" w:space="1"/>
        </w:pBdr>
        <w:spacing w:before="200" w:after="200"/>
      </w:pPr>
    </w:p>
    <w:p w14:paraId="6C76EA94">
      <w:pPr>
        <w:numPr>
          <w:ilvl w:val="0"/>
          <w:numId w:val="3"/>
        </w:numPr>
        <w:spacing w:before="120" w:after="80"/>
        <w:ind w:left="63" w:leftChars="0" w:firstLine="0" w:firstLineChars="0"/>
        <w:jc w:val="left"/>
      </w:pPr>
      <w:r>
        <w:rPr>
          <w:rFonts w:hint="default" w:cs="Arial"/>
          <w:b/>
          <w:bCs/>
          <w:color w:val="1F3864"/>
          <w:sz w:val="23"/>
          <w:szCs w:val="23"/>
          <w:lang w:val="en-US"/>
        </w:rPr>
        <w:t xml:space="preserve">    </w:t>
      </w:r>
      <w:r>
        <w:rPr>
          <w:rFonts w:ascii="Arial" w:hAnsi="Arial" w:eastAsia="Arial" w:cs="Arial"/>
          <w:b/>
          <w:bCs/>
          <w:color w:val="1F3864"/>
          <w:sz w:val="23"/>
          <w:szCs w:val="23"/>
        </w:rPr>
        <w:t>Deploy an Early Warning Monitoring System</w:t>
      </w:r>
    </w:p>
    <w:p w14:paraId="5A4F1E22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risk scoring framework developed in this analysis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combining cost overrun percentage and schedule delay percentage  should be 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>implemented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as a monthly monitoring tool. Projects crossing the High Risk threshold should trigger an automatic management review within 30 days.</w:t>
      </w:r>
    </w:p>
    <w:p w14:paraId="7089781D">
      <w:pPr>
        <w:pBdr>
          <w:bottom w:val="single" w:color="D6E4F0" w:sz="4" w:space="1"/>
        </w:pBdr>
        <w:spacing w:before="200" w:after="200"/>
      </w:pPr>
    </w:p>
    <w:p w14:paraId="13E41619">
      <w:pPr>
        <w:numPr>
          <w:ilvl w:val="0"/>
          <w:numId w:val="3"/>
        </w:numPr>
        <w:spacing w:before="120" w:after="80"/>
        <w:ind w:left="63" w:leftChars="0" w:firstLine="0" w:firstLineChars="0"/>
        <w:jc w:val="left"/>
      </w:pPr>
      <w:r>
        <w:rPr>
          <w:rFonts w:hint="default" w:cs="Arial"/>
          <w:b/>
          <w:bCs/>
          <w:color w:val="1F3864"/>
          <w:sz w:val="23"/>
          <w:szCs w:val="23"/>
          <w:lang w:val="en-US"/>
        </w:rPr>
        <w:t xml:space="preserve">    </w:t>
      </w:r>
      <w:r>
        <w:rPr>
          <w:rFonts w:ascii="Arial" w:hAnsi="Arial" w:eastAsia="Arial" w:cs="Arial"/>
          <w:b/>
          <w:bCs/>
          <w:color w:val="1F3864"/>
          <w:sz w:val="23"/>
          <w:szCs w:val="23"/>
        </w:rPr>
        <w:t xml:space="preserve"> Address Funding Delay as a Structural Problem</w:t>
      </w:r>
    </w:p>
    <w:p w14:paraId="49BEEF85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Funding delay emerged as one of the most frequent causes of hig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h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risk outcomes. The PMO should work with the finance function to establish dedicated project reserve funds and streamline payment approval workflows. Contractor default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often caused by delayed payments  can be significantly reduced through more reliable cash flow management.</w:t>
      </w:r>
    </w:p>
    <w:p w14:paraId="6B12063F">
      <w:pPr>
        <w:pBdr>
          <w:bottom w:val="single" w:color="D6E4F0" w:sz="4" w:space="1"/>
        </w:pBdr>
        <w:spacing w:before="200" w:after="200"/>
      </w:pPr>
    </w:p>
    <w:p w14:paraId="25D0DFC6">
      <w:pPr>
        <w:numPr>
          <w:ilvl w:val="0"/>
          <w:numId w:val="3"/>
        </w:numPr>
        <w:spacing w:before="120" w:after="80"/>
        <w:ind w:left="63" w:leftChars="0" w:firstLine="0" w:firstLineChars="0"/>
        <w:jc w:val="left"/>
      </w:pPr>
      <w:r>
        <w:rPr>
          <w:rFonts w:hint="default" w:cs="Arial"/>
          <w:b/>
          <w:bCs/>
          <w:color w:val="1F3864"/>
          <w:sz w:val="23"/>
          <w:szCs w:val="23"/>
          <w:lang w:val="en-US"/>
        </w:rPr>
        <w:t xml:space="preserve">    </w:t>
      </w:r>
      <w:r>
        <w:rPr>
          <w:rFonts w:ascii="Arial" w:hAnsi="Arial" w:eastAsia="Arial" w:cs="Arial"/>
          <w:b/>
          <w:bCs/>
          <w:color w:val="1F3864"/>
          <w:sz w:val="23"/>
          <w:szCs w:val="23"/>
        </w:rPr>
        <w:t xml:space="preserve"> </w:t>
      </w:r>
      <w:r>
        <w:rPr>
          <w:rFonts w:cs="Arial"/>
          <w:b/>
          <w:bCs/>
          <w:color w:val="1F3864"/>
          <w:sz w:val="23"/>
          <w:szCs w:val="23"/>
          <w:lang w:val="en-US"/>
        </w:rPr>
        <w:t>Prioritize</w:t>
      </w:r>
      <w:r>
        <w:rPr>
          <w:rFonts w:ascii="Arial" w:hAnsi="Arial" w:eastAsia="Arial" w:cs="Arial"/>
          <w:b/>
          <w:bCs/>
          <w:color w:val="1F3864"/>
          <w:sz w:val="23"/>
          <w:szCs w:val="23"/>
        </w:rPr>
        <w:t xml:space="preserve"> Immediate Intervention on PRJ-005</w:t>
      </w:r>
    </w:p>
    <w:p w14:paraId="28E88D2E">
      <w:pPr>
        <w:spacing w:before="0" w:after="8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Kano Erosion Control Phase 2 project (PRJ-005) represents the single largest financial risk in the portfolio at ₦842.8 million overrun (54.1% above budget) with 16 months of delay. An immediate project audit should be commissioned, with a revised cost-to-complete estimate and a clear recovery plan submitted to leadership within 60 days.</w:t>
      </w:r>
    </w:p>
    <w:p w14:paraId="5DCC2443">
      <w:r>
        <w:br w:type="page"/>
      </w:r>
    </w:p>
    <w:p w14:paraId="4E15BF19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Limitations</w:t>
      </w:r>
    </w:p>
    <w:p w14:paraId="496AA7C3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following limitations should be considered when interpreting the findings of this analysis:</w:t>
      </w:r>
    </w:p>
    <w:p w14:paraId="16CF764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Simulated Dataset: The dataset was purpose</w:t>
      </w:r>
      <w:r>
        <w:rPr>
          <w:rFonts w:hint="default" w:cs="Arial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404040"/>
          <w:sz w:val="22"/>
          <w:szCs w:val="22"/>
        </w:rPr>
        <w:t>built to simulate realistic conditions. While the data reflects real</w:t>
      </w:r>
      <w:r>
        <w:rPr>
          <w:rFonts w:hint="default" w:cs="Arial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404040"/>
          <w:sz w:val="22"/>
          <w:szCs w:val="22"/>
        </w:rPr>
        <w:t>world patterns, findings should be validated against actual project records before informing formal policy decisions.</w:t>
      </w:r>
    </w:p>
    <w:p w14:paraId="484E27F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No Time</w:t>
      </w:r>
      <w:r>
        <w:rPr>
          <w:rFonts w:hint="default" w:cs="Arial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404040"/>
          <w:sz w:val="22"/>
          <w:szCs w:val="22"/>
        </w:rPr>
        <w:t>Series Dimension: The analysis captures a snapshot of project performance. It does not model how performance evolves over time within individual projects, which would require longitudinal data.</w:t>
      </w:r>
    </w:p>
    <w:p w14:paraId="19FE1F4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Single Primary Delay Reason: Each project was assigned one primary delay reason. In practice, projects typically suffer from multiple overlapping causes, which this dataset does not fully capture.</w:t>
      </w:r>
    </w:p>
    <w:p w14:paraId="5565370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No External Factors: Macroeconomic variables such as inflation rate, foreign exchange fluctuations, and fuel price movements  all of which significantly affect construction costs in Nigeria  were not </w:t>
      </w:r>
      <w:r>
        <w:rPr>
          <w:rFonts w:cs="Arial"/>
          <w:color w:val="404040"/>
          <w:sz w:val="22"/>
          <w:szCs w:val="22"/>
          <w:lang w:val="en-US"/>
        </w:rPr>
        <w:t>modeled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in this dataset.</w:t>
      </w:r>
    </w:p>
    <w:p w14:paraId="07E1ABA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Contractor Score Methodology: The performance score is a composite of cost and duration overrun metrics only. It does not account for quality of workmanship, safety record, or stakeholder satisfaction all relevant dimensions of contractor performance.</w:t>
      </w:r>
    </w:p>
    <w:p w14:paraId="4674FB8E"/>
    <w:p w14:paraId="10F83F14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Conclusion &amp; Next Steps</w:t>
      </w:r>
    </w:p>
    <w:p w14:paraId="3F7AF191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This analysis demonstrates that cost overruns and schedule delays in the Nigerian construction sector are not random events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they follow identifiable patterns that can be detected, measured, and addressed through structured data analysis.</w:t>
      </w:r>
    </w:p>
    <w:p w14:paraId="6D7FD4B0">
      <w:pPr>
        <w:spacing w:before="0" w:after="120"/>
        <w:jc w:val="left"/>
        <w:rPr>
          <w:rFonts w:ascii="Arial" w:hAnsi="Arial" w:eastAsia="Arial" w:cs="Arial"/>
          <w:b w:val="0"/>
          <w:bCs w:val="0"/>
          <w:color w:val="40404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The PMO has a clear opportunity to reduce financial losses by targeting three high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leverage areas: 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1.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reforming procurement controls</w:t>
      </w:r>
    </w:p>
    <w:p w14:paraId="345DCB4B">
      <w:pPr>
        <w:numPr>
          <w:ilvl w:val="0"/>
          <w:numId w:val="4"/>
        </w:numPr>
        <w:spacing w:before="0" w:after="120"/>
        <w:jc w:val="left"/>
        <w:rPr>
          <w:rFonts w:ascii="Arial" w:hAnsi="Arial" w:eastAsia="Arial" w:cs="Arial"/>
          <w:b w:val="0"/>
          <w:bCs w:val="0"/>
          <w:color w:val="40404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implementing performance</w:t>
      </w:r>
      <w:r>
        <w:rPr>
          <w:rFonts w:hint="default" w:cs="Arial"/>
          <w:b w:val="0"/>
          <w:bCs w:val="0"/>
          <w:color w:val="40404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>based contractor selection</w:t>
      </w:r>
    </w:p>
    <w:p w14:paraId="28FAEE73">
      <w:pPr>
        <w:numPr>
          <w:ilvl w:val="0"/>
          <w:numId w:val="4"/>
        </w:numPr>
        <w:spacing w:before="0" w:after="120"/>
        <w:jc w:val="left"/>
      </w:pPr>
      <w:r>
        <w:rPr>
          <w:rFonts w:ascii="Arial" w:hAnsi="Arial" w:eastAsia="Arial" w:cs="Arial"/>
          <w:b w:val="0"/>
          <w:bCs w:val="0"/>
          <w:color w:val="404040"/>
          <w:sz w:val="22"/>
          <w:szCs w:val="22"/>
        </w:rPr>
        <w:t xml:space="preserve"> deploying an early warning monitoring system.</w:t>
      </w:r>
    </w:p>
    <w:p w14:paraId="45DD93DD">
      <w:pPr>
        <w:spacing w:before="80" w:after="80"/>
        <w:jc w:val="left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Next Steps:</w:t>
      </w:r>
    </w:p>
    <w:p w14:paraId="43F9C6B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Validate findings against real project data from active portfolios</w:t>
      </w:r>
    </w:p>
    <w:p w14:paraId="3582074B">
      <w:pPr>
        <w:pStyle w:val="16"/>
        <w:numPr>
          <w:ilvl w:val="0"/>
          <w:numId w:val="2"/>
        </w:numPr>
        <w:spacing w:before="60" w:after="60"/>
      </w:pPr>
      <w:r>
        <w:rPr>
          <w:rFonts w:hint="default" w:cs="Arial"/>
          <w:color w:val="404040"/>
          <w:sz w:val="22"/>
          <w:szCs w:val="22"/>
          <w:lang w:val="en-US"/>
        </w:rPr>
        <w:t xml:space="preserve">Implement </w:t>
      </w:r>
      <w:r>
        <w:rPr>
          <w:rFonts w:ascii="Arial" w:hAnsi="Arial" w:eastAsia="Arial" w:cs="Arial"/>
          <w:color w:val="404040"/>
          <w:sz w:val="22"/>
          <w:szCs w:val="22"/>
        </w:rPr>
        <w:t>the risk scoring model as a live monthly dashboard</w:t>
      </w:r>
    </w:p>
    <w:p w14:paraId="0C5AD1F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Commission an immediate audit of PRJ-005</w:t>
      </w:r>
    </w:p>
    <w:p w14:paraId="42EC4DE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Present findings to PMO leadership and procurement committee</w:t>
      </w:r>
      <w:bookmarkStart w:id="0" w:name="_GoBack"/>
      <w:bookmarkEnd w:id="0"/>
    </w:p>
    <w:p w14:paraId="0AB4550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Expand the dataset to include quality, safety, and stakeholder metrics</w:t>
      </w:r>
    </w:p>
    <w:p w14:paraId="4F1C880F"/>
    <w:p w14:paraId="2238FA0E"/>
    <w:p w14:paraId="650E9F6A">
      <w:pPr>
        <w:pBdr>
          <w:bottom w:val="single" w:color="D6E4F0" w:sz="4" w:space="1"/>
        </w:pBdr>
        <w:spacing w:before="200" w:after="200"/>
      </w:pPr>
    </w:p>
    <w:p w14:paraId="0D6CD62A">
      <w:pPr>
        <w:spacing w:before="200" w:after="8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Report prepared as part of the Construction PMO Analytics Portfolio Project</w:t>
      </w:r>
    </w:p>
    <w:p w14:paraId="3B88E086">
      <w:pPr>
        <w:spacing w:before="0" w:after="80"/>
        <w:jc w:val="center"/>
      </w:pPr>
      <w:r>
        <w:rPr>
          <w:rFonts w:ascii="Arial" w:hAnsi="Arial" w:eastAsia="Arial" w:cs="Arial"/>
          <w:color w:val="2E75B6"/>
          <w:sz w:val="18"/>
          <w:szCs w:val="18"/>
        </w:rPr>
        <w:t xml:space="preserve">GitHub: </w:t>
      </w:r>
      <w:r>
        <w:rPr>
          <w:rFonts w:hint="default" w:ascii="Arial" w:hAnsi="Arial" w:eastAsia="Arial" w:cs="Arial"/>
          <w:color w:val="2E75B6"/>
          <w:sz w:val="18"/>
          <w:szCs w:val="18"/>
        </w:rPr>
        <w:t>https://github.com/Shile-tech/Construction_PMO_Analytics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|  LinkedIn: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www.linkedin.com/in/adeleke-monsuru</w:t>
      </w:r>
    </w:p>
    <w:sectPr>
      <w:headerReference r:id="rId3" w:type="default"/>
      <w:footerReference r:id="rId4" w:type="default"/>
      <w:pgSz w:w="12240" w:h="15840"/>
      <w:pgMar w:top="1440" w:right="1296" w:bottom="1440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EAA73">
    <w:pPr>
      <w:pBdr>
        <w:top w:val="single" w:color="D6E4F0" w:sz="4" w:space="1"/>
      </w:pBdr>
      <w:tabs>
        <w:tab w:val="right" w:pos="9026"/>
      </w:tabs>
      <w:spacing w:before="120"/>
    </w:pPr>
    <w:r>
      <w:rPr>
        <w:rFonts w:ascii="Arial" w:hAnsi="Arial" w:eastAsia="Arial" w:cs="Arial"/>
        <w:color w:val="888888"/>
        <w:sz w:val="16"/>
        <w:szCs w:val="16"/>
      </w:rPr>
      <w:t>Confidential — For Internal Use Only</w:t>
    </w:r>
    <w:r>
      <w:rPr>
        <w:rFonts w:ascii="Arial" w:hAnsi="Arial" w:eastAsia="Arial" w:cs="Arial"/>
        <w:color w:val="888888"/>
        <w:sz w:val="16"/>
        <w:szCs w:val="16"/>
      </w:rPr>
      <w:tab/>
    </w:r>
    <w:r>
      <w:rPr>
        <w:rFonts w:ascii="Arial" w:hAnsi="Arial" w:eastAsia="Arial" w:cs="Arial"/>
        <w:color w:val="888888"/>
        <w:sz w:val="16"/>
        <w:szCs w:val="16"/>
      </w:rPr>
      <w:t xml:space="preserve">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0C22C">
    <w:pPr>
      <w:pBdr>
        <w:bottom w:val="single" w:color="2E75B6" w:sz="6" w:space="1"/>
      </w:pBdr>
      <w:spacing w:after="200"/>
    </w:pPr>
    <w:r>
      <w:rPr>
        <w:rFonts w:ascii="Arial" w:hAnsi="Arial" w:eastAsia="Arial" w:cs="Arial"/>
        <w:color w:val="2E75B6"/>
        <w:sz w:val="18"/>
        <w:szCs w:val="18"/>
      </w:rPr>
      <w:t>Construction PMO Performance Analytics  |  Insight Report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BC227"/>
    <w:multiLevelType w:val="singleLevel"/>
    <w:tmpl w:val="DA5BC22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26B0BADD"/>
    <w:multiLevelType w:val="singleLevel"/>
    <w:tmpl w:val="26B0BADD"/>
    <w:lvl w:ilvl="0" w:tentative="0">
      <w:start w:val="1"/>
      <w:numFmt w:val="decimal"/>
      <w:suff w:val="space"/>
      <w:lvlText w:val="%1."/>
      <w:lvlJc w:val="left"/>
      <w:pPr>
        <w:ind w:left="63" w:leftChars="0" w:firstLine="0" w:firstLineChars="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CDB5D97"/>
    <w:rsid w:val="784D50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233</Words>
  <Characters>1319</Characters>
  <TotalTime>28</TotalTime>
  <ScaleCrop>false</ScaleCrop>
  <LinksUpToDate>false</LinksUpToDate>
  <CharactersWithSpaces>1535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2026-04-27T11:24:00Z</dcterms:created>
  <dc:creator>Un-named</dc:creator>
  <cp:lastModifiedBy>adelekemonsuru840</cp:lastModifiedBy>
  <dcterms:modified xsi:type="dcterms:W3CDTF">2026-04-27T15:35:03Z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eyJoZGlkIjoiOTA1NjljMzU2ZWI5OGFkZTI4MjViZGRlMWMwZmIwMDYiLCJ1c2VySWQiOiIxNjY2NTk0MzA0MzgwIn0=</vt:lpwstr>
  </property>
  <property fmtid="{D5CDD505-2E9C-101B-9397-08002B2CF9AE}" pid="3" name="KSOProductBuildVer">
    <vt:lpwstr>1033-12.1.0.25862</vt:lpwstr>
  </property>
  <property fmtid="{D5CDD505-2E9C-101B-9397-08002B2CF9AE}" pid="4" name="ICV">
    <vt:lpwstr>F32F59506EC0480F948063529BE56365_13</vt:lpwstr>
  </property>
</Properties>
</file>