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line="259" w:lineRule="auto"/>
        <w:ind w:left="0" w:right="0" w:firstLine="0"/>
        <w:jc w:val="center"/>
        <w:rPr>
          <w:rFonts w:ascii="Calibri" w:cs="Calibri" w:hAnsi="Calibri" w:eastAsia="Calibri"/>
          <w:b w:val="1"/>
          <w:bCs w:val="1"/>
          <w:outline w:val="0"/>
          <w:color w:val="000000"/>
          <w:u w:color="000000"/>
          <w:rtl w:val="0"/>
          <w14:textFill>
            <w14:solidFill>
              <w14:srgbClr w14:val="000000"/>
            </w14:solidFill>
          </w14:textFill>
        </w:rPr>
      </w:pPr>
      <w:r>
        <w:rPr>
          <w:rFonts w:ascii="Calibri" w:hAnsi="Calibri"/>
          <w:b w:val="1"/>
          <w:bCs w:val="1"/>
          <w:outline w:val="0"/>
          <w:color w:val="000000"/>
          <w:u w:color="000000"/>
          <w:rtl w:val="0"/>
          <w:lang w:val="en-US"/>
          <w14:textFill>
            <w14:solidFill>
              <w14:srgbClr w14:val="000000"/>
            </w14:solidFill>
          </w14:textFill>
        </w:rPr>
        <w:t>UPSTREAM APP STORE DETAILS</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Calibri" w:hAnsi="Calibri"/>
          <w:outline w:val="0"/>
          <w:color w:val="000000"/>
          <w:u w:val="single" w:color="000000"/>
          <w:rtl w:val="0"/>
          <w:lang w:val="en-US"/>
          <w14:textFill>
            <w14:solidFill>
              <w14:srgbClr w14:val="000000"/>
            </w14:solidFill>
          </w14:textFill>
        </w:rPr>
        <w:t>Title (25c):</w:t>
      </w:r>
      <w:r>
        <w:rPr>
          <w:rFonts w:ascii="Calibri" w:hAnsi="Calibri"/>
          <w:outline w:val="0"/>
          <w:color w:val="000000"/>
          <w:u w:color="000000"/>
          <w:rtl w:val="0"/>
          <w:lang w:val="en-US"/>
          <w14:textFill>
            <w14:solidFill>
              <w14:srgbClr w14:val="000000"/>
            </w14:solidFill>
          </w14:textFill>
        </w:rPr>
        <w:t xml:space="preserve"> Upstream: </w:t>
      </w:r>
      <w:r>
        <w:rPr>
          <w:rFonts w:ascii="Arial Unicode MS" w:cs="Arial Unicode MS" w:hAnsi="Arial Unicode MS" w:eastAsia="Arial Unicode MS" w:hint="eastAsia"/>
          <w:b w:val="0"/>
          <w:bCs w:val="0"/>
          <w:i w:val="0"/>
          <w:iCs w:val="0"/>
          <w:u w:color="000000"/>
          <w:rtl w:val="0"/>
          <w:lang w:val="zh-CN" w:eastAsia="zh-CN"/>
        </w:rPr>
        <w:t>投资交易平台</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Calibri" w:hAnsi="Calibri"/>
          <w:outline w:val="0"/>
          <w:color w:val="000000"/>
          <w:u w:val="single" w:color="000000"/>
          <w:rtl w:val="0"/>
          <w:lang w:val="en-US"/>
          <w14:textFill>
            <w14:solidFill>
              <w14:srgbClr w14:val="000000"/>
            </w14:solidFill>
          </w14:textFill>
        </w:rPr>
        <w:t>Subtitle (30c):</w:t>
      </w:r>
      <w:r>
        <w:rPr>
          <w:rFonts w:ascii="Calibri" w:hAnsi="Calibri"/>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u w:color="000000"/>
          <w:rtl w:val="0"/>
          <w:lang w:val="zh-CN" w:eastAsia="zh-CN"/>
        </w:rPr>
        <w:t>股票，</w:t>
      </w:r>
      <w:r>
        <w:rPr>
          <w:rFonts w:ascii="Calibri" w:hAnsi="Calibri"/>
          <w:u w:color="000000"/>
          <w:rtl w:val="0"/>
          <w:lang w:val="zh-CN" w:eastAsia="zh-CN"/>
        </w:rPr>
        <w:t>SPAC</w:t>
      </w:r>
      <w:r>
        <w:rPr>
          <w:rFonts w:ascii="Arial Unicode MS" w:cs="Arial Unicode MS" w:hAnsi="Arial Unicode MS" w:eastAsia="Arial Unicode MS" w:hint="eastAsia"/>
          <w:b w:val="0"/>
          <w:bCs w:val="0"/>
          <w:i w:val="0"/>
          <w:iCs w:val="0"/>
          <w:u w:color="000000"/>
          <w:rtl w:val="0"/>
          <w:lang w:val="zh-CN" w:eastAsia="zh-CN"/>
        </w:rPr>
        <w:t>，</w:t>
      </w:r>
      <w:r>
        <w:rPr>
          <w:rFonts w:ascii="Arial Unicode MS" w:cs="Arial Unicode MS" w:hAnsi="Arial Unicode MS" w:eastAsia="Arial Unicode MS" w:hint="eastAsia"/>
          <w:b w:val="0"/>
          <w:bCs w:val="0"/>
          <w:i w:val="0"/>
          <w:iCs w:val="0"/>
          <w:u w:color="000000"/>
          <w:rtl w:val="0"/>
          <w:lang w:val="zh-CN" w:eastAsia="zh-CN"/>
        </w:rPr>
        <w:t>名人风投</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Calibri" w:hAnsi="Calibri"/>
          <w:outline w:val="0"/>
          <w:color w:val="000000"/>
          <w:u w:val="single" w:color="000000"/>
          <w:rtl w:val="0"/>
          <w:lang w:val="en-US"/>
          <w14:textFill>
            <w14:solidFill>
              <w14:srgbClr w14:val="000000"/>
            </w14:solidFill>
          </w14:textFill>
        </w:rPr>
        <w:t>Promo text box (170c):</w:t>
      </w:r>
      <w:r>
        <w:rPr>
          <w:rFonts w:ascii="Calibri" w:hAnsi="Calibri"/>
          <w:outline w:val="0"/>
          <w:color w:val="000000"/>
          <w:u w:color="000000"/>
          <w:rtl w:val="0"/>
          <w:lang w:val="en-US"/>
          <w14:textFill>
            <w14:solidFill>
              <w14:srgbClr w14:val="000000"/>
            </w14:solidFill>
          </w14:textFill>
        </w:rPr>
        <w:t xml:space="preserve"> </w:t>
      </w:r>
      <w:r>
        <w:rPr>
          <w:rFonts w:ascii="Calibri" w:hAnsi="Calibri"/>
          <w:outline w:val="0"/>
          <w:color w:val="000000"/>
          <w:u w:color="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为各个级别的投资者打造的</w:t>
      </w:r>
      <w:r>
        <w:rPr>
          <w:rFonts w:ascii="Arial Unicode MS" w:cs="Arial Unicode MS" w:hAnsi="Arial Unicode MS" w:eastAsia="Arial Unicode MS" w:hint="eastAsia"/>
          <w:b w:val="0"/>
          <w:bCs w:val="0"/>
          <w:i w:val="0"/>
          <w:iCs w:val="0"/>
          <w:u w:color="000000"/>
          <w:rtl w:val="0"/>
          <w:lang w:val="zh-CN" w:eastAsia="zh-CN"/>
        </w:rPr>
        <w:t>终极</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交易应用，交易</w:t>
      </w:r>
      <w:r>
        <w:rPr>
          <w:rFonts w:ascii="Arial Unicode MS" w:cs="Arial Unicode MS" w:hAnsi="Arial Unicode MS" w:eastAsia="Arial Unicode MS" w:hint="eastAsia"/>
          <w:b w:val="0"/>
          <w:bCs w:val="0"/>
          <w:i w:val="0"/>
          <w:iCs w:val="0"/>
          <w:u w:color="000000"/>
          <w:rtl w:val="0"/>
          <w:lang w:val="zh-CN" w:eastAsia="zh-CN"/>
        </w:rPr>
        <w:t>热门的</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众筹公司，数字</w:t>
      </w:r>
      <w:r>
        <w:rPr>
          <w:rFonts w:ascii="Calibri" w:hAnsi="Calibri"/>
          <w:outline w:val="0"/>
          <w:color w:val="000000"/>
          <w:u w:color="000000"/>
          <w:rtl w:val="0"/>
          <w:lang w:val="en-US"/>
          <w14:textFill>
            <w14:solidFill>
              <w14:srgbClr w14:val="000000"/>
            </w14:solidFill>
          </w14:textFill>
        </w:rPr>
        <w:t>SPAC</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和名人</w:t>
      </w:r>
      <w:r>
        <w:rPr>
          <w:rFonts w:ascii="Calibri" w:hAnsi="Calibri"/>
          <w:outline w:val="0"/>
          <w:color w:val="000000"/>
          <w:u w:color="000000"/>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运动员的</w:t>
      </w:r>
      <w:r>
        <w:rPr>
          <w:rFonts w:ascii="Arial Unicode MS" w:cs="Arial Unicode MS" w:hAnsi="Arial Unicode MS" w:eastAsia="Arial Unicode MS" w:hint="eastAsia"/>
          <w:b w:val="0"/>
          <w:bCs w:val="0"/>
          <w:i w:val="0"/>
          <w:iCs w:val="0"/>
          <w:u w:color="000000"/>
          <w:rtl w:val="0"/>
          <w:lang w:val="zh-CN" w:eastAsia="zh-CN"/>
        </w:rPr>
        <w:t>风险投资</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股票。</w:t>
      </w:r>
      <w:r>
        <w:rPr>
          <w:rFonts w:ascii="Calibri" w:hAnsi="Calibri"/>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通过设计使交易民主化。</w:t>
      </w:r>
    </w:p>
    <w:p>
      <w:pPr>
        <w:pStyle w:val="Body"/>
        <w:bidi w:val="0"/>
        <w:spacing w:after="160" w:line="259" w:lineRule="auto"/>
        <w:ind w:left="0" w:right="0" w:firstLine="0"/>
        <w:jc w:val="left"/>
        <w:rPr>
          <w:rFonts w:ascii="Calibri" w:cs="Calibri" w:hAnsi="Calibri" w:eastAsia="Calibri"/>
          <w:outline w:val="0"/>
          <w:color w:val="000000"/>
          <w:u w:val="single" w:color="000000"/>
          <w:rtl w:val="0"/>
          <w:lang w:val="en-US"/>
          <w14:textFill>
            <w14:solidFill>
              <w14:srgbClr w14:val="000000"/>
            </w14:solidFill>
          </w14:textFill>
        </w:rPr>
      </w:pPr>
      <w:r>
        <w:rPr>
          <w:rFonts w:ascii="Calibri" w:hAnsi="Calibri"/>
          <w:outline w:val="0"/>
          <w:color w:val="000000"/>
          <w:u w:val="single" w:color="000000"/>
          <w:rtl w:val="0"/>
          <w:lang w:val="en-US"/>
          <w14:textFill>
            <w14:solidFill>
              <w14:srgbClr w14:val="000000"/>
            </w14:solidFill>
          </w14:textFill>
        </w:rPr>
        <w:t>Description:</w:t>
      </w:r>
    </w:p>
    <w:p>
      <w:pPr>
        <w:pStyle w:val="Body"/>
        <w:bidi w:val="0"/>
        <w:spacing w:after="160" w:line="259" w:lineRule="auto"/>
        <w:ind w:left="0" w:right="0" w:firstLine="0"/>
        <w:jc w:val="left"/>
        <w:rPr>
          <w:rFonts w:ascii="Calibri" w:cs="Calibri" w:hAnsi="Calibri" w:eastAsia="Calibri"/>
          <w:u w:color="000000"/>
          <w:rtl w:val="0"/>
          <w:lang w:val="en-US"/>
        </w:rPr>
      </w:pPr>
      <w:r>
        <w:rPr>
          <w:rFonts w:ascii="Calibri" w:hAnsi="Calibri"/>
          <w:u w:color="000000"/>
          <w:rtl w:val="0"/>
          <w:lang w:val="zh-CN" w:eastAsia="zh-CN"/>
        </w:rPr>
        <w:t>Upstream</w:t>
      </w:r>
      <w:r>
        <w:rPr>
          <w:rFonts w:ascii="Arial Unicode MS" w:cs="Arial Unicode MS" w:hAnsi="Arial Unicode MS" w:eastAsia="Arial Unicode MS" w:hint="eastAsia"/>
          <w:b w:val="0"/>
          <w:bCs w:val="0"/>
          <w:i w:val="0"/>
          <w:iCs w:val="0"/>
          <w:u w:color="000000"/>
          <w:rtl w:val="0"/>
          <w:lang w:val="en-US"/>
        </w:rPr>
        <w:t>是</w:t>
      </w:r>
      <w:r>
        <w:rPr>
          <w:rFonts w:ascii="Calibri" w:hAnsi="Calibri"/>
          <w:u w:color="000000"/>
          <w:rtl w:val="0"/>
          <w:lang w:val="en-US"/>
        </w:rPr>
        <w:t>MERJ</w:t>
      </w:r>
      <w:r>
        <w:rPr>
          <w:rFonts w:ascii="Arial Unicode MS" w:cs="Arial Unicode MS" w:hAnsi="Arial Unicode MS" w:eastAsia="Arial Unicode MS" w:hint="eastAsia"/>
          <w:b w:val="0"/>
          <w:bCs w:val="0"/>
          <w:i w:val="0"/>
          <w:iCs w:val="0"/>
          <w:u w:color="000000"/>
          <w:rtl w:val="0"/>
          <w:lang w:val="en-US"/>
        </w:rPr>
        <w:t>交易市场，是一</w:t>
      </w:r>
      <w:r>
        <w:rPr>
          <w:rFonts w:ascii="Arial Unicode MS" w:cs="Arial Unicode MS" w:hAnsi="Arial Unicode MS" w:eastAsia="Arial Unicode MS" w:hint="eastAsia"/>
          <w:b w:val="0"/>
          <w:bCs w:val="0"/>
          <w:i w:val="0"/>
          <w:iCs w:val="0"/>
          <w:u w:color="000000"/>
          <w:rtl w:val="0"/>
          <w:lang w:val="zh-CN" w:eastAsia="zh-CN"/>
        </w:rPr>
        <w:t>款</w:t>
      </w:r>
      <w:r>
        <w:rPr>
          <w:rFonts w:ascii="Arial Unicode MS" w:cs="Arial Unicode MS" w:hAnsi="Arial Unicode MS" w:eastAsia="Arial Unicode MS" w:hint="eastAsia"/>
          <w:b w:val="0"/>
          <w:bCs w:val="0"/>
          <w:i w:val="0"/>
          <w:iCs w:val="0"/>
          <w:u w:color="000000"/>
          <w:rtl w:val="0"/>
          <w:lang w:val="en-US"/>
        </w:rPr>
        <w:t>革命性的数字证券证券交易应用</w:t>
      </w:r>
      <w:r>
        <w:rPr>
          <w:rFonts w:ascii="Arial Unicode MS" w:cs="Arial Unicode MS" w:hAnsi="Arial Unicode MS" w:eastAsia="Arial Unicode MS" w:hint="eastAsia"/>
          <w:b w:val="0"/>
          <w:bCs w:val="0"/>
          <w:i w:val="0"/>
          <w:iCs w:val="0"/>
          <w:u w:color="000000"/>
          <w:rtl w:val="0"/>
          <w:lang w:val="zh-CN" w:eastAsia="zh-CN"/>
        </w:rPr>
        <w:t>。</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u w:color="000000"/>
          <w:rtl w:val="0"/>
          <w:lang w:val="en-US"/>
        </w:rPr>
        <w:t>使用</w:t>
      </w:r>
      <w:r>
        <w:rPr>
          <w:rFonts w:ascii="Calibri" w:hAnsi="Calibri"/>
          <w:u w:color="000000"/>
          <w:rtl w:val="0"/>
          <w:lang w:val="en-US"/>
        </w:rPr>
        <w:t>USDC</w:t>
      </w:r>
      <w:r>
        <w:rPr>
          <w:rFonts w:ascii="Arial Unicode MS" w:cs="Arial Unicode MS" w:hAnsi="Arial Unicode MS" w:eastAsia="Arial Unicode MS" w:hint="eastAsia"/>
          <w:b w:val="0"/>
          <w:bCs w:val="0"/>
          <w:i w:val="0"/>
          <w:iCs w:val="0"/>
          <w:u w:color="000000"/>
          <w:rtl w:val="0"/>
          <w:lang w:val="en-US"/>
        </w:rPr>
        <w:t>稳定币或法币直接从您的智能手机买卖股票众筹公司，</w:t>
      </w:r>
      <w:r>
        <w:rPr>
          <w:rFonts w:ascii="Arial Unicode MS" w:cs="Arial Unicode MS" w:hAnsi="Arial Unicode MS" w:eastAsia="Arial Unicode MS" w:hint="eastAsia"/>
          <w:b w:val="0"/>
          <w:bCs w:val="0"/>
          <w:i w:val="0"/>
          <w:iCs w:val="0"/>
          <w:u w:color="000000"/>
          <w:rtl w:val="0"/>
          <w:lang w:val="zh-CN" w:eastAsia="zh-CN"/>
        </w:rPr>
        <w:t>数字</w:t>
      </w:r>
      <w:r>
        <w:rPr>
          <w:rFonts w:ascii="Calibri" w:hAnsi="Calibri"/>
          <w:u w:color="000000"/>
          <w:rtl w:val="0"/>
          <w:lang w:val="en-US"/>
        </w:rPr>
        <w:t>SPAC</w:t>
      </w:r>
      <w:r>
        <w:rPr>
          <w:rFonts w:ascii="Arial Unicode MS" w:cs="Arial Unicode MS" w:hAnsi="Arial Unicode MS" w:eastAsia="Arial Unicode MS" w:hint="eastAsia"/>
          <w:b w:val="0"/>
          <w:bCs w:val="0"/>
          <w:i w:val="0"/>
          <w:iCs w:val="0"/>
          <w:u w:color="000000"/>
          <w:rtl w:val="0"/>
          <w:lang w:val="en-US"/>
        </w:rPr>
        <w:t>，名人</w:t>
      </w:r>
      <w:r>
        <w:rPr>
          <w:rFonts w:ascii="Calibri" w:hAnsi="Calibri"/>
          <w:u w:color="000000"/>
          <w:rtl w:val="0"/>
          <w:lang w:val="en-US"/>
        </w:rPr>
        <w:t>/</w:t>
      </w:r>
      <w:r>
        <w:rPr>
          <w:rFonts w:ascii="Arial Unicode MS" w:cs="Arial Unicode MS" w:hAnsi="Arial Unicode MS" w:eastAsia="Arial Unicode MS" w:hint="eastAsia"/>
          <w:b w:val="0"/>
          <w:bCs w:val="0"/>
          <w:i w:val="0"/>
          <w:iCs w:val="0"/>
          <w:u w:color="000000"/>
          <w:rtl w:val="0"/>
          <w:lang w:val="en-US"/>
        </w:rPr>
        <w:t>运动员</w:t>
      </w:r>
      <w:r>
        <w:rPr>
          <w:rFonts w:ascii="Arial Unicode MS" w:cs="Arial Unicode MS" w:hAnsi="Arial Unicode MS" w:eastAsia="Arial Unicode MS" w:hint="eastAsia"/>
          <w:b w:val="0"/>
          <w:bCs w:val="0"/>
          <w:i w:val="0"/>
          <w:iCs w:val="0"/>
          <w:u w:color="000000"/>
          <w:rtl w:val="0"/>
          <w:lang w:val="zh-CN" w:eastAsia="zh-CN"/>
        </w:rPr>
        <w:t>风险投资</w:t>
      </w:r>
      <w:r>
        <w:rPr>
          <w:rFonts w:ascii="Arial Unicode MS" w:cs="Arial Unicode MS" w:hAnsi="Arial Unicode MS" w:eastAsia="Arial Unicode MS" w:hint="eastAsia"/>
          <w:b w:val="0"/>
          <w:bCs w:val="0"/>
          <w:i w:val="0"/>
          <w:iCs w:val="0"/>
          <w:u w:color="000000"/>
          <w:rtl w:val="0"/>
          <w:lang w:val="en-US"/>
        </w:rPr>
        <w:t>以及其他独特资产类别的股票。在</w:t>
      </w:r>
      <w:r>
        <w:rPr>
          <w:rFonts w:ascii="Calibri" w:hAnsi="Calibri"/>
          <w:u w:color="000000"/>
          <w:rtl w:val="0"/>
          <w:lang w:val="en-US"/>
        </w:rPr>
        <w:t>Horizon</w:t>
      </w:r>
      <w:r>
        <w:rPr>
          <w:rFonts w:ascii="Arial Unicode MS" w:cs="Arial Unicode MS" w:hAnsi="Arial Unicode MS" w:eastAsia="Arial Unicode MS" w:hint="eastAsia"/>
          <w:b w:val="0"/>
          <w:bCs w:val="0"/>
          <w:i w:val="0"/>
          <w:iCs w:val="0"/>
          <w:u w:color="000000"/>
          <w:rtl w:val="0"/>
          <w:lang w:val="en-US"/>
        </w:rPr>
        <w:t>专有的区块链技术的</w:t>
      </w:r>
      <w:r>
        <w:rPr>
          <w:rFonts w:ascii="Arial Unicode MS" w:cs="Arial Unicode MS" w:hAnsi="Arial Unicode MS" w:eastAsia="Arial Unicode MS" w:hint="eastAsia"/>
          <w:b w:val="0"/>
          <w:bCs w:val="0"/>
          <w:i w:val="0"/>
          <w:iCs w:val="0"/>
          <w:u w:color="000000"/>
          <w:rtl w:val="0"/>
          <w:lang w:val="zh-CN" w:eastAsia="zh-CN"/>
        </w:rPr>
        <w:t>加持</w:t>
      </w:r>
      <w:r>
        <w:rPr>
          <w:rFonts w:ascii="Arial Unicode MS" w:cs="Arial Unicode MS" w:hAnsi="Arial Unicode MS" w:eastAsia="Arial Unicode MS" w:hint="eastAsia"/>
          <w:b w:val="0"/>
          <w:bCs w:val="0"/>
          <w:i w:val="0"/>
          <w:iCs w:val="0"/>
          <w:u w:color="000000"/>
          <w:rtl w:val="0"/>
          <w:lang w:val="en-US"/>
        </w:rPr>
        <w:t>下，</w:t>
      </w:r>
      <w:r>
        <w:rPr>
          <w:rFonts w:ascii="Calibri" w:hAnsi="Calibri"/>
          <w:u w:color="000000"/>
          <w:rtl w:val="0"/>
          <w:lang w:val="en-US"/>
        </w:rPr>
        <w:t>Upstream</w:t>
      </w:r>
      <w:r>
        <w:rPr>
          <w:rFonts w:ascii="Arial Unicode MS" w:cs="Arial Unicode MS" w:hAnsi="Arial Unicode MS" w:eastAsia="Arial Unicode MS" w:hint="eastAsia"/>
          <w:b w:val="0"/>
          <w:bCs w:val="0"/>
          <w:i w:val="0"/>
          <w:iCs w:val="0"/>
          <w:u w:color="000000"/>
          <w:rtl w:val="0"/>
          <w:lang w:val="en-US"/>
        </w:rPr>
        <w:t>为</w:t>
      </w:r>
      <w:r>
        <w:rPr>
          <w:rFonts w:ascii="Arial Unicode MS" w:cs="Arial Unicode MS" w:hAnsi="Arial Unicode MS" w:eastAsia="Arial Unicode MS" w:hint="eastAsia"/>
          <w:b w:val="0"/>
          <w:bCs w:val="0"/>
          <w:i w:val="0"/>
          <w:iCs w:val="0"/>
          <w:u w:color="000000"/>
          <w:rtl w:val="0"/>
          <w:lang w:val="zh-CN" w:eastAsia="zh-CN"/>
        </w:rPr>
        <w:t>各个层次的</w:t>
      </w:r>
      <w:r>
        <w:rPr>
          <w:rFonts w:ascii="Arial Unicode MS" w:cs="Arial Unicode MS" w:hAnsi="Arial Unicode MS" w:eastAsia="Arial Unicode MS" w:hint="eastAsia"/>
          <w:b w:val="0"/>
          <w:bCs w:val="0"/>
          <w:i w:val="0"/>
          <w:iCs w:val="0"/>
          <w:u w:color="000000"/>
          <w:rtl w:val="0"/>
          <w:lang w:val="en-US"/>
        </w:rPr>
        <w:t>交易者提供了一个安全，透明和用户友好的市场</w:t>
      </w:r>
      <w:r>
        <w:rPr>
          <w:rFonts w:ascii="Arial Unicode MS" w:cs="Arial Unicode MS" w:hAnsi="Arial Unicode MS" w:eastAsia="Arial Unicode MS" w:hint="eastAsia"/>
          <w:b w:val="0"/>
          <w:bCs w:val="0"/>
          <w:i w:val="0"/>
          <w:iCs w:val="0"/>
          <w:u w:color="000000"/>
          <w:rtl w:val="0"/>
          <w:lang w:val="zh-CN" w:eastAsia="zh-CN"/>
        </w:rPr>
        <w:t>。</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立即下载并立即开始构建您的投资组合。</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u w:color="000000"/>
          <w:rtl w:val="0"/>
          <w:lang w:val="zh-TW" w:eastAsia="zh-TW"/>
          <w14:textFill>
            <w14:solidFill>
              <w14:srgbClr w14:val="000000"/>
            </w14:solidFill>
          </w14:textFill>
        </w:rPr>
        <w:t>以下是</w:t>
      </w:r>
      <w:r>
        <w:rPr>
          <w:rFonts w:ascii="Arial Unicode MS" w:cs="Arial Unicode MS" w:hAnsi="Arial Unicode MS" w:eastAsia="Arial Unicode MS" w:hint="eastAsia"/>
          <w:b w:val="0"/>
          <w:bCs w:val="0"/>
          <w:i w:val="0"/>
          <w:iCs w:val="0"/>
          <w:u w:color="000000"/>
          <w:rtl w:val="0"/>
          <w:lang w:val="zh-CN" w:eastAsia="zh-CN"/>
        </w:rPr>
        <w:t>您对</w:t>
      </w:r>
      <w:r>
        <w:rPr>
          <w:rFonts w:ascii="Calibri" w:hAnsi="Calibri"/>
          <w:u w:color="000000"/>
          <w:rtl w:val="0"/>
          <w:lang w:val="zh-CN" w:eastAsia="zh-CN"/>
        </w:rPr>
        <w:t>Upstream</w:t>
      </w:r>
      <w:r>
        <w:rPr>
          <w:rFonts w:ascii="Arial Unicode MS" w:cs="Arial Unicode MS" w:hAnsi="Arial Unicode MS" w:eastAsia="Arial Unicode MS" w:hint="eastAsia"/>
          <w:b w:val="0"/>
          <w:bCs w:val="0"/>
          <w:i w:val="0"/>
          <w:iCs w:val="0"/>
          <w:u w:color="000000"/>
          <w:rtl w:val="0"/>
          <w:lang w:val="zh-CN" w:eastAsia="zh-CN"/>
        </w:rPr>
        <w:t>可能的期望</w:t>
      </w:r>
      <w:r>
        <w:rPr>
          <w:rFonts w:ascii="Arial Unicode MS" w:cs="Arial Unicode MS" w:hAnsi="Arial Unicode MS" w:eastAsia="Arial Unicode MS" w:hint="eastAsia"/>
          <w:b w:val="0"/>
          <w:bCs w:val="0"/>
          <w:i w:val="0"/>
          <w:iCs w:val="0"/>
          <w:outline w:val="0"/>
          <w:color w:val="000000"/>
          <w:u w:color="000000"/>
          <w:rtl w:val="0"/>
          <w14:textFill>
            <w14:solidFill>
              <w14:srgbClr w14:val="000000"/>
            </w14:solidFill>
          </w14:textFill>
        </w:rPr>
        <w:t>：</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outline w:val="0"/>
          <w:color w:val="02335b"/>
          <w:u w:color="02335b"/>
          <w:rtl w:val="0"/>
          <w:lang w:val="zh-CN" w:eastAsia="zh-CN"/>
          <w14:textFill>
            <w14:solidFill>
              <w14:srgbClr w14:val="02335B"/>
            </w14:solidFill>
          </w14:textFill>
        </w:rPr>
        <w:t>独一无二的</w:t>
      </w:r>
      <w:r>
        <w:rPr>
          <w:rFonts w:ascii="Arial Unicode MS" w:cs="Arial Unicode MS" w:hAnsi="Arial Unicode MS" w:eastAsia="Arial Unicode MS" w:hint="eastAsia"/>
          <w:b w:val="0"/>
          <w:bCs w:val="0"/>
          <w:i w:val="0"/>
          <w:iCs w:val="0"/>
          <w:outline w:val="0"/>
          <w:color w:val="02335b"/>
          <w:u w:color="02335b"/>
          <w:rtl w:val="0"/>
          <w:lang w:val="en-US"/>
          <w14:textFill>
            <w14:solidFill>
              <w14:srgbClr w14:val="02335B"/>
            </w14:solidFill>
          </w14:textFill>
        </w:rPr>
        <w:t>资产类别</w:t>
      </w:r>
      <w:r>
        <w:rPr>
          <w:rFonts w:ascii="Calibri" w:hAnsi="Calibri"/>
          <w:b w:val="1"/>
          <w:bCs w:val="1"/>
          <w:outline w:val="0"/>
          <w:color w:val="02335b"/>
          <w:u w:color="02335b"/>
          <w:rtl w:val="0"/>
          <w:lang w:val="zh-CN" w:eastAsia="zh-CN"/>
          <w14:textFill>
            <w14:solidFill>
              <w14:srgbClr w14:val="02335B"/>
            </w14:solidFill>
          </w14:textFill>
        </w:rPr>
        <w:t xml:space="preserve"> </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Arial Unicode MS" w:cs="Arial Unicode MS" w:hAnsi="Arial Unicode MS" w:eastAsia="Arial Unicode MS" w:hint="eastAsia"/>
          <w:b w:val="0"/>
          <w:bCs w:val="0"/>
          <w:i w:val="0"/>
          <w:iCs w:val="0"/>
          <w:u w:color="000000"/>
          <w:rtl w:val="0"/>
          <w:lang w:val="zh-CN" w:eastAsia="zh-CN"/>
        </w:rPr>
        <w:t>入场</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早期的投资机会，</w:t>
      </w:r>
      <w:r>
        <w:rPr>
          <w:rFonts w:ascii="Arial Unicode MS" w:cs="Arial Unicode MS" w:hAnsi="Arial Unicode MS" w:eastAsia="Arial Unicode MS" w:hint="eastAsia"/>
          <w:b w:val="0"/>
          <w:bCs w:val="0"/>
          <w:i w:val="0"/>
          <w:iCs w:val="0"/>
          <w:u w:color="000000"/>
          <w:rtl w:val="0"/>
          <w:lang w:val="zh-CN" w:eastAsia="zh-CN"/>
        </w:rPr>
        <w:t>数字化</w:t>
      </w:r>
      <w:r>
        <w:rPr>
          <w:rFonts w:ascii="Calibri" w:hAnsi="Calibri"/>
          <w:outline w:val="0"/>
          <w:color w:val="000000"/>
          <w:u w:color="000000"/>
          <w:rtl w:val="0"/>
          <w:lang w:val="en-US"/>
          <w14:textFill>
            <w14:solidFill>
              <w14:srgbClr w14:val="000000"/>
            </w14:solidFill>
          </w14:textFill>
        </w:rPr>
        <w:t>SPAC</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和您可能错过的名人</w:t>
      </w:r>
      <w:r>
        <w:rPr>
          <w:rFonts w:ascii="Calibri" w:hAnsi="Calibri"/>
          <w:outline w:val="0"/>
          <w:color w:val="000000"/>
          <w:u w:color="000000"/>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运动员</w:t>
      </w:r>
      <w:r>
        <w:rPr>
          <w:rFonts w:ascii="Arial Unicode MS" w:cs="Arial Unicode MS" w:hAnsi="Arial Unicode MS" w:eastAsia="Arial Unicode MS" w:hint="eastAsia"/>
          <w:b w:val="0"/>
          <w:bCs w:val="0"/>
          <w:i w:val="0"/>
          <w:iCs w:val="0"/>
          <w:u w:color="000000"/>
          <w:rtl w:val="0"/>
          <w:lang w:val="zh-CN" w:eastAsia="zh-CN"/>
        </w:rPr>
        <w:t>风险投资</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w:t>
      </w:r>
      <w:r>
        <w:rPr>
          <w:rFonts w:ascii="Arial Unicode MS" w:cs="Arial Unicode MS" w:hAnsi="Arial Unicode MS" w:eastAsia="Arial Unicode MS" w:hint="eastAsia"/>
          <w:b w:val="0"/>
          <w:bCs w:val="0"/>
          <w:i w:val="0"/>
          <w:iCs w:val="0"/>
          <w:u w:color="000000"/>
          <w:rtl w:val="0"/>
          <w:lang w:val="zh-CN" w:eastAsia="zh-CN"/>
        </w:rPr>
        <w:t>您可以添加您喜欢的项目至关注列表。</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outline w:val="0"/>
          <w:color w:val="02335b"/>
          <w:u w:color="02335b"/>
          <w:rtl w:val="0"/>
          <w:lang w:val="en-US"/>
          <w14:textFill>
            <w14:solidFill>
              <w14:srgbClr w14:val="02335B"/>
            </w14:solidFill>
          </w14:textFill>
        </w:rPr>
        <w:t>实时交易和结算</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u w:color="000000"/>
          <w:rtl w:val="0"/>
          <w:lang w:val="zh-CN" w:eastAsia="zh-CN"/>
        </w:rPr>
        <w:t>使用</w:t>
      </w:r>
      <w:r>
        <w:rPr>
          <w:rFonts w:ascii="Arial Unicode MS" w:cs="Arial Unicode MS" w:hAnsi="Arial Unicode MS" w:eastAsia="Arial Unicode MS" w:hint="eastAsia"/>
          <w:b w:val="0"/>
          <w:bCs w:val="0"/>
          <w:i w:val="0"/>
          <w:iCs w:val="0"/>
          <w:u w:color="000000"/>
          <w:rtl w:val="0"/>
          <w:lang w:val="en-US"/>
        </w:rPr>
        <w:t>安全</w:t>
      </w:r>
      <w:r>
        <w:rPr>
          <w:rFonts w:ascii="Arial Unicode MS" w:cs="Arial Unicode MS" w:hAnsi="Arial Unicode MS" w:eastAsia="Arial Unicode MS" w:hint="eastAsia"/>
          <w:b w:val="0"/>
          <w:bCs w:val="0"/>
          <w:i w:val="0"/>
          <w:iCs w:val="0"/>
          <w:u w:color="000000"/>
          <w:rtl w:val="0"/>
          <w:lang w:val="zh-CN" w:eastAsia="zh-CN"/>
        </w:rPr>
        <w:t>、</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用户友好的交易工具进行</w:t>
      </w:r>
      <w:r>
        <w:rPr>
          <w:rFonts w:ascii="Arial Unicode MS" w:cs="Arial Unicode MS" w:hAnsi="Arial Unicode MS" w:eastAsia="Arial Unicode MS" w:hint="eastAsia"/>
          <w:b w:val="0"/>
          <w:bCs w:val="0"/>
          <w:i w:val="0"/>
          <w:iCs w:val="0"/>
          <w:u w:color="000000"/>
          <w:rtl w:val="0"/>
          <w:lang w:val="zh-CN" w:eastAsia="zh-CN"/>
        </w:rPr>
        <w:t>投资</w:t>
      </w:r>
      <w:r>
        <w:rPr>
          <w:rFonts w:ascii="Arial Unicode MS" w:cs="Arial Unicode MS" w:hAnsi="Arial Unicode MS" w:eastAsia="Arial Unicode MS" w:hint="eastAsia"/>
          <w:b w:val="0"/>
          <w:bCs w:val="0"/>
          <w:i w:val="0"/>
          <w:iCs w:val="0"/>
          <w:outline w:val="0"/>
          <w:color w:val="000000"/>
          <w:u w:color="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并</w:t>
      </w:r>
      <w:r>
        <w:rPr>
          <w:rFonts w:ascii="Arial Unicode MS" w:cs="Arial Unicode MS" w:hAnsi="Arial Unicode MS" w:eastAsia="Arial Unicode MS" w:hint="eastAsia"/>
          <w:b w:val="0"/>
          <w:bCs w:val="0"/>
          <w:i w:val="0"/>
          <w:iCs w:val="0"/>
          <w:u w:color="000000"/>
          <w:rtl w:val="0"/>
          <w:lang w:val="zh-CN" w:eastAsia="zh-CN"/>
        </w:rPr>
        <w:t>实时以</w:t>
      </w:r>
      <w:r>
        <w:rPr>
          <w:rFonts w:ascii="Calibri" w:hAnsi="Calibri"/>
          <w:u w:color="000000"/>
          <w:rtl w:val="0"/>
          <w:lang w:val="en-US"/>
        </w:rPr>
        <w:t>USDC</w:t>
      </w:r>
      <w:r>
        <w:rPr>
          <w:rFonts w:ascii="Arial Unicode MS" w:cs="Arial Unicode MS" w:hAnsi="Arial Unicode MS" w:eastAsia="Arial Unicode MS" w:hint="eastAsia"/>
          <w:b w:val="0"/>
          <w:bCs w:val="0"/>
          <w:i w:val="0"/>
          <w:iCs w:val="0"/>
          <w:u w:color="000000"/>
          <w:rtl w:val="0"/>
          <w:lang w:val="en-US"/>
        </w:rPr>
        <w:t>稳定币或法定货币</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结算。</w:t>
      </w:r>
      <w:r>
        <w:rPr>
          <w:rFonts w:ascii="Calibri" w:hAnsi="Calibri"/>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所有交易均经过生物识别签名并</w:t>
      </w:r>
      <w:r>
        <w:rPr>
          <w:rFonts w:ascii="Arial Unicode MS" w:cs="Arial Unicode MS" w:hAnsi="Arial Unicode MS" w:eastAsia="Arial Unicode MS" w:hint="eastAsia"/>
          <w:b w:val="0"/>
          <w:bCs w:val="0"/>
          <w:i w:val="0"/>
          <w:iCs w:val="0"/>
          <w:u w:color="000000"/>
          <w:rtl w:val="0"/>
          <w:lang w:val="zh-CN" w:eastAsia="zh-CN"/>
        </w:rPr>
        <w:t>记录到</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应用程序</w:t>
      </w:r>
      <w:r>
        <w:rPr>
          <w:rFonts w:ascii="Arial Unicode MS" w:cs="Arial Unicode MS" w:hAnsi="Arial Unicode MS" w:eastAsia="Arial Unicode MS" w:hint="eastAsia"/>
          <w:b w:val="0"/>
          <w:bCs w:val="0"/>
          <w:i w:val="0"/>
          <w:iCs w:val="0"/>
          <w:outline w:val="0"/>
          <w:color w:val="000000"/>
          <w:u w:color="000000"/>
          <w:rtl w:val="0"/>
          <w:lang w:val="zh-CN" w:eastAsia="zh-CN"/>
          <w14:textFill>
            <w14:solidFill>
              <w14:srgbClr w14:val="000000"/>
            </w14:solidFill>
          </w14:textFill>
        </w:rPr>
        <w:t>。</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outline w:val="0"/>
          <w:color w:val="02335b"/>
          <w:u w:color="02335b"/>
          <w:rtl w:val="0"/>
          <w:lang w:val="en-US"/>
          <w14:textFill>
            <w14:solidFill>
              <w14:srgbClr w14:val="02335B"/>
            </w14:solidFill>
          </w14:textFill>
        </w:rPr>
        <w:t>区块链执行的透明订单</w:t>
      </w:r>
      <w:r>
        <w:rPr>
          <w:rFonts w:ascii="Calibri" w:hAnsi="Calibri"/>
          <w:b w:val="1"/>
          <w:bCs w:val="1"/>
          <w:outline w:val="0"/>
          <w:color w:val="000000"/>
          <w:u w:color="000000"/>
          <w:rtl w:val="0"/>
          <w:lang w:val="en-US"/>
          <w14:textFill>
            <w14:solidFill>
              <w14:srgbClr w14:val="000000"/>
            </w14:solidFill>
          </w14:textFill>
        </w:rPr>
        <w:t xml:space="preserve"> </w:t>
      </w:r>
      <w:r>
        <w:rPr>
          <w:rFonts w:ascii="Calibri" w:hAnsi="Calibri" w:hint="default"/>
          <w:outline w:val="0"/>
          <w:color w:val="000000"/>
          <w:u w:color="000000"/>
          <w:rtl w:val="0"/>
          <w:lang w:val="en-US"/>
          <w14:textFill>
            <w14:solidFill>
              <w14:srgbClr w14:val="000000"/>
            </w14:solidFill>
          </w14:textFill>
        </w:rPr>
        <w:t> </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最佳出价和要</w:t>
      </w:r>
      <w:r>
        <w:rPr>
          <w:rFonts w:ascii="Arial Unicode MS" w:cs="Arial Unicode MS" w:hAnsi="Arial Unicode MS" w:eastAsia="Arial Unicode MS" w:hint="eastAsia"/>
          <w:b w:val="0"/>
          <w:bCs w:val="0"/>
          <w:i w:val="0"/>
          <w:iCs w:val="0"/>
          <w:u w:color="000000"/>
          <w:rtl w:val="0"/>
          <w:lang w:val="zh-CN" w:eastAsia="zh-CN"/>
        </w:rPr>
        <w:t>价</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在由区块链技术支持的公共订单上透明地显示和执行，以维持公平和可访问的市场。</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outline w:val="0"/>
          <w:color w:val="02335b"/>
          <w:u w:color="02335b"/>
          <w:rtl w:val="0"/>
          <w:lang w:val="en-US"/>
          <w14:textFill>
            <w14:solidFill>
              <w14:srgbClr w14:val="02335B"/>
            </w14:solidFill>
          </w14:textFill>
        </w:rPr>
        <w:t>投资者驱动的市场</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没有做市商，没有</w:t>
      </w:r>
      <w:r>
        <w:rPr>
          <w:rFonts w:ascii="Arial Unicode MS" w:cs="Arial Unicode MS" w:hAnsi="Arial Unicode MS" w:eastAsia="Arial Unicode MS" w:hint="eastAsia"/>
          <w:b w:val="0"/>
          <w:bCs w:val="0"/>
          <w:i w:val="0"/>
          <w:iCs w:val="0"/>
          <w:u w:color="000000"/>
          <w:rtl w:val="0"/>
          <w:lang w:val="zh-CN" w:eastAsia="zh-CN"/>
        </w:rPr>
        <w:t>做</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空或其他市场操纵。</w:t>
      </w:r>
      <w:r>
        <w:rPr>
          <w:rFonts w:ascii="Arial Unicode MS" w:cs="Arial Unicode MS" w:hAnsi="Arial Unicode MS" w:eastAsia="Arial Unicode MS" w:hint="eastAsia"/>
          <w:b w:val="0"/>
          <w:bCs w:val="0"/>
          <w:i w:val="0"/>
          <w:iCs w:val="0"/>
          <w:u w:color="000000"/>
          <w:rtl w:val="0"/>
          <w:lang w:val="zh-CN" w:eastAsia="zh-CN"/>
        </w:rPr>
        <w:t>您将</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直接在智能手机上控制您的股票，并与全球其他投资者进行交易。</w:t>
      </w:r>
    </w:p>
    <w:p>
      <w:pPr>
        <w:pStyle w:val="Body"/>
        <w:bidi w:val="0"/>
        <w:spacing w:after="160" w:line="259" w:lineRule="auto"/>
        <w:ind w:left="0" w:right="0" w:firstLine="0"/>
        <w:jc w:val="left"/>
        <w:rPr>
          <w:rFonts w:ascii="Calibri" w:cs="Calibri" w:hAnsi="Calibri" w:eastAsia="Calibri"/>
          <w:outline w:val="0"/>
          <w:color w:val="000000"/>
          <w:u w:color="000000"/>
          <w:rtl w:val="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在美国和非美国的所有</w:t>
      </w:r>
      <w:r>
        <w:rPr>
          <w:rFonts w:ascii="Calibri" w:hAnsi="Calibri"/>
          <w:u w:color="000000"/>
          <w:rtl w:val="0"/>
          <w:lang w:val="zh-CN" w:eastAsia="zh-CN"/>
        </w:rPr>
        <w:t>Upstream</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现金帐户都将获得</w:t>
      </w:r>
      <w:r>
        <w:rPr>
          <w:rFonts w:ascii="Calibri" w:hAnsi="Calibri"/>
          <w:outline w:val="0"/>
          <w:color w:val="000000"/>
          <w:u w:color="000000"/>
          <w:rtl w:val="0"/>
          <w:lang w:val="en-US"/>
          <w14:textFill>
            <w14:solidFill>
              <w14:srgbClr w14:val="000000"/>
            </w14:solidFill>
          </w14:textFill>
        </w:rPr>
        <w:t>FDIC</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保险，最高保额为</w:t>
      </w:r>
      <w:r>
        <w:rPr>
          <w:rFonts w:ascii="Calibri" w:hAnsi="Calibri"/>
          <w:outline w:val="0"/>
          <w:color w:val="000000"/>
          <w:u w:color="000000"/>
          <w:rtl w:val="0"/>
          <w:lang w:val="en-US"/>
          <w14:textFill>
            <w14:solidFill>
              <w14:srgbClr w14:val="000000"/>
            </w14:solidFill>
          </w14:textFill>
        </w:rPr>
        <w:t>250,000</w:t>
      </w:r>
      <w:r>
        <w:rPr>
          <w:rFonts w:ascii="Arial Unicode MS" w:cs="Arial Unicode MS" w:hAnsi="Arial Unicode MS" w:eastAsia="Arial Unicode MS" w:hint="eastAsia"/>
          <w:b w:val="0"/>
          <w:bCs w:val="0"/>
          <w:i w:val="0"/>
          <w:iCs w:val="0"/>
          <w:outline w:val="0"/>
          <w:color w:val="000000"/>
          <w:u w:color="000000"/>
          <w:rtl w:val="0"/>
          <w:lang w:val="en-US"/>
          <w14:textFill>
            <w14:solidFill>
              <w14:srgbClr w14:val="000000"/>
            </w14:solidFill>
          </w14:textFill>
        </w:rPr>
        <w:t>美元。</w:t>
      </w:r>
    </w:p>
    <w:p>
      <w:pPr>
        <w:pStyle w:val="Body"/>
        <w:bidi w:val="0"/>
        <w:spacing w:after="160" w:line="259" w:lineRule="auto"/>
        <w:ind w:left="0" w:right="0" w:firstLine="0"/>
        <w:jc w:val="left"/>
        <w:rPr>
          <w:rFonts w:ascii="Calibri" w:cs="Calibri" w:hAnsi="Calibri" w:eastAsia="Calibri"/>
          <w:outline w:val="0"/>
          <w:color w:val="000000"/>
          <w:u w:color="000000"/>
          <w:rtl w:val="0"/>
          <w:lang w:val="en-US"/>
          <w14:textFill>
            <w14:solidFill>
              <w14:srgbClr w14:val="000000"/>
            </w14:solidFill>
          </w14:textFill>
        </w:rPr>
      </w:pPr>
    </w:p>
    <w:p>
      <w:pPr>
        <w:pStyle w:val="Body"/>
        <w:bidi w:val="0"/>
        <w:spacing w:after="160" w:line="259" w:lineRule="auto"/>
        <w:ind w:left="0" w:right="0" w:firstLine="0"/>
        <w:jc w:val="left"/>
        <w:rPr>
          <w:rFonts w:ascii="Calibri" w:cs="Calibri" w:hAnsi="Calibri" w:eastAsia="Calibri"/>
          <w:outline w:val="0"/>
          <w:color w:val="000000"/>
          <w:u w:val="single" w:color="000000"/>
          <w:rtl w:val="0"/>
          <w14:textFill>
            <w14:solidFill>
              <w14:srgbClr w14:val="000000"/>
            </w14:solidFill>
          </w14:textFill>
        </w:rPr>
      </w:pPr>
      <w:r>
        <w:rPr>
          <w:rFonts w:ascii="Calibri" w:hAnsi="Calibri"/>
          <w:outline w:val="0"/>
          <w:color w:val="000000"/>
          <w:u w:val="single" w:color="000000"/>
          <w:rtl w:val="0"/>
          <w:lang w:val="en-US"/>
          <w14:textFill>
            <w14:solidFill>
              <w14:srgbClr w14:val="000000"/>
            </w14:solidFill>
          </w14:textFill>
        </w:rPr>
        <w:t>App Screenshots:</w:t>
      </w:r>
    </w:p>
    <w:tbl>
      <w:tblPr>
        <w:tblW w:w="94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90"/>
        <w:gridCol w:w="1980"/>
        <w:gridCol w:w="2625"/>
        <w:gridCol w:w="2085"/>
      </w:tblGrid>
      <w:tr>
        <w:tblPrEx>
          <w:shd w:val="clear" w:color="auto" w:fill="cdd4e9"/>
        </w:tblPrEx>
        <w:trPr>
          <w:trHeight w:val="1430" w:hRule="atLeast"/>
        </w:trPr>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rtl w:val="0"/>
                <w:lang w:val="zh-CN" w:eastAsia="zh-CN"/>
              </w:rPr>
              <w:t>欢迎使用</w:t>
            </w:r>
            <w:r>
              <w:rPr>
                <w:rFonts w:ascii="Calibri" w:hAnsi="Calibri"/>
                <w:u w:color="000000"/>
                <w:shd w:val="nil" w:color="auto" w:fill="auto"/>
                <w:rtl w:val="0"/>
                <w:lang w:val="en-US"/>
              </w:rPr>
              <w:t>Upstream</w:t>
            </w:r>
            <w:r>
              <w:rPr>
                <w:rFonts w:ascii="Arial Unicode MS" w:cs="Arial Unicode MS" w:hAnsi="Arial Unicode MS" w:eastAsia="Arial Unicode MS" w:hint="eastAsia"/>
                <w:b w:val="0"/>
                <w:bCs w:val="0"/>
                <w:i w:val="0"/>
                <w:iCs w:val="0"/>
                <w:u w:color="000000"/>
                <w:shd w:val="nil" w:color="auto" w:fill="auto"/>
                <w:rtl w:val="0"/>
                <w:lang w:val="zh-CN" w:eastAsia="zh-CN"/>
              </w:rPr>
              <w:t>！</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homepage]</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59" w:lineRule="auto"/>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shd w:val="nil" w:color="auto" w:fill="auto"/>
                <w:rtl w:val="0"/>
                <w:lang w:val="en-US"/>
              </w:rPr>
              <w:t>下一代</w:t>
            </w:r>
            <w:r>
              <w:rPr>
                <w:rFonts w:ascii="Arial Unicode MS" w:cs="Arial Unicode MS" w:hAnsi="Arial Unicode MS" w:eastAsia="Arial Unicode MS" w:hint="eastAsia"/>
                <w:b w:val="0"/>
                <w:bCs w:val="0"/>
                <w:i w:val="0"/>
                <w:iCs w:val="0"/>
                <w:u w:color="000000"/>
                <w:rtl w:val="0"/>
                <w:lang w:val="zh-CN" w:eastAsia="zh-CN"/>
              </w:rPr>
              <w:t>投资</w:t>
            </w:r>
            <w:r>
              <w:rPr>
                <w:rFonts w:ascii="Arial Unicode MS" w:cs="Arial Unicode MS" w:hAnsi="Arial Unicode MS" w:eastAsia="Arial Unicode MS" w:hint="eastAsia"/>
                <w:b w:val="0"/>
                <w:bCs w:val="0"/>
                <w:i w:val="0"/>
                <w:iCs w:val="0"/>
                <w:u w:color="000000"/>
                <w:shd w:val="nil" w:color="auto" w:fill="auto"/>
                <w:rtl w:val="0"/>
                <w:lang w:val="en-US"/>
              </w:rPr>
              <w:t>交易应用程序</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market]</w:t>
            </w:r>
            <w:r>
              <w:rPr>
                <w:rFonts w:ascii="Calibri" w:cs="Calibri" w:hAnsi="Calibri" w:eastAsia="Calibri"/>
                <w:outline w:val="0"/>
                <w:color w:val="00b0f0"/>
                <w:u w:color="00b0f0"/>
                <w:shd w:val="nil" w:color="auto" w:fill="auto"/>
                <w14:textFill>
                  <w14:solidFill>
                    <w14:srgbClr w14:val="00B0F0"/>
                  </w14:solidFill>
                </w14:textFill>
              </w:rPr>
            </w:r>
          </w:p>
        </w:tc>
        <w:tc>
          <w:tcPr>
            <w:tcW w:type="dxa" w:w="2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259" w:lineRule="auto"/>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rtl w:val="0"/>
                <w:lang w:val="zh-CN" w:eastAsia="zh-CN"/>
              </w:rPr>
              <w:t>查看</w:t>
            </w:r>
            <w:r>
              <w:rPr>
                <w:rFonts w:ascii="Arial Unicode MS" w:cs="Arial Unicode MS" w:hAnsi="Arial Unicode MS" w:eastAsia="Arial Unicode MS" w:hint="eastAsia"/>
                <w:b w:val="0"/>
                <w:bCs w:val="0"/>
                <w:i w:val="0"/>
                <w:iCs w:val="0"/>
                <w:u w:color="000000"/>
                <w:rtl w:val="0"/>
                <w:lang w:val="zh-CN" w:eastAsia="zh-CN"/>
              </w:rPr>
              <w:t>最新的机遇</w:t>
            </w:r>
          </w:p>
          <w:p>
            <w:pPr>
              <w:pStyle w:val="Body"/>
              <w:bidi w:val="0"/>
              <w:spacing w:line="259" w:lineRule="auto"/>
              <w:ind w:left="0" w:right="0" w:firstLine="0"/>
              <w:jc w:val="left"/>
              <w:rPr>
                <w:rFonts w:ascii="Calibri" w:cs="Calibri" w:hAnsi="Calibri" w:eastAsia="Calibri"/>
                <w:u w:color="000000"/>
                <w:shd w:val="nil" w:color="auto" w:fill="auto"/>
                <w:rtl w:val="0"/>
                <w:lang w:val="en-US"/>
              </w:rPr>
            </w:pP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browse page]</w:t>
            </w:r>
            <w:r>
              <w:rPr>
                <w:rFonts w:ascii="Calibri" w:cs="Calibri" w:hAnsi="Calibri" w:eastAsia="Calibri"/>
                <w:outline w:val="0"/>
                <w:color w:val="00b0f0"/>
                <w:u w:color="00b0f0"/>
                <w:shd w:val="nil" w:color="auto" w:fill="auto"/>
                <w14:textFill>
                  <w14:solidFill>
                    <w14:srgbClr w14:val="00B0F0"/>
                  </w14:solidFill>
                </w14:textFill>
              </w:rPr>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shd w:val="nil" w:color="auto" w:fill="auto"/>
                <w:rtl w:val="0"/>
                <w:lang w:val="en-US"/>
              </w:rPr>
              <w:t>使用</w:t>
            </w:r>
            <w:r>
              <w:rPr>
                <w:rFonts w:ascii="Calibri" w:hAnsi="Calibri"/>
                <w:u w:color="000000"/>
                <w:shd w:val="nil" w:color="auto" w:fill="auto"/>
                <w:rtl w:val="0"/>
                <w:lang w:val="en-US"/>
              </w:rPr>
              <w:t>USDC</w:t>
            </w:r>
            <w:r>
              <w:rPr>
                <w:rFonts w:ascii="Arial Unicode MS" w:cs="Arial Unicode MS" w:hAnsi="Arial Unicode MS" w:eastAsia="Arial Unicode MS" w:hint="eastAsia"/>
                <w:b w:val="0"/>
                <w:bCs w:val="0"/>
                <w:i w:val="0"/>
                <w:iCs w:val="0"/>
                <w:u w:color="000000"/>
                <w:shd w:val="nil" w:color="auto" w:fill="auto"/>
                <w:rtl w:val="0"/>
                <w:lang w:val="en-US"/>
              </w:rPr>
              <w:t>稳定币或</w:t>
            </w:r>
            <w:r>
              <w:rPr>
                <w:rFonts w:ascii="Arial Unicode MS" w:cs="Arial Unicode MS" w:hAnsi="Arial Unicode MS" w:eastAsia="Arial Unicode MS" w:hint="eastAsia"/>
                <w:b w:val="0"/>
                <w:bCs w:val="0"/>
                <w:i w:val="0"/>
                <w:iCs w:val="0"/>
                <w:u w:color="000000"/>
                <w:rtl w:val="0"/>
                <w:lang w:val="zh-CN" w:eastAsia="zh-CN"/>
              </w:rPr>
              <w:t>法定货币</w:t>
            </w:r>
            <w:r>
              <w:rPr>
                <w:rFonts w:ascii="Arial Unicode MS" w:cs="Arial Unicode MS" w:hAnsi="Arial Unicode MS" w:eastAsia="Arial Unicode MS" w:hint="eastAsia"/>
                <w:b w:val="0"/>
                <w:bCs w:val="0"/>
                <w:i w:val="0"/>
                <w:iCs w:val="0"/>
                <w:u w:color="000000"/>
                <w:shd w:val="nil" w:color="auto" w:fill="auto"/>
                <w:rtl w:val="0"/>
                <w:lang w:val="en-US"/>
              </w:rPr>
              <w:t>进行投资</w:t>
            </w:r>
          </w:p>
          <w:p>
            <w:pPr>
              <w:pStyle w:val="Body"/>
              <w:bidi w:val="0"/>
              <w:ind w:left="0" w:right="0" w:firstLine="0"/>
              <w:jc w:val="left"/>
              <w:rPr>
                <w:rFonts w:ascii="Calibri" w:cs="Calibri" w:hAnsi="Calibri" w:eastAsia="Calibri"/>
                <w:u w:color="000000"/>
                <w:shd w:val="nil" w:color="auto" w:fill="auto"/>
                <w:rtl w:val="0"/>
                <w:lang w:val="en-US"/>
              </w:rPr>
            </w:pP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option to use USD or USDC]</w:t>
            </w:r>
          </w:p>
        </w:tc>
      </w:tr>
      <w:tr>
        <w:tblPrEx>
          <w:shd w:val="clear" w:color="auto" w:fill="cdd4e9"/>
        </w:tblPrEx>
        <w:trPr>
          <w:trHeight w:val="1170" w:hRule="atLeast"/>
        </w:trPr>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Calibri" w:cs="Calibri" w:hAnsi="Calibri" w:eastAsia="Calibri"/>
                <w:u w:color="000000"/>
                <w:shd w:val="nil" w:color="auto" w:fill="auto"/>
                <w:rtl w:val="0"/>
                <w:lang w:val="en-US"/>
              </w:rPr>
            </w:pPr>
            <w:r>
              <w:rPr>
                <w:rFonts w:ascii="Arial Unicode MS" w:cs="Arial Unicode MS" w:hAnsi="Arial Unicode MS" w:eastAsia="Arial Unicode MS" w:hint="eastAsia"/>
                <w:b w:val="0"/>
                <w:bCs w:val="0"/>
                <w:i w:val="0"/>
                <w:iCs w:val="0"/>
                <w:u w:color="000000"/>
                <w:rtl w:val="0"/>
                <w:lang w:val="zh-CN" w:eastAsia="zh-CN"/>
              </w:rPr>
              <w:t>首款股权众筹证券专用交易平台</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orders]</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rtl w:val="0"/>
                <w:lang w:val="zh-CN" w:eastAsia="zh-CN"/>
              </w:rPr>
              <w:t>首款</w:t>
            </w:r>
            <w:r>
              <w:rPr>
                <w:rFonts w:ascii="Arial Unicode MS" w:cs="Arial Unicode MS" w:hAnsi="Arial Unicode MS" w:eastAsia="Arial Unicode MS" w:hint="eastAsia"/>
                <w:b w:val="0"/>
                <w:bCs w:val="0"/>
                <w:i w:val="0"/>
                <w:iCs w:val="0"/>
                <w:u w:color="000000"/>
                <w:shd w:val="nil" w:color="auto" w:fill="auto"/>
                <w:rtl w:val="0"/>
                <w:lang w:val="en-US"/>
              </w:rPr>
              <w:t>令牌化</w:t>
            </w:r>
            <w:r>
              <w:rPr>
                <w:rFonts w:ascii="Calibri" w:hAnsi="Calibri"/>
                <w:u w:color="000000"/>
                <w:shd w:val="nil" w:color="auto" w:fill="auto"/>
                <w:rtl w:val="0"/>
                <w:lang w:val="en-US"/>
              </w:rPr>
              <w:t>SPAC</w:t>
            </w:r>
            <w:r>
              <w:rPr>
                <w:rFonts w:ascii="Arial Unicode MS" w:cs="Arial Unicode MS" w:hAnsi="Arial Unicode MS" w:eastAsia="Arial Unicode MS" w:hint="eastAsia"/>
                <w:b w:val="0"/>
                <w:bCs w:val="0"/>
                <w:i w:val="0"/>
                <w:iCs w:val="0"/>
                <w:u w:color="000000"/>
                <w:shd w:val="nil" w:color="auto" w:fill="auto"/>
                <w:rtl w:val="0"/>
                <w:lang w:val="en-US"/>
              </w:rPr>
              <w:t>区块链</w:t>
            </w:r>
            <w:r>
              <w:rPr>
                <w:rFonts w:ascii="Arial Unicode MS" w:cs="Arial Unicode MS" w:hAnsi="Arial Unicode MS" w:eastAsia="Arial Unicode MS" w:hint="eastAsia"/>
                <w:b w:val="0"/>
                <w:bCs w:val="0"/>
                <w:i w:val="0"/>
                <w:iCs w:val="0"/>
                <w:u w:color="000000"/>
                <w:rtl w:val="0"/>
                <w:lang w:val="zh-CN" w:eastAsia="zh-CN"/>
              </w:rPr>
              <w:t>平台</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SPAC vote feature]</w:t>
            </w:r>
          </w:p>
        </w:tc>
        <w:tc>
          <w:tcPr>
            <w:tcW w:type="dxa" w:w="2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shd w:val="nil" w:color="auto" w:fill="auto"/>
                <w:rtl w:val="0"/>
                <w:lang w:val="en-US"/>
              </w:rPr>
              <w:t>球迷在运动员和名人风投中拥有股份的</w:t>
            </w:r>
            <w:r>
              <w:rPr>
                <w:rFonts w:ascii="Arial Unicode MS" w:cs="Arial Unicode MS" w:hAnsi="Arial Unicode MS" w:eastAsia="Arial Unicode MS" w:hint="eastAsia"/>
                <w:b w:val="0"/>
                <w:bCs w:val="0"/>
                <w:i w:val="0"/>
                <w:iCs w:val="0"/>
                <w:u w:color="000000"/>
                <w:rtl w:val="0"/>
                <w:lang w:val="zh-CN" w:eastAsia="zh-CN"/>
              </w:rPr>
              <w:t>枢纽</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Investment Opportunity page]</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Calibri" w:cs="Calibri" w:hAnsi="Calibri" w:eastAsia="Calibri"/>
                <w:u w:color="000000"/>
                <w:shd w:val="nil" w:color="auto" w:fill="auto"/>
                <w:rtl w:val="0"/>
              </w:rPr>
            </w:pPr>
            <w:r>
              <w:rPr>
                <w:rFonts w:ascii="Arial Unicode MS" w:cs="Arial Unicode MS" w:hAnsi="Arial Unicode MS" w:eastAsia="Arial Unicode MS" w:hint="eastAsia"/>
                <w:b w:val="0"/>
                <w:bCs w:val="0"/>
                <w:i w:val="0"/>
                <w:iCs w:val="0"/>
                <w:u w:color="000000"/>
                <w:shd w:val="nil" w:color="auto" w:fill="auto"/>
                <w:rtl w:val="0"/>
                <w:lang w:val="en-US"/>
              </w:rPr>
              <w:t>透明订单簿的投资者驱动市场</w:t>
            </w:r>
          </w:p>
          <w:p>
            <w:pPr>
              <w:pStyle w:val="Body"/>
              <w:jc w:val="left"/>
            </w:pPr>
            <w:r>
              <w:rPr>
                <w:rFonts w:ascii="Calibri" w:hAnsi="Calibri"/>
                <w:outline w:val="0"/>
                <w:color w:val="00b0f0"/>
                <w:u w:color="00b0f0"/>
                <w:shd w:val="nil" w:color="auto" w:fill="auto"/>
                <w:rtl w:val="0"/>
                <w:lang w:val="en-US"/>
                <w14:textFill>
                  <w14:solidFill>
                    <w14:srgbClr w14:val="00B0F0"/>
                  </w14:solidFill>
                </w14:textFill>
              </w:rPr>
              <w:t>[App orderbook]</w:t>
            </w:r>
          </w:p>
        </w:tc>
      </w:tr>
    </w:tbl>
    <w:p>
      <w:pPr>
        <w:pStyle w:val="Body"/>
        <w:widowControl w:val="0"/>
        <w:bidi w:val="0"/>
        <w:spacing w:after="160"/>
        <w:ind w:left="0" w:right="0" w:firstLine="0"/>
        <w:jc w:val="left"/>
        <w:rPr>
          <w:rFonts w:ascii="Calibri" w:cs="Calibri" w:hAnsi="Calibri" w:eastAsia="Calibri"/>
          <w:outline w:val="0"/>
          <w:color w:val="000000"/>
          <w:u w:val="single" w:color="000000"/>
          <w:rtl w:val="0"/>
          <w14:textFill>
            <w14:solidFill>
              <w14:srgbClr w14:val="000000"/>
            </w14:solidFill>
          </w14:textFill>
        </w:rPr>
      </w:pP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drawing xmlns:a="http://schemas.openxmlformats.org/drawingml/2006/main">
          <wp:inline distT="0" distB="0" distL="0" distR="0">
            <wp:extent cx="5943600" cy="29908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a:picLocks noChangeAspect="1"/>
                    </pic:cNvPicPr>
                  </pic:nvPicPr>
                  <pic:blipFill>
                    <a:blip r:embed="rId4">
                      <a:extLst/>
                    </a:blip>
                    <a:stretch>
                      <a:fillRect/>
                    </a:stretch>
                  </pic:blipFill>
                  <pic:spPr>
                    <a:xfrm>
                      <a:off x="0" y="0"/>
                      <a:ext cx="5943600" cy="2990850"/>
                    </a:xfrm>
                    <a:prstGeom prst="rect">
                      <a:avLst/>
                    </a:prstGeom>
                    <a:ln w="12700" cap="flat">
                      <a:noFill/>
                      <a:miter lim="400000"/>
                    </a:ln>
                    <a:effectLst/>
                  </pic:spPr>
                </pic:pic>
              </a:graphicData>
            </a:graphic>
          </wp:inline>
        </w:drawing>
      </w:r>
    </w:p>
    <w:p>
      <w:pPr>
        <w:pStyle w:val="Body"/>
        <w:bidi w:val="0"/>
        <w:spacing w:after="160" w:line="259" w:lineRule="auto"/>
        <w:ind w:left="0" w:right="0" w:firstLine="0"/>
        <w:jc w:val="left"/>
        <w:rPr>
          <w:rFonts w:ascii="Calibri" w:cs="Calibri" w:hAnsi="Calibri" w:eastAsia="Calibri"/>
          <w:strike w:val="0"/>
          <w:dstrike w:val="0"/>
          <w:outline w:val="0"/>
          <w:color w:val="0563c1"/>
          <w:u w:val="single" w:color="0563c1"/>
          <w:rtl w:val="0"/>
          <w:lang w:val="en-US"/>
          <w14:textFill>
            <w14:solidFill>
              <w14:srgbClr w14:val="0563C1"/>
            </w14:solidFill>
          </w14:textFill>
        </w:rPr>
      </w:pPr>
    </w:p>
    <w:p>
      <w:pPr>
        <w:pStyle w:val="Body"/>
        <w:bidi w:val="0"/>
        <w:spacing w:after="160" w:line="259"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spacing w:after="160" w:line="259" w:lineRule="auto"/>
        <w:ind w:left="0" w:right="0" w:firstLine="0"/>
        <w:jc w:val="left"/>
        <w:rPr>
          <w:rFonts w:ascii="Calibri" w:cs="Calibri" w:hAnsi="Calibri" w:eastAsia="Calibri"/>
          <w:outline w:val="0"/>
          <w:color w:val="1d1d1f"/>
          <w:sz w:val="19"/>
          <w:szCs w:val="19"/>
          <w:u w:color="1d1d1f"/>
          <w:rtl w:val="0"/>
          <w14:textFill>
            <w14:solidFill>
              <w14:srgbClr w14:val="1D1D1F"/>
            </w14:solidFill>
          </w14:textFill>
        </w:rPr>
      </w:pPr>
      <w:r>
        <w:rPr>
          <w:rFonts w:ascii="Calibri" w:hAnsi="Calibri"/>
          <w:outline w:val="0"/>
          <w:color w:val="1d1d1f"/>
          <w:sz w:val="19"/>
          <w:szCs w:val="19"/>
          <w:u w:color="1d1d1f"/>
          <w:rtl w:val="0"/>
          <w:lang w:val="en-US"/>
          <w14:textFill>
            <w14:solidFill>
              <w14:srgbClr w14:val="1D1D1F"/>
            </w14:solidFill>
          </w14:textFill>
        </w:rPr>
        <w:t>UPSTREAM DISCLOSURES</w:t>
      </w:r>
      <w:r>
        <w:rPr>
          <w:rFonts w:ascii="Calibri" w:hAnsi="Calibri"/>
          <w:outline w:val="0"/>
          <w:color w:val="1d1d1f"/>
          <w:sz w:val="19"/>
          <w:szCs w:val="19"/>
          <w:u w:color="1d1d1f"/>
          <w:rtl w:val="0"/>
          <w:lang w:val="zh-CN" w:eastAsia="zh-CN"/>
          <w14:textFill>
            <w14:solidFill>
              <w14:srgbClr w14:val="1D1D1F"/>
            </w14:solidFill>
          </w14:textFill>
        </w:rPr>
        <w:t xml:space="preserve"> </w:t>
      </w:r>
      <w:r>
        <w:rPr>
          <w:rFonts w:ascii="Arial Unicode MS" w:cs="Arial Unicode MS" w:hAnsi="Arial Unicode MS" w:eastAsia="Arial Unicode MS" w:hint="eastAsia"/>
          <w:b w:val="0"/>
          <w:bCs w:val="0"/>
          <w:i w:val="0"/>
          <w:iCs w:val="0"/>
          <w:outline w:val="0"/>
          <w:color w:val="1d1d1f"/>
          <w:sz w:val="19"/>
          <w:szCs w:val="19"/>
          <w:u w:color="1d1d1f"/>
          <w:rtl w:val="0"/>
          <w:lang w:val="zh-CN" w:eastAsia="zh-CN"/>
          <w14:textFill>
            <w14:solidFill>
              <w14:srgbClr w14:val="1D1D1F"/>
            </w14:solidFill>
          </w14:textFill>
        </w:rPr>
        <w:t>（</w:t>
      </w:r>
      <w:r>
        <w:rPr>
          <w:rFonts w:ascii="Calibri" w:hAnsi="Calibri"/>
          <w:outline w:val="0"/>
          <w:color w:val="1d1d1f"/>
          <w:sz w:val="19"/>
          <w:szCs w:val="19"/>
          <w:u w:color="1d1d1f"/>
          <w:rtl w:val="0"/>
          <w:lang w:val="zh-CN" w:eastAsia="zh-CN"/>
          <w14:textFill>
            <w14:solidFill>
              <w14:srgbClr w14:val="1D1D1F"/>
            </w14:solidFill>
          </w14:textFill>
        </w:rPr>
        <w:t xml:space="preserve">UPSTREAM </w:t>
      </w:r>
      <w:r>
        <w:rPr>
          <w:rFonts w:ascii="Arial Unicode MS" w:cs="Arial Unicode MS" w:hAnsi="Arial Unicode MS" w:eastAsia="Arial Unicode MS" w:hint="eastAsia"/>
          <w:b w:val="0"/>
          <w:bCs w:val="0"/>
          <w:i w:val="0"/>
          <w:iCs w:val="0"/>
          <w:outline w:val="0"/>
          <w:color w:val="1d1d1f"/>
          <w:sz w:val="19"/>
          <w:szCs w:val="19"/>
          <w:u w:color="1d1d1f"/>
          <w:rtl w:val="0"/>
          <w:lang w:val="zh-CN" w:eastAsia="zh-CN"/>
          <w14:textFill>
            <w14:solidFill>
              <w14:srgbClr w14:val="1D1D1F"/>
            </w14:solidFill>
          </w14:textFill>
        </w:rPr>
        <w:t>披露）</w:t>
      </w:r>
    </w:p>
    <w:p>
      <w:pPr>
        <w:pStyle w:val="Body"/>
        <w:bidi w:val="0"/>
        <w:spacing w:after="160" w:line="257" w:lineRule="auto"/>
        <w:ind w:left="0" w:right="0" w:firstLine="0"/>
        <w:jc w:val="left"/>
        <w:rPr>
          <w:rFonts w:ascii="Calibri" w:cs="Calibri" w:hAnsi="Calibri" w:eastAsia="Calibri"/>
          <w:outline w:val="0"/>
          <w:color w:val="1d1d1f"/>
          <w:u w:color="1d1d1f"/>
          <w:rtl w:val="0"/>
          <w:lang w:val="en-US"/>
          <w14:textFill>
            <w14:solidFill>
              <w14:srgbClr w14:val="1D1D1F"/>
            </w14:solidFill>
          </w14:textFill>
        </w:rPr>
      </w:pP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是</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一个</w:t>
      </w:r>
      <w:r>
        <w:rPr>
          <w:rFonts w:ascii="Calibri" w:hAnsi="Calibri"/>
          <w:outline w:val="0"/>
          <w:color w:val="1d1d1f"/>
          <w:u w:color="1d1d1f"/>
          <w:rtl w:val="0"/>
          <w:lang w:val="de-DE"/>
          <w14:textFill>
            <w14:solidFill>
              <w14:srgbClr w14:val="1D1D1F"/>
            </w14:solidFill>
          </w14:textFill>
        </w:rPr>
        <w:t>MERJ</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交易市场</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w:t>
      </w:r>
      <w:r>
        <w:rPr>
          <w:rFonts w:ascii="Calibri" w:hAnsi="Calibri"/>
          <w:outline w:val="0"/>
          <w:color w:val="1d1d1f"/>
          <w:u w:color="1d1d1f"/>
          <w:rtl w:val="0"/>
          <w:lang w:val="de-DE"/>
          <w14:textFill>
            <w14:solidFill>
              <w14:srgbClr w14:val="1D1D1F"/>
            </w14:solidFill>
          </w14:textFill>
        </w:rPr>
        <w:t xml:space="preserve">MERJ </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交易市场</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是获得许可的证券交易所，是世界交易所联合会的会员，并且是</w:t>
      </w:r>
      <w:r>
        <w:rPr>
          <w:rFonts w:ascii="Calibri" w:hAnsi="Calibri"/>
          <w:outline w:val="0"/>
          <w:color w:val="1d1d1f"/>
          <w:u w:color="1d1d1f"/>
          <w:rtl w:val="0"/>
          <w:lang w:val="de-DE"/>
          <w14:textFill>
            <w14:solidFill>
              <w14:srgbClr w14:val="1D1D1F"/>
            </w14:solidFill>
          </w14:textFill>
        </w:rPr>
        <w:t>ANNA</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的正式成员</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w:t>
      </w:r>
      <w:r>
        <w:rPr>
          <w:rFonts w:ascii="Calibri" w:hAnsi="Calibri"/>
          <w:outline w:val="0"/>
          <w:color w:val="1d1d1f"/>
          <w:u w:color="1d1d1f"/>
          <w:rtl w:val="0"/>
          <w:lang w:val="de-DE"/>
          <w14:textFill>
            <w14:solidFill>
              <w14:srgbClr w14:val="1D1D1F"/>
            </w14:solidFill>
          </w14:textFill>
        </w:rPr>
        <w:t>MERJ</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在从发行到交易，清算，结算和注册的整个资产生命周期中，为传统和数字证券的全球发行人提供支持。它遵循国际最佳实践和金融市场运作原则，经营着一个公平，透明的市场。</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不</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维护</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或推荐在其应用程序上买卖的任何公共或私人证券。</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不提供任何投资</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意见</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或建议</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提供的所有服务均面向自我</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主导</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的客户，他们无需</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的帮助或协助即可自行制定投资决策。客户必须遵守其所属司法管辖区的适用法律。</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使用</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网站或应用程序，即表示您同意受其使用条款和隐私政策的约束。</w:t>
      </w:r>
      <w:r>
        <w:rPr>
          <w:rFonts w:ascii="Calibri" w:hAnsi="Calibri"/>
          <w:outline w:val="0"/>
          <w:color w:val="1d1d1f"/>
          <w:u w:color="1d1d1f"/>
          <w:rtl w:val="0"/>
          <w:lang w:val="en-US"/>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上的公司通常是在早期和发展阶段的公司</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，这些公司</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和证券列表仅适用于</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了解</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并愿意接受与投机性投资相关的高风险的投资者。不能保证任何特定公司的证券的估值是准确的或与市场或行业的比较估值一致。投资者必须能够承受市场动荡并承受投资损失。在</w:t>
      </w:r>
      <w:r>
        <w:rPr>
          <w:rFonts w:ascii="Calibri" w:hAnsi="Calibri"/>
          <w:outline w:val="0"/>
          <w:color w:val="1d1d1f"/>
          <w:u w:color="1d1d1f"/>
          <w:rtl w:val="0"/>
          <w:lang w:val="zh-CN" w:eastAsia="zh-CN"/>
          <w14:textFill>
            <w14:solidFill>
              <w14:srgbClr w14:val="1D1D1F"/>
            </w14:solidFill>
          </w14:textFill>
        </w:rPr>
        <w:t>Upstream</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上市的公司要承担重大的持续公司义务，包括但不限于披露，备案和通知要求，以及遵守适用的定量和定性上市标准。</w:t>
      </w:r>
    </w:p>
    <w:p>
      <w:pPr>
        <w:pStyle w:val="Body"/>
        <w:bidi w:val="0"/>
        <w:spacing w:after="160" w:line="257" w:lineRule="auto"/>
        <w:ind w:left="0" w:right="0" w:firstLine="0"/>
        <w:jc w:val="left"/>
        <w:rPr>
          <w:rtl w:val="0"/>
        </w:rPr>
      </w:pP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在任司法管辖区中，此应用程序</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不得</w:t>
      </w:r>
      <w:r>
        <w:rPr>
          <w:rFonts w:ascii="Arial Unicode MS" w:cs="Arial Unicode MS" w:hAnsi="Arial Unicode MS" w:eastAsia="Arial Unicode MS" w:hint="eastAsia"/>
          <w:b w:val="0"/>
          <w:bCs w:val="0"/>
          <w:i w:val="0"/>
          <w:iCs w:val="0"/>
          <w:outline w:val="0"/>
          <w:color w:val="1d1d1f"/>
          <w:u w:color="1d1d1f"/>
          <w:rtl w:val="0"/>
          <w:lang w:val="en-US"/>
          <w14:textFill>
            <w14:solidFill>
              <w14:srgbClr w14:val="1D1D1F"/>
            </w14:solidFill>
          </w14:textFill>
        </w:rPr>
        <w:t>均不得</w:t>
      </w:r>
      <w:r>
        <w:rPr>
          <w:rFonts w:ascii="Arial Unicode MS" w:cs="Arial Unicode MS" w:hAnsi="Arial Unicode MS" w:eastAsia="Arial Unicode MS" w:hint="eastAsia"/>
          <w:b w:val="0"/>
          <w:bCs w:val="0"/>
          <w:i w:val="0"/>
          <w:iCs w:val="0"/>
          <w:outline w:val="0"/>
          <w:color w:val="1d1d1f"/>
          <w:u w:color="1d1d1f"/>
          <w:rtl w:val="0"/>
          <w:lang w:val="zh-CN" w:eastAsia="zh-CN"/>
          <w14:textFill>
            <w14:solidFill>
              <w14:srgbClr w14:val="1D1D1F"/>
            </w14:solidFill>
          </w14:textFill>
        </w:rPr>
        <w:t>用以卖出或者邀约购买相应司法管辖区中不允许的证券。</w:t>
      </w:r>
      <w:r>
        <w:rPr>
          <w:rFonts w:ascii="Calibri" w:cs="Calibri" w:hAnsi="Calibri" w:eastAsia="Calibri"/>
          <w:outline w:val="0"/>
          <w:color w:val="1d1d1f"/>
          <w:u w:color="1d1d1f"/>
          <w:rtl w:val="0"/>
          <w14:textFill>
            <w14:solidFill>
              <w14:srgbClr w14:val="1D1D1F"/>
            </w14:solidFill>
          </w14:textFill>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