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278"/>
        <w:gridCol w:w="1644"/>
        <w:gridCol w:w="1643"/>
        <w:gridCol w:w="1370"/>
        <w:gridCol w:w="274"/>
        <w:gridCol w:w="1091"/>
        <w:gridCol w:w="552"/>
        <w:gridCol w:w="1644"/>
      </w:tblGrid>
      <w:tr w14:paraId="26CFC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65" w:type="dxa"/>
            <w:noWrap w:val="0"/>
            <w:vAlign w:val="top"/>
          </w:tcPr>
          <w:p w14:paraId="20398985">
            <w:pPr>
              <w:spacing w:line="300" w:lineRule="auto"/>
              <w:rPr>
                <w:rFonts w:hint="eastAsia" w:ascii="宋体" w:hAnsi="宋体"/>
                <w:bCs/>
                <w:color w:val="000000"/>
                <w:sz w:val="24"/>
                <w:szCs w:val="24"/>
              </w:rPr>
            </w:pPr>
            <w:bookmarkStart w:id="0" w:name="_GoBack"/>
            <w:bookmarkEnd w:id="0"/>
            <w:r>
              <w:rPr>
                <w:rFonts w:hint="eastAsia" w:ascii="宋体" w:hAnsi="宋体"/>
                <w:bCs/>
                <w:color w:val="000000"/>
                <w:sz w:val="24"/>
                <w:szCs w:val="24"/>
              </w:rPr>
              <w:t>目    的</w:t>
            </w:r>
          </w:p>
        </w:tc>
        <w:tc>
          <w:tcPr>
            <w:tcW w:w="8496" w:type="dxa"/>
            <w:gridSpan w:val="8"/>
            <w:noWrap w:val="0"/>
            <w:vAlign w:val="top"/>
          </w:tcPr>
          <w:p w14:paraId="09497503">
            <w:pPr>
              <w:rPr>
                <w:rFonts w:hint="eastAsia" w:ascii="宋体" w:hAnsi="宋体"/>
                <w:bCs/>
                <w:color w:val="000000"/>
                <w:szCs w:val="21"/>
              </w:rPr>
            </w:pPr>
            <w:r>
              <w:rPr>
                <w:rFonts w:hint="eastAsia" w:ascii="宋体" w:hAnsi="宋体"/>
                <w:bCs/>
                <w:color w:val="000000"/>
                <w:szCs w:val="21"/>
              </w:rPr>
              <w:t>通过召开管理评审会议，确保质量管理体系的适宜性、充分性、有效性，并能够满足</w:t>
            </w:r>
            <w:r>
              <w:rPr>
                <w:rFonts w:hint="eastAsia" w:ascii="宋体" w:hAnsi="宋体"/>
                <w:bCs/>
                <w:color w:val="000000"/>
                <w:szCs w:val="21"/>
                <w:lang w:val="en-US" w:eastAsia="zh-CN"/>
              </w:rPr>
              <w:t>GB/T19001-2016/</w:t>
            </w:r>
            <w:r>
              <w:rPr>
                <w:rFonts w:hint="eastAsia" w:ascii="宋体" w:hAnsi="宋体"/>
                <w:bCs/>
                <w:color w:val="000000"/>
                <w:szCs w:val="21"/>
              </w:rPr>
              <w:t>ISO9001:2015标准要求和公司质量方针、目标的要求，并对是否能顺利通过第三方认证审核进行评审。</w:t>
            </w:r>
          </w:p>
        </w:tc>
      </w:tr>
      <w:tr w14:paraId="048B7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65" w:type="dxa"/>
            <w:shd w:val="clear" w:color="auto" w:fill="auto"/>
            <w:noWrap w:val="0"/>
            <w:vAlign w:val="top"/>
          </w:tcPr>
          <w:p w14:paraId="591A7BB7">
            <w:pPr>
              <w:spacing w:line="300" w:lineRule="auto"/>
              <w:rPr>
                <w:rFonts w:hint="eastAsia" w:ascii="宋体" w:hAnsi="宋体"/>
                <w:bCs/>
                <w:color w:val="000000"/>
                <w:sz w:val="24"/>
                <w:szCs w:val="24"/>
              </w:rPr>
            </w:pPr>
            <w:r>
              <w:rPr>
                <w:rFonts w:hint="eastAsia" w:ascii="宋体" w:hAnsi="宋体"/>
                <w:bCs/>
                <w:color w:val="000000"/>
                <w:sz w:val="24"/>
                <w:szCs w:val="24"/>
              </w:rPr>
              <w:t>评审时间</w:t>
            </w:r>
          </w:p>
        </w:tc>
        <w:tc>
          <w:tcPr>
            <w:tcW w:w="4935" w:type="dxa"/>
            <w:gridSpan w:val="4"/>
            <w:shd w:val="clear" w:color="auto" w:fill="E6E6E6"/>
            <w:noWrap w:val="0"/>
            <w:vAlign w:val="top"/>
          </w:tcPr>
          <w:p w14:paraId="3FF8220E">
            <w:pPr>
              <w:spacing w:line="300" w:lineRule="auto"/>
              <w:rPr>
                <w:rFonts w:hint="eastAsia" w:ascii="宋体" w:hAnsi="宋体"/>
                <w:bCs/>
                <w:color w:val="000000"/>
                <w:szCs w:val="21"/>
              </w:rPr>
            </w:pPr>
          </w:p>
        </w:tc>
        <w:tc>
          <w:tcPr>
            <w:tcW w:w="1365" w:type="dxa"/>
            <w:gridSpan w:val="2"/>
            <w:noWrap w:val="0"/>
            <w:vAlign w:val="top"/>
          </w:tcPr>
          <w:p w14:paraId="141C8CCD">
            <w:pPr>
              <w:spacing w:line="300" w:lineRule="auto"/>
              <w:rPr>
                <w:rFonts w:hint="eastAsia" w:ascii="宋体" w:hAnsi="宋体"/>
                <w:bCs/>
                <w:color w:val="000000"/>
                <w:szCs w:val="21"/>
              </w:rPr>
            </w:pPr>
            <w:r>
              <w:rPr>
                <w:rFonts w:hint="eastAsia" w:ascii="宋体" w:hAnsi="宋体"/>
                <w:bCs/>
                <w:color w:val="000000"/>
                <w:szCs w:val="21"/>
              </w:rPr>
              <w:t>评审地点</w:t>
            </w:r>
          </w:p>
        </w:tc>
        <w:tc>
          <w:tcPr>
            <w:tcW w:w="2196" w:type="dxa"/>
            <w:gridSpan w:val="2"/>
            <w:noWrap w:val="0"/>
            <w:vAlign w:val="top"/>
          </w:tcPr>
          <w:p w14:paraId="54D9BE87">
            <w:pPr>
              <w:spacing w:line="300" w:lineRule="auto"/>
              <w:rPr>
                <w:rFonts w:hint="eastAsia" w:ascii="宋体" w:hAnsi="宋体"/>
                <w:bCs/>
                <w:color w:val="000000"/>
                <w:szCs w:val="21"/>
              </w:rPr>
            </w:pPr>
            <w:r>
              <w:rPr>
                <w:rFonts w:hint="eastAsia" w:ascii="宋体" w:hAnsi="宋体"/>
                <w:bCs/>
                <w:color w:val="000000"/>
                <w:szCs w:val="21"/>
              </w:rPr>
              <w:t>会议室</w:t>
            </w:r>
          </w:p>
        </w:tc>
      </w:tr>
      <w:tr w14:paraId="79278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65" w:type="dxa"/>
            <w:noWrap w:val="0"/>
            <w:vAlign w:val="top"/>
          </w:tcPr>
          <w:p w14:paraId="6D7F47F8">
            <w:pPr>
              <w:spacing w:line="300" w:lineRule="auto"/>
              <w:rPr>
                <w:rFonts w:hint="eastAsia" w:ascii="宋体" w:hAnsi="宋体"/>
                <w:bCs/>
                <w:color w:val="000000"/>
                <w:sz w:val="24"/>
                <w:szCs w:val="24"/>
              </w:rPr>
            </w:pPr>
            <w:r>
              <w:rPr>
                <w:rFonts w:hint="eastAsia" w:ascii="宋体" w:hAnsi="宋体"/>
                <w:bCs/>
                <w:color w:val="000000"/>
                <w:sz w:val="24"/>
                <w:szCs w:val="24"/>
              </w:rPr>
              <w:t>出席人员</w:t>
            </w:r>
          </w:p>
        </w:tc>
        <w:tc>
          <w:tcPr>
            <w:tcW w:w="8496" w:type="dxa"/>
            <w:gridSpan w:val="8"/>
            <w:noWrap w:val="0"/>
            <w:vAlign w:val="top"/>
          </w:tcPr>
          <w:p w14:paraId="77AE06ED">
            <w:pPr>
              <w:spacing w:line="300" w:lineRule="auto"/>
              <w:rPr>
                <w:rFonts w:hint="eastAsia" w:ascii="宋体" w:hAnsi="宋体"/>
                <w:bCs/>
                <w:color w:val="000000"/>
                <w:szCs w:val="21"/>
              </w:rPr>
            </w:pPr>
            <w:r>
              <w:rPr>
                <w:rFonts w:hint="eastAsia" w:ascii="宋体" w:hAnsi="宋体"/>
                <w:bCs/>
                <w:color w:val="000000"/>
                <w:szCs w:val="21"/>
              </w:rPr>
              <w:t>总经理、</w:t>
            </w:r>
            <w:r>
              <w:rPr>
                <w:rFonts w:hint="eastAsia" w:ascii="宋体" w:hAnsi="宋体"/>
                <w:bCs/>
                <w:color w:val="000000"/>
                <w:szCs w:val="21"/>
                <w:lang w:val="en-US" w:eastAsia="zh-CN"/>
              </w:rPr>
              <w:t>副总经理、</w:t>
            </w:r>
            <w:r>
              <w:rPr>
                <w:rFonts w:hint="eastAsia" w:ascii="宋体" w:hAnsi="宋体"/>
                <w:bCs/>
                <w:color w:val="000000"/>
                <w:szCs w:val="21"/>
              </w:rPr>
              <w:t>管理者代表、各部门负责人（见签到表）</w:t>
            </w:r>
          </w:p>
        </w:tc>
      </w:tr>
      <w:tr w14:paraId="732AC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998" w:hRule="atLeast"/>
        </w:trPr>
        <w:tc>
          <w:tcPr>
            <w:tcW w:w="1365" w:type="dxa"/>
            <w:noWrap w:val="0"/>
            <w:vAlign w:val="top"/>
          </w:tcPr>
          <w:p w14:paraId="3A06BC76">
            <w:pPr>
              <w:spacing w:line="300" w:lineRule="auto"/>
              <w:rPr>
                <w:rFonts w:hint="eastAsia" w:ascii="宋体" w:hAnsi="宋体"/>
                <w:bCs/>
                <w:color w:val="000000"/>
                <w:sz w:val="24"/>
                <w:szCs w:val="24"/>
              </w:rPr>
            </w:pPr>
            <w:r>
              <w:rPr>
                <w:rFonts w:hint="eastAsia" w:ascii="宋体" w:hAnsi="宋体"/>
                <w:bCs/>
                <w:color w:val="000000"/>
                <w:sz w:val="24"/>
                <w:szCs w:val="24"/>
              </w:rPr>
              <w:t>会议议程</w:t>
            </w:r>
          </w:p>
        </w:tc>
        <w:tc>
          <w:tcPr>
            <w:tcW w:w="8496" w:type="dxa"/>
            <w:gridSpan w:val="8"/>
            <w:noWrap w:val="0"/>
            <w:vAlign w:val="top"/>
          </w:tcPr>
          <w:p w14:paraId="18CD31D2">
            <w:pPr>
              <w:numPr>
                <w:ilvl w:val="0"/>
                <w:numId w:val="1"/>
              </w:numPr>
              <w:spacing w:line="288" w:lineRule="auto"/>
              <w:rPr>
                <w:rFonts w:hint="eastAsia" w:ascii="宋体" w:hAnsi="宋体"/>
                <w:bCs/>
                <w:color w:val="000000"/>
                <w:szCs w:val="21"/>
              </w:rPr>
            </w:pPr>
            <w:r>
              <w:rPr>
                <w:rFonts w:hint="eastAsia" w:ascii="宋体" w:hAnsi="宋体"/>
                <w:bCs/>
                <w:color w:val="000000"/>
                <w:szCs w:val="21"/>
              </w:rPr>
              <w:t>由总经理主持，管理代表宣布管理评审会议开始，介绍管理评审会议的计划与要求；</w:t>
            </w:r>
          </w:p>
          <w:p w14:paraId="0447C129">
            <w:pPr>
              <w:numPr>
                <w:ilvl w:val="0"/>
                <w:numId w:val="1"/>
              </w:numPr>
              <w:spacing w:line="288" w:lineRule="auto"/>
              <w:rPr>
                <w:rFonts w:hint="eastAsia" w:ascii="宋体" w:hAnsi="宋体"/>
                <w:bCs/>
                <w:color w:val="000000"/>
                <w:szCs w:val="21"/>
              </w:rPr>
            </w:pPr>
            <w:r>
              <w:rPr>
                <w:rFonts w:hint="eastAsia" w:ascii="宋体" w:hAnsi="宋体" w:cs="宋体"/>
                <w:bCs/>
                <w:color w:val="000000"/>
                <w:szCs w:val="21"/>
              </w:rPr>
              <w:t>行政</w:t>
            </w:r>
            <w:r>
              <w:rPr>
                <w:rFonts w:hint="eastAsia" w:ascii="宋体" w:hAnsi="宋体" w:cs="宋体"/>
                <w:bCs/>
                <w:color w:val="000000"/>
                <w:szCs w:val="21"/>
                <w:lang w:eastAsia="zh-CN"/>
              </w:rPr>
              <w:t>部</w:t>
            </w:r>
            <w:r>
              <w:rPr>
                <w:rFonts w:hint="eastAsia" w:ascii="宋体" w:hAnsi="宋体"/>
                <w:bCs/>
                <w:color w:val="000000"/>
                <w:szCs w:val="21"/>
              </w:rPr>
              <w:t>：对目标完成情况、质量管理体系运行情况、人力资源管理情况进行报告；</w:t>
            </w:r>
          </w:p>
          <w:p w14:paraId="0F983AF7">
            <w:pPr>
              <w:numPr>
                <w:ilvl w:val="0"/>
                <w:numId w:val="1"/>
              </w:numPr>
              <w:spacing w:line="288" w:lineRule="auto"/>
              <w:rPr>
                <w:rFonts w:hint="eastAsia" w:ascii="宋体" w:hAnsi="宋体"/>
                <w:bCs/>
                <w:color w:val="000000"/>
                <w:szCs w:val="21"/>
              </w:rPr>
            </w:pPr>
            <w:r>
              <w:rPr>
                <w:rFonts w:hint="eastAsia" w:ascii="宋体" w:hAnsi="宋体"/>
                <w:bCs/>
                <w:color w:val="000000"/>
                <w:szCs w:val="21"/>
                <w:lang w:eastAsia="zh-CN"/>
              </w:rPr>
              <w:t>业务部</w:t>
            </w:r>
            <w:r>
              <w:rPr>
                <w:rFonts w:hint="eastAsia" w:ascii="宋体" w:hAnsi="宋体"/>
                <w:bCs/>
                <w:color w:val="000000"/>
                <w:szCs w:val="21"/>
              </w:rPr>
              <w:t>：对目标完成情况、销售过程控制情况、顾客满意和有关相关方的反馈进行报告；</w:t>
            </w:r>
          </w:p>
          <w:p w14:paraId="227A17DF">
            <w:pPr>
              <w:numPr>
                <w:ilvl w:val="0"/>
                <w:numId w:val="1"/>
              </w:numPr>
              <w:spacing w:line="288" w:lineRule="auto"/>
              <w:rPr>
                <w:rFonts w:hint="eastAsia" w:ascii="宋体" w:hAnsi="宋体"/>
                <w:bCs/>
                <w:color w:val="000000"/>
                <w:szCs w:val="21"/>
              </w:rPr>
            </w:pPr>
            <w:r>
              <w:rPr>
                <w:rFonts w:hint="eastAsia" w:ascii="宋体" w:hAnsi="宋体"/>
                <w:bCs/>
                <w:color w:val="000000"/>
                <w:szCs w:val="21"/>
                <w:lang w:val="en-US" w:eastAsia="zh-CN"/>
              </w:rPr>
              <w:t>PMC</w:t>
            </w:r>
            <w:r>
              <w:rPr>
                <w:rFonts w:hint="eastAsia" w:ascii="宋体" w:hAnsi="宋体"/>
                <w:bCs/>
                <w:color w:val="000000"/>
                <w:szCs w:val="21"/>
                <w:lang w:eastAsia="zh-CN"/>
              </w:rPr>
              <w:t>部</w:t>
            </w:r>
            <w:r>
              <w:rPr>
                <w:rFonts w:hint="eastAsia" w:ascii="宋体" w:hAnsi="宋体"/>
                <w:bCs/>
                <w:color w:val="000000"/>
                <w:szCs w:val="21"/>
              </w:rPr>
              <w:t>：对目标完成情况、外部供方的绩效进行报告、产品和服务的符合性、不合格及纠正措施进行报告；</w:t>
            </w:r>
          </w:p>
          <w:p w14:paraId="6660128C">
            <w:pPr>
              <w:numPr>
                <w:ilvl w:val="0"/>
                <w:numId w:val="1"/>
              </w:numPr>
              <w:spacing w:line="288" w:lineRule="auto"/>
              <w:rPr>
                <w:rFonts w:hint="eastAsia" w:ascii="宋体" w:hAnsi="宋体"/>
                <w:bCs/>
                <w:color w:val="000000"/>
                <w:szCs w:val="21"/>
              </w:rPr>
            </w:pPr>
            <w:r>
              <w:rPr>
                <w:rFonts w:hint="eastAsia" w:ascii="宋体" w:hAnsi="宋体"/>
                <w:bCs/>
                <w:color w:val="000000"/>
                <w:szCs w:val="21"/>
                <w:lang w:eastAsia="zh-CN"/>
              </w:rPr>
              <w:t>工</w:t>
            </w:r>
            <w:r>
              <w:rPr>
                <w:rFonts w:hint="eastAsia" w:ascii="宋体" w:hAnsi="宋体"/>
                <w:bCs/>
                <w:color w:val="000000"/>
                <w:szCs w:val="21"/>
                <w:lang w:val="en-US" w:eastAsia="zh-CN"/>
              </w:rPr>
              <w:t>程</w:t>
            </w:r>
            <w:r>
              <w:rPr>
                <w:rFonts w:hint="eastAsia" w:ascii="宋体" w:hAnsi="宋体"/>
                <w:bCs/>
                <w:color w:val="000000"/>
                <w:szCs w:val="21"/>
                <w:lang w:eastAsia="zh-CN"/>
              </w:rPr>
              <w:t>部</w:t>
            </w:r>
            <w:r>
              <w:rPr>
                <w:rFonts w:hint="eastAsia" w:ascii="宋体" w:hAnsi="宋体"/>
                <w:bCs/>
                <w:color w:val="000000"/>
                <w:szCs w:val="21"/>
              </w:rPr>
              <w:t>：对目标完成情况、</w:t>
            </w:r>
            <w:r>
              <w:rPr>
                <w:rFonts w:hint="eastAsia" w:ascii="宋体" w:hAnsi="宋体"/>
                <w:bCs/>
                <w:color w:val="000000"/>
                <w:szCs w:val="21"/>
                <w:lang w:val="en-US" w:eastAsia="zh-CN"/>
              </w:rPr>
              <w:t>产品</w:t>
            </w:r>
            <w:r>
              <w:rPr>
                <w:rFonts w:hint="eastAsia" w:ascii="宋体" w:hAnsi="宋体"/>
                <w:bCs/>
                <w:color w:val="000000"/>
                <w:szCs w:val="21"/>
                <w:lang w:eastAsia="zh-CN"/>
              </w:rPr>
              <w:t>设计</w:t>
            </w:r>
            <w:r>
              <w:rPr>
                <w:rFonts w:hint="eastAsia" w:ascii="宋体" w:hAnsi="宋体"/>
                <w:bCs/>
                <w:color w:val="000000"/>
                <w:szCs w:val="21"/>
              </w:rPr>
              <w:t>过程控制情况进行报告；</w:t>
            </w:r>
          </w:p>
          <w:p w14:paraId="36BF1E62">
            <w:pPr>
              <w:numPr>
                <w:ilvl w:val="0"/>
                <w:numId w:val="1"/>
              </w:numPr>
              <w:spacing w:line="288" w:lineRule="auto"/>
              <w:rPr>
                <w:rFonts w:hint="eastAsia" w:ascii="宋体" w:hAnsi="宋体"/>
                <w:bCs/>
                <w:color w:val="000000"/>
                <w:szCs w:val="21"/>
              </w:rPr>
            </w:pPr>
            <w:r>
              <w:rPr>
                <w:rFonts w:hint="eastAsia" w:ascii="宋体" w:hAnsi="宋体"/>
                <w:bCs/>
                <w:color w:val="000000"/>
                <w:szCs w:val="21"/>
              </w:rPr>
              <w:t>管理者代表：对方针及组织机构/职责分配的适宜性、资源的充分性、目标的实现程度、审核结果、以前管理评审的跟踪措施、与质量管理体系相关的内外部因素的变化、应对风险和机遇所采取措施的有效性、改进的建议及资源的需求进行报告；</w:t>
            </w:r>
          </w:p>
          <w:p w14:paraId="7457A731">
            <w:pPr>
              <w:keepNext w:val="0"/>
              <w:keepLines w:val="0"/>
              <w:widowControl w:val="0"/>
              <w:suppressLineNumbers w:val="0"/>
              <w:spacing w:before="0" w:beforeAutospacing="0" w:after="0" w:afterAutospacing="0"/>
              <w:ind w:left="0" w:right="0"/>
              <w:jc w:val="both"/>
              <w:rPr>
                <w:rFonts w:hint="eastAsia" w:ascii="宋体" w:hAnsi="宋体"/>
                <w:bCs/>
                <w:color w:val="000000"/>
                <w:szCs w:val="21"/>
              </w:rPr>
            </w:pPr>
            <w:r>
              <w:rPr>
                <w:rFonts w:hint="eastAsia" w:ascii="宋体" w:hAnsi="宋体"/>
                <w:bCs/>
                <w:color w:val="000000"/>
                <w:szCs w:val="21"/>
                <w:lang w:eastAsia="zh-CN"/>
              </w:rPr>
              <w:t>品质部：对产品的来料、过程</w:t>
            </w:r>
            <w:r>
              <w:rPr>
                <w:rFonts w:hint="eastAsia" w:ascii="宋体" w:hAnsi="宋体"/>
                <w:bCs/>
                <w:color w:val="000000"/>
                <w:szCs w:val="21"/>
                <w:lang w:eastAsia="zh-CN"/>
              </w:rPr>
              <w:t>、终检</w:t>
            </w:r>
            <w:r>
              <w:rPr>
                <w:rFonts w:hint="eastAsia" w:ascii="宋体" w:hAnsi="宋体" w:eastAsia="宋体" w:cs="宋体"/>
                <w:bCs/>
                <w:color w:val="000000"/>
                <w:kern w:val="2"/>
                <w:sz w:val="21"/>
                <w:szCs w:val="21"/>
                <w:lang w:val="en-US" w:eastAsia="zh-CN" w:bidi="ar"/>
              </w:rPr>
              <w:t>、成品出货的</w:t>
            </w:r>
            <w:r>
              <w:rPr>
                <w:rFonts w:hint="eastAsia" w:ascii="宋体" w:hAnsi="宋体"/>
                <w:bCs/>
                <w:color w:val="000000"/>
                <w:szCs w:val="21"/>
                <w:lang w:eastAsia="zh-CN"/>
              </w:rPr>
              <w:t>符合性，不合格纠正、纠正措施控制有效性等报告。</w:t>
            </w:r>
          </w:p>
          <w:p w14:paraId="6544D282">
            <w:pPr>
              <w:numPr>
                <w:ilvl w:val="0"/>
                <w:numId w:val="1"/>
              </w:numPr>
              <w:spacing w:line="288" w:lineRule="auto"/>
              <w:rPr>
                <w:rFonts w:hint="eastAsia" w:ascii="宋体" w:hAnsi="宋体"/>
                <w:bCs/>
                <w:color w:val="000000"/>
                <w:szCs w:val="21"/>
              </w:rPr>
            </w:pPr>
            <w:r>
              <w:rPr>
                <w:rFonts w:hint="eastAsia" w:ascii="宋体" w:hAnsi="宋体"/>
                <w:bCs/>
                <w:color w:val="000000"/>
                <w:szCs w:val="21"/>
                <w:lang w:eastAsia="zh-CN"/>
              </w:rPr>
              <w:t>装配部：汇报生产任务完成情况，生产过程不合格控制、现场管理等情况汇报。</w:t>
            </w:r>
          </w:p>
          <w:p w14:paraId="197E62FD">
            <w:pPr>
              <w:numPr>
                <w:ilvl w:val="0"/>
                <w:numId w:val="1"/>
              </w:numPr>
              <w:spacing w:line="288" w:lineRule="auto"/>
              <w:rPr>
                <w:rFonts w:hint="eastAsia" w:ascii="宋体" w:hAnsi="宋体"/>
                <w:bCs/>
                <w:color w:val="000000"/>
                <w:szCs w:val="21"/>
              </w:rPr>
            </w:pPr>
            <w:r>
              <w:rPr>
                <w:rFonts w:hint="eastAsia" w:ascii="宋体" w:hAnsi="宋体"/>
                <w:bCs/>
                <w:color w:val="000000"/>
                <w:szCs w:val="21"/>
                <w:lang w:eastAsia="zh-CN"/>
              </w:rPr>
              <w:t>财务部：汇报财务风险控制情况等。</w:t>
            </w:r>
          </w:p>
          <w:p w14:paraId="67F8900D">
            <w:pPr>
              <w:numPr>
                <w:ilvl w:val="0"/>
                <w:numId w:val="1"/>
              </w:numPr>
              <w:spacing w:line="288" w:lineRule="auto"/>
              <w:rPr>
                <w:rFonts w:hint="eastAsia" w:ascii="宋体" w:hAnsi="宋体"/>
                <w:bCs/>
                <w:color w:val="000000"/>
                <w:szCs w:val="21"/>
              </w:rPr>
            </w:pPr>
            <w:r>
              <w:rPr>
                <w:rFonts w:hint="eastAsia" w:ascii="宋体" w:hAnsi="宋体"/>
                <w:bCs/>
                <w:color w:val="000000"/>
                <w:szCs w:val="21"/>
              </w:rPr>
              <w:t>总经理总结和指示。</w:t>
            </w:r>
          </w:p>
        </w:tc>
      </w:tr>
      <w:tr w14:paraId="307D6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861" w:type="dxa"/>
            <w:gridSpan w:val="9"/>
            <w:noWrap w:val="0"/>
            <w:vAlign w:val="top"/>
          </w:tcPr>
          <w:p w14:paraId="611B619E">
            <w:pPr>
              <w:spacing w:line="300" w:lineRule="auto"/>
              <w:rPr>
                <w:rFonts w:hint="eastAsia" w:ascii="宋体" w:hAnsi="宋体"/>
                <w:bCs/>
                <w:color w:val="000000"/>
                <w:sz w:val="24"/>
                <w:szCs w:val="24"/>
              </w:rPr>
            </w:pPr>
            <w:r>
              <w:rPr>
                <w:rFonts w:hint="eastAsia" w:ascii="宋体" w:hAnsi="宋体"/>
                <w:bCs/>
                <w:color w:val="000000"/>
                <w:sz w:val="24"/>
                <w:szCs w:val="24"/>
              </w:rPr>
              <w:t>评审情况概述</w:t>
            </w:r>
          </w:p>
          <w:p w14:paraId="5470280D">
            <w:pPr>
              <w:spacing w:line="288" w:lineRule="auto"/>
              <w:ind w:firstLine="420" w:firstLineChars="200"/>
              <w:rPr>
                <w:rFonts w:hint="eastAsia" w:ascii="宋体" w:hAnsi="宋体"/>
                <w:bCs/>
                <w:color w:val="000000"/>
                <w:szCs w:val="21"/>
              </w:rPr>
            </w:pPr>
          </w:p>
          <w:p w14:paraId="2613D2EC">
            <w:pPr>
              <w:spacing w:line="288" w:lineRule="auto"/>
              <w:ind w:firstLine="420" w:firstLineChars="200"/>
              <w:rPr>
                <w:rFonts w:hint="eastAsia" w:ascii="宋体" w:hAnsi="宋体"/>
                <w:bCs/>
                <w:color w:val="000000"/>
                <w:szCs w:val="21"/>
              </w:rPr>
            </w:pPr>
            <w:r>
              <w:rPr>
                <w:rFonts w:hint="eastAsia" w:ascii="宋体" w:hAnsi="宋体"/>
                <w:bCs/>
                <w:color w:val="000000"/>
                <w:szCs w:val="21"/>
              </w:rPr>
              <w:t>总经理宣布管理评审会议开始,对</w:t>
            </w:r>
            <w:r>
              <w:rPr>
                <w:rFonts w:hint="eastAsia" w:ascii="宋体" w:hAnsi="宋体"/>
                <w:bCs/>
                <w:color w:val="000000"/>
                <w:szCs w:val="21"/>
                <w:lang w:val="en-US" w:eastAsia="zh-CN"/>
              </w:rPr>
              <w:t>公司</w:t>
            </w:r>
            <w:r>
              <w:rPr>
                <w:rFonts w:hint="eastAsia" w:ascii="宋体" w:hAnsi="宋体"/>
                <w:bCs/>
                <w:color w:val="000000"/>
                <w:szCs w:val="21"/>
                <w:lang w:val="en-US" w:eastAsia="zh-CN"/>
              </w:rPr>
              <w:t>体系建立、实施以来公司的经营</w:t>
            </w:r>
            <w:r>
              <w:rPr>
                <w:rFonts w:hint="eastAsia" w:ascii="宋体" w:hAnsi="宋体"/>
                <w:bCs/>
                <w:color w:val="000000"/>
                <w:szCs w:val="21"/>
              </w:rPr>
              <w:t>状况进行概括说明,并要求各参会人员在管理评审中主动的</w:t>
            </w:r>
            <w:r>
              <w:rPr>
                <w:rFonts w:hint="eastAsia" w:ascii="宋体" w:hAnsi="宋体"/>
                <w:bCs/>
                <w:color w:val="000000"/>
                <w:szCs w:val="21"/>
                <w:lang w:eastAsia="zh-CN"/>
              </w:rPr>
              <w:t>、</w:t>
            </w:r>
            <w:r>
              <w:rPr>
                <w:rFonts w:hint="eastAsia" w:ascii="宋体" w:hAnsi="宋体"/>
                <w:bCs/>
                <w:color w:val="000000"/>
                <w:szCs w:val="21"/>
              </w:rPr>
              <w:t>积极的提出意见和建议,为公司的发展提供支持,确保公司质量管理体系建设的适宜性、有效性和持续性得到充分的弘扬。</w:t>
            </w:r>
          </w:p>
          <w:p w14:paraId="51A36456">
            <w:pPr>
              <w:spacing w:line="288" w:lineRule="auto"/>
              <w:ind w:firstLine="420" w:firstLineChars="200"/>
              <w:rPr>
                <w:rFonts w:hint="eastAsia" w:ascii="宋体" w:hAnsi="宋体"/>
                <w:bCs/>
                <w:color w:val="000000"/>
                <w:szCs w:val="21"/>
              </w:rPr>
            </w:pPr>
            <w:r>
              <w:rPr>
                <w:rFonts w:hint="eastAsia" w:ascii="宋体" w:hAnsi="宋体"/>
                <w:bCs/>
                <w:color w:val="000000"/>
                <w:szCs w:val="21"/>
              </w:rPr>
              <w:t>管理者代表对质量管理体系运行以来质量管理体系运行情况进行了综合的报告，各部门按《管理评审计划》要求对本部门体系运行以来的工作总结进行汇报，内容如下：</w:t>
            </w:r>
          </w:p>
          <w:p w14:paraId="5B118390">
            <w:pPr>
              <w:spacing w:line="288" w:lineRule="auto"/>
              <w:rPr>
                <w:rFonts w:hint="eastAsia" w:ascii="宋体" w:hAnsi="宋体"/>
                <w:bCs/>
                <w:color w:val="000000"/>
                <w:szCs w:val="21"/>
              </w:rPr>
            </w:pPr>
          </w:p>
          <w:p w14:paraId="28553605">
            <w:pPr>
              <w:spacing w:line="288" w:lineRule="auto"/>
              <w:ind w:firstLine="420" w:firstLineChars="200"/>
              <w:rPr>
                <w:rFonts w:hint="eastAsia" w:ascii="宋体" w:hAnsi="宋体"/>
                <w:bCs/>
                <w:color w:val="000000"/>
                <w:szCs w:val="21"/>
              </w:rPr>
            </w:pPr>
            <w:r>
              <w:rPr>
                <w:rFonts w:hint="eastAsia" w:ascii="宋体" w:hAnsi="宋体"/>
                <w:bCs/>
                <w:color w:val="000000"/>
                <w:szCs w:val="21"/>
              </w:rPr>
              <w:t>一）方针的适宜性、目标实现程度的评审（报告人：[管理者代表]）</w:t>
            </w:r>
          </w:p>
          <w:p w14:paraId="64A23B2F">
            <w:pPr>
              <w:spacing w:line="288" w:lineRule="auto"/>
              <w:ind w:firstLine="420" w:firstLineChars="200"/>
              <w:rPr>
                <w:rFonts w:hint="eastAsia" w:ascii="宋体" w:hAnsi="宋体"/>
                <w:bCs/>
                <w:color w:val="000000"/>
                <w:szCs w:val="21"/>
              </w:rPr>
            </w:pPr>
            <w:r>
              <w:rPr>
                <w:rFonts w:hint="eastAsia" w:ascii="宋体" w:hAnsi="宋体"/>
                <w:bCs/>
                <w:color w:val="000000"/>
                <w:szCs w:val="21"/>
              </w:rPr>
              <w:t>公司在管理上严格管理，不断进取，产品质量一直深受顾客好评，公司制定了质量方针（详见《质量手册》），同时也制定了相应的目标，并把目标分解到各个部门，</w:t>
            </w:r>
            <w:r>
              <w:rPr>
                <w:rFonts w:hint="eastAsia" w:ascii="宋体" w:hAnsi="宋体"/>
                <w:bCs/>
                <w:color w:val="000000"/>
                <w:szCs w:val="21"/>
                <w:lang w:val="en-US" w:eastAsia="zh-CN"/>
              </w:rPr>
              <w:t>一年</w:t>
            </w:r>
            <w:r>
              <w:rPr>
                <w:rFonts w:hint="eastAsia" w:ascii="宋体" w:hAnsi="宋体"/>
                <w:bCs/>
                <w:color w:val="000000"/>
                <w:szCs w:val="21"/>
              </w:rPr>
              <w:t>以来各部门目标的实施情况来看，各部门的各项目标的完成情况均达到要求。</w:t>
            </w:r>
          </w:p>
          <w:p w14:paraId="5180B9A7">
            <w:pPr>
              <w:spacing w:line="288" w:lineRule="auto"/>
              <w:ind w:firstLine="420" w:firstLineChars="200"/>
              <w:rPr>
                <w:rFonts w:hint="eastAsia" w:ascii="宋体" w:hAnsi="宋体"/>
                <w:bCs/>
                <w:color w:val="000000"/>
                <w:szCs w:val="21"/>
              </w:rPr>
            </w:pPr>
            <w:r>
              <w:rPr>
                <w:rFonts w:hint="eastAsia" w:ascii="宋体" w:hAnsi="宋体"/>
                <w:bCs/>
                <w:color w:val="000000"/>
                <w:szCs w:val="21"/>
                <w:lang w:val="en-US" w:eastAsia="zh-CN"/>
              </w:rPr>
              <w:t>一年以来，</w:t>
            </w:r>
            <w:r>
              <w:rPr>
                <w:rFonts w:hint="eastAsia" w:ascii="宋体" w:hAnsi="宋体"/>
                <w:bCs/>
                <w:color w:val="000000"/>
                <w:szCs w:val="21"/>
              </w:rPr>
              <w:t>内部审核、目标达成分析，顾客要求，法律法规执行情况等都证明我公司现有的方针及目标符合公司的企业文化和经营宗旨，易于理解，已贯彻落实到各职能岗位中，并能有效地执行和落实，目标的达成状况良好，方针/目标暂时不予变更。</w:t>
            </w:r>
          </w:p>
          <w:p w14:paraId="2C0C7503">
            <w:pPr>
              <w:spacing w:line="288" w:lineRule="auto"/>
              <w:ind w:firstLine="420" w:firstLineChars="200"/>
              <w:rPr>
                <w:rFonts w:hint="eastAsia" w:ascii="宋体" w:hAnsi="宋体"/>
                <w:bCs/>
                <w:color w:val="000000"/>
                <w:szCs w:val="21"/>
              </w:rPr>
            </w:pPr>
          </w:p>
          <w:p w14:paraId="260E7FB5">
            <w:pPr>
              <w:spacing w:line="288" w:lineRule="auto"/>
              <w:ind w:firstLine="420" w:firstLineChars="200"/>
              <w:rPr>
                <w:rFonts w:hint="eastAsia" w:ascii="宋体" w:hAnsi="宋体"/>
                <w:bCs/>
                <w:color w:val="000000"/>
                <w:szCs w:val="21"/>
              </w:rPr>
            </w:pPr>
            <w:r>
              <w:rPr>
                <w:rFonts w:hint="eastAsia" w:ascii="宋体" w:hAnsi="宋体"/>
                <w:bCs/>
                <w:color w:val="000000"/>
                <w:szCs w:val="21"/>
              </w:rPr>
              <w:t>二）组织机构/职责分配的适宜性、资源充分性的评审（报告人：[管理者代表]）</w:t>
            </w:r>
          </w:p>
          <w:p w14:paraId="5CC4F81D">
            <w:pPr>
              <w:spacing w:line="288" w:lineRule="auto"/>
              <w:ind w:firstLine="420" w:firstLineChars="200"/>
              <w:rPr>
                <w:rFonts w:hint="eastAsia" w:ascii="宋体" w:hAnsi="宋体"/>
                <w:bCs/>
                <w:color w:val="000000"/>
                <w:szCs w:val="21"/>
              </w:rPr>
            </w:pPr>
            <w:r>
              <w:rPr>
                <w:rFonts w:hint="eastAsia" w:ascii="宋体" w:hAnsi="宋体"/>
                <w:bCs/>
                <w:color w:val="000000"/>
                <w:szCs w:val="21"/>
              </w:rPr>
              <w:t>公司现有</w:t>
            </w:r>
            <w:r>
              <w:rPr>
                <w:rFonts w:hint="eastAsia" w:ascii="宋体" w:hAnsi="宋体"/>
                <w:bCs/>
                <w:color w:val="000000"/>
                <w:szCs w:val="21"/>
                <w:lang w:eastAsia="zh-CN"/>
              </w:rPr>
              <w:t>业务部</w:t>
            </w:r>
            <w:r>
              <w:rPr>
                <w:rFonts w:hint="eastAsia" w:ascii="宋体" w:hAnsi="宋体"/>
                <w:bCs/>
                <w:color w:val="000000"/>
                <w:szCs w:val="21"/>
              </w:rPr>
              <w:t>、</w:t>
            </w:r>
            <w:r>
              <w:rPr>
                <w:rFonts w:hint="eastAsia" w:ascii="宋体" w:hAnsi="宋体" w:cs="宋体"/>
                <w:bCs/>
                <w:color w:val="000000"/>
                <w:szCs w:val="21"/>
              </w:rPr>
              <w:t>行政</w:t>
            </w:r>
            <w:r>
              <w:rPr>
                <w:rFonts w:hint="eastAsia" w:ascii="宋体" w:hAnsi="宋体" w:cs="宋体"/>
                <w:bCs/>
                <w:color w:val="000000"/>
                <w:szCs w:val="21"/>
                <w:lang w:eastAsia="zh-CN"/>
              </w:rPr>
              <w:t>部</w:t>
            </w:r>
            <w:r>
              <w:rPr>
                <w:rFonts w:hint="eastAsia" w:ascii="宋体" w:hAnsi="宋体"/>
                <w:bCs/>
                <w:color w:val="000000"/>
                <w:szCs w:val="21"/>
              </w:rPr>
              <w:t>、</w:t>
            </w:r>
            <w:r>
              <w:rPr>
                <w:rFonts w:hint="eastAsia" w:ascii="宋体" w:hAnsi="宋体"/>
                <w:bCs/>
                <w:color w:val="000000"/>
                <w:szCs w:val="21"/>
                <w:lang w:val="en-US" w:eastAsia="zh-CN"/>
              </w:rPr>
              <w:t>P</w:t>
            </w:r>
            <w:r>
              <w:rPr>
                <w:rFonts w:hint="eastAsia" w:ascii="宋体" w:hAnsi="宋体"/>
                <w:bCs/>
                <w:color w:val="000000"/>
                <w:szCs w:val="21"/>
                <w:lang w:val="en-US" w:eastAsia="zh-CN"/>
              </w:rPr>
              <w:t>MC</w:t>
            </w:r>
            <w:r>
              <w:rPr>
                <w:rFonts w:hint="eastAsia" w:ascii="宋体" w:hAnsi="宋体"/>
                <w:bCs/>
                <w:color w:val="000000"/>
                <w:szCs w:val="21"/>
                <w:lang w:eastAsia="zh-CN"/>
              </w:rPr>
              <w:t>部、品质部</w:t>
            </w:r>
            <w:r>
              <w:rPr>
                <w:rFonts w:hint="eastAsia" w:ascii="宋体" w:hAnsi="宋体"/>
                <w:bCs/>
                <w:color w:val="000000"/>
                <w:szCs w:val="21"/>
              </w:rPr>
              <w:t>、</w:t>
            </w:r>
            <w:r>
              <w:rPr>
                <w:rFonts w:hint="eastAsia" w:ascii="宋体" w:hAnsi="宋体"/>
                <w:bCs/>
                <w:color w:val="000000"/>
                <w:szCs w:val="21"/>
                <w:lang w:eastAsia="zh-CN"/>
              </w:rPr>
              <w:t>工</w:t>
            </w:r>
            <w:r>
              <w:rPr>
                <w:rFonts w:hint="eastAsia" w:ascii="宋体" w:hAnsi="宋体"/>
                <w:bCs/>
                <w:color w:val="000000"/>
                <w:szCs w:val="21"/>
                <w:lang w:val="en-US" w:eastAsia="zh-CN"/>
              </w:rPr>
              <w:t>程</w:t>
            </w:r>
            <w:r>
              <w:rPr>
                <w:rFonts w:hint="eastAsia" w:ascii="宋体" w:hAnsi="宋体"/>
                <w:bCs/>
                <w:color w:val="000000"/>
                <w:szCs w:val="21"/>
                <w:lang w:eastAsia="zh-CN"/>
              </w:rPr>
              <w:t>部</w:t>
            </w:r>
            <w:r>
              <w:rPr>
                <w:rFonts w:hint="eastAsia" w:ascii="宋体" w:hAnsi="宋体"/>
                <w:bCs/>
                <w:color w:val="000000"/>
                <w:szCs w:val="21"/>
              </w:rPr>
              <w:t>、</w:t>
            </w:r>
            <w:r>
              <w:rPr>
                <w:rFonts w:hint="eastAsia" w:ascii="宋体" w:hAnsi="宋体"/>
                <w:bCs/>
                <w:color w:val="000000"/>
                <w:szCs w:val="21"/>
                <w:lang w:eastAsia="zh-CN"/>
              </w:rPr>
              <w:t>财务部</w:t>
            </w:r>
            <w:r>
              <w:rPr>
                <w:rFonts w:hint="eastAsia" w:ascii="宋体" w:hAnsi="宋体"/>
                <w:bCs/>
                <w:color w:val="000000"/>
                <w:szCs w:val="21"/>
              </w:rPr>
              <w:t>部门，自导入体系以来，各部门资源都得到满足，职责明确，根据各部门岗位职责要求，各岗位都有负责的人员，公司运转正常，公司现有的组织结构、资源配备基本上能满足管理体系的有效运行。</w:t>
            </w:r>
          </w:p>
          <w:p w14:paraId="121EC94F">
            <w:pPr>
              <w:spacing w:line="288" w:lineRule="auto"/>
              <w:ind w:firstLine="420" w:firstLineChars="200"/>
              <w:rPr>
                <w:rFonts w:hint="eastAsia" w:ascii="宋体" w:hAnsi="宋体"/>
                <w:bCs/>
                <w:color w:val="000000"/>
                <w:szCs w:val="21"/>
              </w:rPr>
            </w:pPr>
          </w:p>
          <w:p w14:paraId="0CA1F79C">
            <w:pPr>
              <w:spacing w:line="288" w:lineRule="auto"/>
              <w:ind w:firstLine="420" w:firstLineChars="200"/>
              <w:rPr>
                <w:rFonts w:hint="eastAsia" w:ascii="宋体" w:hAnsi="宋体"/>
                <w:bCs/>
                <w:color w:val="000000"/>
                <w:szCs w:val="21"/>
              </w:rPr>
            </w:pPr>
            <w:r>
              <w:rPr>
                <w:rFonts w:hint="eastAsia" w:ascii="宋体" w:hAnsi="宋体"/>
                <w:bCs/>
                <w:color w:val="000000"/>
                <w:szCs w:val="21"/>
              </w:rPr>
              <w:t>三）审核的结果（报告人：[管理者代表]）</w:t>
            </w:r>
          </w:p>
          <w:p w14:paraId="7D321166">
            <w:pPr>
              <w:spacing w:line="288" w:lineRule="auto"/>
              <w:ind w:firstLine="420" w:firstLineChars="200"/>
              <w:rPr>
                <w:rFonts w:hint="eastAsia" w:ascii="宋体" w:hAnsi="宋体"/>
                <w:bCs/>
                <w:color w:val="000000"/>
                <w:szCs w:val="21"/>
              </w:rPr>
            </w:pPr>
            <w:r>
              <w:rPr>
                <w:rFonts w:hint="eastAsia" w:ascii="宋体" w:hAnsi="宋体"/>
                <w:bCs/>
                <w:color w:val="000000"/>
                <w:szCs w:val="21"/>
                <w:lang w:val="en-US" w:eastAsia="zh-CN"/>
              </w:rPr>
              <w:t xml:space="preserve"> </w:t>
            </w:r>
            <w:r>
              <w:rPr>
                <w:rFonts w:hint="eastAsia" w:ascii="宋体" w:hAnsi="宋体"/>
                <w:bCs/>
                <w:color w:val="000000"/>
                <w:szCs w:val="21"/>
                <w:lang w:val="en-US" w:eastAsia="zh-CN"/>
              </w:rPr>
              <w:t xml:space="preserve">    </w:t>
            </w:r>
          </w:p>
          <w:p w14:paraId="0B9EBA4A">
            <w:pPr>
              <w:spacing w:line="288" w:lineRule="auto"/>
              <w:ind w:firstLine="420" w:firstLineChars="200"/>
              <w:rPr>
                <w:rFonts w:hint="eastAsia" w:ascii="宋体" w:hAnsi="宋体"/>
                <w:bCs/>
                <w:color w:val="000000"/>
                <w:szCs w:val="21"/>
              </w:rPr>
            </w:pPr>
            <w:r>
              <w:rPr>
                <w:rFonts w:hint="eastAsia" w:ascii="宋体" w:hAnsi="宋体"/>
                <w:bCs/>
                <w:color w:val="000000"/>
                <w:szCs w:val="21"/>
              </w:rPr>
              <w:t>四）以前管理评审的跟踪措施（报告人：[管理者代表]）</w:t>
            </w:r>
          </w:p>
          <w:p w14:paraId="5C376E7B">
            <w:pPr>
              <w:spacing w:line="288" w:lineRule="auto"/>
              <w:ind w:firstLine="420" w:firstLineChars="200"/>
              <w:rPr>
                <w:rFonts w:hint="eastAsia" w:ascii="宋体" w:hAnsi="宋体"/>
                <w:bCs/>
                <w:color w:val="FF0000"/>
                <w:szCs w:val="21"/>
                <w:lang w:eastAsia="zh-CN"/>
              </w:rPr>
            </w:pPr>
          </w:p>
          <w:p w14:paraId="0313FE6D">
            <w:pPr>
              <w:spacing w:line="288" w:lineRule="auto"/>
              <w:ind w:firstLine="420" w:firstLineChars="200"/>
              <w:rPr>
                <w:rFonts w:hint="eastAsia" w:ascii="宋体" w:hAnsi="宋体"/>
                <w:bCs/>
                <w:color w:val="000000"/>
                <w:szCs w:val="21"/>
              </w:rPr>
            </w:pPr>
            <w:r>
              <w:rPr>
                <w:rFonts w:hint="eastAsia" w:ascii="宋体" w:hAnsi="宋体"/>
                <w:bCs/>
                <w:color w:val="000000"/>
                <w:szCs w:val="21"/>
              </w:rPr>
              <w:t>五）与质量管理体系相关的内外部因素的变化（报告人：[管理者代表]）</w:t>
            </w:r>
          </w:p>
          <w:p w14:paraId="3E667EB9">
            <w:pPr>
              <w:spacing w:line="288" w:lineRule="auto"/>
              <w:ind w:firstLine="420" w:firstLineChars="200"/>
              <w:rPr>
                <w:rFonts w:hint="eastAsia" w:ascii="宋体" w:hAnsi="宋体"/>
                <w:bCs/>
                <w:color w:val="000000"/>
                <w:szCs w:val="21"/>
              </w:rPr>
            </w:pPr>
          </w:p>
          <w:p w14:paraId="5C7C899F">
            <w:pPr>
              <w:spacing w:line="288" w:lineRule="auto"/>
              <w:ind w:firstLine="420" w:firstLineChars="200"/>
              <w:rPr>
                <w:rFonts w:hint="eastAsia" w:ascii="宋体" w:hAnsi="宋体"/>
                <w:bCs/>
                <w:color w:val="000000"/>
                <w:szCs w:val="21"/>
              </w:rPr>
            </w:pPr>
            <w:r>
              <w:rPr>
                <w:rFonts w:hint="eastAsia" w:ascii="宋体" w:hAnsi="宋体"/>
                <w:bCs/>
                <w:color w:val="000000"/>
                <w:szCs w:val="21"/>
              </w:rPr>
              <w:t>六）应对风险和机遇所采取措施的有效性</w:t>
            </w:r>
          </w:p>
          <w:p w14:paraId="1D6475A8">
            <w:pPr>
              <w:spacing w:line="288" w:lineRule="auto"/>
              <w:ind w:firstLine="420" w:firstLineChars="200"/>
              <w:rPr>
                <w:rFonts w:hint="eastAsia" w:ascii="宋体" w:hAnsi="宋体"/>
                <w:bCs/>
                <w:color w:val="000000"/>
                <w:szCs w:val="21"/>
              </w:rPr>
            </w:pPr>
          </w:p>
          <w:p w14:paraId="1148DB1D">
            <w:pPr>
              <w:spacing w:line="288" w:lineRule="auto"/>
              <w:ind w:firstLine="420" w:firstLineChars="200"/>
              <w:rPr>
                <w:rFonts w:hint="eastAsia" w:ascii="宋体" w:hAnsi="宋体"/>
                <w:bCs/>
                <w:color w:val="000000"/>
                <w:szCs w:val="21"/>
              </w:rPr>
            </w:pPr>
            <w:r>
              <w:rPr>
                <w:rFonts w:hint="eastAsia" w:ascii="宋体" w:hAnsi="宋体"/>
                <w:bCs/>
                <w:color w:val="000000"/>
                <w:szCs w:val="21"/>
              </w:rPr>
              <w:t>七）顾客满意和有关相关方的反馈（报告人：[</w:t>
            </w:r>
            <w:r>
              <w:rPr>
                <w:rFonts w:hint="eastAsia" w:ascii="宋体" w:hAnsi="宋体"/>
                <w:bCs/>
                <w:color w:val="000000"/>
                <w:szCs w:val="21"/>
                <w:lang w:val="en-US" w:eastAsia="zh-CN"/>
              </w:rPr>
              <w:t>市场</w:t>
            </w:r>
            <w:r>
              <w:rPr>
                <w:rFonts w:hint="eastAsia" w:ascii="宋体" w:hAnsi="宋体"/>
                <w:bCs/>
                <w:color w:val="000000"/>
                <w:szCs w:val="21"/>
              </w:rPr>
              <w:t>]）</w:t>
            </w:r>
          </w:p>
          <w:p w14:paraId="72316A68">
            <w:pPr>
              <w:keepNext w:val="0"/>
              <w:keepLines w:val="0"/>
              <w:widowControl w:val="0"/>
              <w:suppressLineNumbers w:val="0"/>
              <w:spacing w:before="0" w:beforeAutospacing="0" w:after="0" w:afterAutospacing="0"/>
              <w:ind w:left="0" w:right="0" w:firstLine="420" w:firstLineChars="200"/>
              <w:jc w:val="both"/>
            </w:pPr>
            <w:r>
              <w:rPr>
                <w:rFonts w:hint="eastAsia" w:ascii="宋体" w:hAnsi="宋体"/>
                <w:bCs/>
                <w:color w:val="000000"/>
                <w:szCs w:val="21"/>
              </w:rPr>
              <w:t>1</w:t>
            </w:r>
            <w:r>
              <w:rPr>
                <w:rFonts w:hint="eastAsia" w:ascii="宋体" w:hAnsi="宋体"/>
                <w:bCs/>
                <w:color w:val="000000"/>
                <w:szCs w:val="21"/>
                <w:lang w:val="en-US" w:eastAsia="zh-CN"/>
              </w:rPr>
              <w:t>.</w:t>
            </w:r>
            <w:r>
              <w:rPr>
                <w:rFonts w:hint="eastAsia" w:ascii="宋体" w:hAnsi="宋体"/>
                <w:bCs/>
                <w:color w:val="000000"/>
                <w:szCs w:val="21"/>
              </w:rPr>
              <w:t>顾客满意度调查目标</w:t>
            </w:r>
            <w:r>
              <w:rPr>
                <w:rFonts w:hint="eastAsia" w:ascii="宋体" w:hAnsi="宋体"/>
                <w:bCs/>
                <w:color w:val="000000"/>
                <w:szCs w:val="21"/>
                <w:lang w:val="en-US" w:eastAsia="zh-CN"/>
              </w:rPr>
              <w:t>:85分以上</w:t>
            </w:r>
            <w:r>
              <w:rPr>
                <w:rFonts w:hint="eastAsia" w:ascii="宋体" w:hAnsi="宋体"/>
                <w:bCs/>
                <w:color w:val="000000"/>
                <w:szCs w:val="21"/>
              </w:rPr>
              <w:t>。实际调查为</w:t>
            </w:r>
            <w:r>
              <w:rPr>
                <w:rFonts w:hint="eastAsia" w:ascii="宋体" w:hAnsi="宋体"/>
                <w:bCs/>
                <w:color w:val="000000"/>
                <w:szCs w:val="21"/>
                <w:lang w:val="en-US" w:eastAsia="zh-CN"/>
              </w:rPr>
              <w:t xml:space="preserve">      分。</w:t>
            </w:r>
            <w:r>
              <w:rPr>
                <w:rFonts w:hint="eastAsia" w:ascii="宋体" w:hAnsi="宋体" w:eastAsia="宋体" w:cs="宋体"/>
                <w:bCs/>
                <w:color w:val="000000"/>
                <w:kern w:val="2"/>
                <w:sz w:val="21"/>
                <w:szCs w:val="21"/>
                <w:lang w:val="en-US" w:eastAsia="zh-CN" w:bidi="ar"/>
              </w:rPr>
              <w:t>已达标。</w:t>
            </w:r>
          </w:p>
          <w:p w14:paraId="76BB2A07">
            <w:pPr>
              <w:spacing w:line="288" w:lineRule="auto"/>
              <w:ind w:firstLine="420" w:firstLineChars="200"/>
              <w:rPr>
                <w:rFonts w:hint="default" w:ascii="宋体" w:hAnsi="宋体" w:eastAsia="宋体"/>
                <w:bCs/>
                <w:color w:val="000000"/>
                <w:szCs w:val="21"/>
                <w:lang w:val="en-US" w:eastAsia="zh-CN"/>
              </w:rPr>
            </w:pPr>
            <w:r>
              <w:rPr>
                <w:rFonts w:hint="eastAsia" w:ascii="宋体" w:hAnsi="宋体"/>
                <w:bCs/>
                <w:color w:val="000000"/>
                <w:szCs w:val="21"/>
                <w:lang w:val="en-US" w:eastAsia="zh-CN"/>
              </w:rPr>
              <w:t>2</w:t>
            </w:r>
            <w:r>
              <w:rPr>
                <w:rFonts w:hint="eastAsia" w:ascii="宋体" w:hAnsi="宋体"/>
                <w:bCs/>
                <w:color w:val="000000"/>
                <w:szCs w:val="21"/>
                <w:lang w:val="en-US" w:eastAsia="zh-CN"/>
              </w:rPr>
              <w:t>.客人验货合格率目标为97%以上。</w:t>
            </w:r>
            <w:r>
              <w:rPr>
                <w:rFonts w:hint="eastAsia" w:ascii="宋体" w:hAnsi="宋体"/>
                <w:bCs/>
                <w:color w:val="000000"/>
                <w:szCs w:val="21"/>
              </w:rPr>
              <w:t>实际为</w:t>
            </w:r>
            <w:r>
              <w:rPr>
                <w:rFonts w:hint="eastAsia" w:ascii="宋体" w:hAnsi="宋体"/>
                <w:bCs/>
                <w:color w:val="000000"/>
                <w:szCs w:val="21"/>
                <w:lang w:val="en-US" w:eastAsia="zh-CN"/>
              </w:rPr>
              <w:t xml:space="preserve">      分。已达标。</w:t>
            </w:r>
          </w:p>
          <w:p w14:paraId="41268846">
            <w:pPr>
              <w:spacing w:line="288" w:lineRule="auto"/>
              <w:ind w:firstLine="420" w:firstLineChars="200"/>
              <w:rPr>
                <w:rFonts w:hint="default" w:ascii="宋体" w:hAnsi="宋体" w:eastAsia="宋体"/>
                <w:bCs/>
                <w:color w:val="000000"/>
                <w:szCs w:val="21"/>
                <w:lang w:val="en-US" w:eastAsia="zh-CN"/>
              </w:rPr>
            </w:pPr>
            <w:r>
              <w:rPr>
                <w:rFonts w:hint="eastAsia" w:ascii="宋体" w:hAnsi="宋体"/>
                <w:bCs/>
                <w:color w:val="000000"/>
                <w:szCs w:val="21"/>
                <w:lang w:val="en-US" w:eastAsia="zh-CN"/>
              </w:rPr>
              <w:t>3.客人的投诉率目标为1%以内。实际为    %。已达标。</w:t>
            </w:r>
          </w:p>
          <w:p w14:paraId="4DE3C3C2">
            <w:pPr>
              <w:spacing w:line="288" w:lineRule="auto"/>
              <w:ind w:firstLine="420" w:firstLineChars="200"/>
              <w:rPr>
                <w:rFonts w:hint="eastAsia" w:ascii="宋体" w:hAnsi="宋体"/>
                <w:bCs/>
                <w:color w:val="000000"/>
                <w:szCs w:val="21"/>
              </w:rPr>
            </w:pPr>
            <w:r>
              <w:rPr>
                <w:rFonts w:hint="eastAsia" w:ascii="宋体" w:hAnsi="宋体"/>
                <w:bCs/>
                <w:color w:val="000000"/>
                <w:szCs w:val="21"/>
              </w:rPr>
              <w:t>八）过程业绩、产品和服务的符合性、监视和测量结果</w:t>
            </w:r>
          </w:p>
          <w:p w14:paraId="5D25134D">
            <w:pPr>
              <w:spacing w:line="288" w:lineRule="auto"/>
              <w:ind w:firstLine="420" w:firstLineChars="200"/>
              <w:rPr>
                <w:rFonts w:hint="eastAsia" w:ascii="宋体" w:hAnsi="宋体"/>
                <w:bCs/>
                <w:color w:val="000000"/>
                <w:szCs w:val="21"/>
              </w:rPr>
            </w:pPr>
            <w:r>
              <w:rPr>
                <w:rFonts w:hint="eastAsia" w:ascii="宋体" w:hAnsi="宋体"/>
                <w:bCs/>
                <w:color w:val="000000"/>
                <w:szCs w:val="21"/>
              </w:rPr>
              <w:t>1）过程的业绩：公司的各项活动在管理体系的过程中达到</w:t>
            </w:r>
            <w:r>
              <w:rPr>
                <w:rFonts w:hint="eastAsia" w:ascii="宋体" w:hAnsi="宋体"/>
                <w:bCs/>
                <w:color w:val="000000"/>
                <w:szCs w:val="21"/>
                <w:lang w:val="en-US" w:eastAsia="zh-CN"/>
              </w:rPr>
              <w:t>公司</w:t>
            </w:r>
            <w:r>
              <w:rPr>
                <w:rFonts w:hint="eastAsia" w:ascii="宋体" w:hAnsi="宋体"/>
                <w:bCs/>
                <w:color w:val="000000"/>
                <w:szCs w:val="21"/>
              </w:rPr>
              <w:t>的预期要求，总体绩效从内部审核结果、目标指标到顾客满意度调查，均反映出我公司的管理体系是有效的、符合的。（见各部门《质量目标达成分析报告》、《内部审核报告》、《顾客满意度分析报告》）（报告人： [</w:t>
            </w:r>
            <w:r>
              <w:rPr>
                <w:rFonts w:hint="eastAsia" w:ascii="宋体" w:hAnsi="宋体" w:cs="宋体"/>
                <w:bCs/>
                <w:color w:val="000000"/>
                <w:szCs w:val="21"/>
              </w:rPr>
              <w:t>行政</w:t>
            </w:r>
            <w:r>
              <w:rPr>
                <w:rFonts w:hint="eastAsia" w:ascii="宋体" w:hAnsi="宋体" w:cs="宋体"/>
                <w:bCs/>
                <w:color w:val="000000"/>
                <w:szCs w:val="21"/>
                <w:lang w:eastAsia="zh-CN"/>
              </w:rPr>
              <w:t>部</w:t>
            </w:r>
            <w:r>
              <w:rPr>
                <w:rFonts w:hint="eastAsia" w:ascii="宋体" w:hAnsi="宋体" w:cs="宋体"/>
                <w:bCs/>
                <w:color w:val="000000"/>
                <w:szCs w:val="21"/>
                <w:lang w:val="en-US" w:eastAsia="zh-CN"/>
              </w:rPr>
              <w:t>/业务部</w:t>
            </w:r>
            <w:r>
              <w:rPr>
                <w:rFonts w:hint="eastAsia" w:ascii="宋体" w:hAnsi="宋体"/>
                <w:bCs/>
                <w:color w:val="000000"/>
                <w:szCs w:val="21"/>
              </w:rPr>
              <w:t>]）</w:t>
            </w:r>
          </w:p>
          <w:p w14:paraId="63AC22F3">
            <w:pPr>
              <w:spacing w:line="288" w:lineRule="auto"/>
              <w:ind w:firstLine="420" w:firstLineChars="200"/>
              <w:rPr>
                <w:rFonts w:hint="eastAsia" w:ascii="宋体" w:hAnsi="宋体"/>
                <w:bCs/>
                <w:color w:val="000000"/>
                <w:szCs w:val="21"/>
              </w:rPr>
            </w:pPr>
            <w:r>
              <w:rPr>
                <w:rFonts w:hint="eastAsia" w:ascii="宋体" w:hAnsi="宋体"/>
                <w:bCs/>
                <w:color w:val="000000"/>
                <w:szCs w:val="21"/>
              </w:rPr>
              <w:t>2）产品和服务的符合性、监视和测量结果：公司从</w:t>
            </w:r>
            <w:r>
              <w:rPr>
                <w:rFonts w:hint="eastAsia" w:ascii="宋体" w:hAnsi="宋体"/>
                <w:bCs/>
                <w:color w:val="000000"/>
                <w:szCs w:val="21"/>
                <w:lang w:val="en-US" w:eastAsia="zh-CN"/>
              </w:rPr>
              <w:t>体</w:t>
            </w:r>
            <w:r>
              <w:rPr>
                <w:rFonts w:hint="eastAsia" w:ascii="宋体" w:hAnsi="宋体"/>
                <w:bCs/>
                <w:color w:val="000000"/>
                <w:szCs w:val="21"/>
                <w:lang w:val="en-US" w:eastAsia="zh-CN"/>
              </w:rPr>
              <w:t>系建立以来</w:t>
            </w:r>
            <w:r>
              <w:rPr>
                <w:rFonts w:hint="eastAsia" w:ascii="宋体" w:hAnsi="宋体"/>
                <w:bCs/>
                <w:color w:val="000000"/>
                <w:szCs w:val="21"/>
              </w:rPr>
              <w:t>，在公司全体员工共同努力下，根据产品质量的统计，产品符合性取得非常满意的成果（报告人：[品质部]）</w:t>
            </w:r>
          </w:p>
          <w:p w14:paraId="4EC37EF2">
            <w:pPr>
              <w:tabs>
                <w:tab w:val="left" w:pos="1708"/>
              </w:tabs>
              <w:rPr>
                <w:rFonts w:hint="eastAsia" w:ascii="宋体" w:hAnsi="宋体"/>
                <w:bCs/>
                <w:color w:val="000000"/>
                <w:szCs w:val="21"/>
              </w:rPr>
            </w:pPr>
            <w:r>
              <w:rPr>
                <w:color w:val="000000"/>
                <w:sz w:val="20"/>
                <w:lang/>
              </w:rPr>
              <w:pict>
                <v:line id="_x0000_s1331" o:spid="_x0000_s1331" o:spt="20" style="position:absolute;left:0pt;margin-left:180pt;margin-top:70.2pt;height:0pt;width:0.05pt;z-index:251659264;mso-width-relative:page;mso-height-relative:page;" filled="f" stroked="t" coordsize="21600,21600">
                  <v:path arrowok="t"/>
                  <v:fill on="f" focussize="0,0"/>
                  <v:stroke imagealignshape="1"/>
                  <v:imagedata o:title=""/>
                  <o:lock v:ext="edit"/>
                </v:line>
              </w:pict>
            </w:r>
            <w:r>
              <w:rPr>
                <w:rFonts w:hint="eastAsia"/>
                <w:color w:val="000000"/>
                <w:sz w:val="20"/>
                <w:lang w:val="en-US" w:eastAsia="zh-CN"/>
              </w:rPr>
              <w:t xml:space="preserve">    总之，</w:t>
            </w:r>
            <w:r>
              <w:rPr>
                <w:rFonts w:hint="eastAsia" w:ascii="宋体" w:hAnsi="宋体"/>
                <w:bCs/>
                <w:color w:val="000000"/>
                <w:szCs w:val="21"/>
              </w:rPr>
              <w:t>我公司所提供的产品均能满足质量标准要求，在后续的工作中在体系的执行方面应继续加强。</w:t>
            </w:r>
          </w:p>
          <w:p w14:paraId="74AC4786">
            <w:pPr>
              <w:spacing w:line="288" w:lineRule="auto"/>
              <w:ind w:firstLine="420" w:firstLineChars="200"/>
              <w:rPr>
                <w:rFonts w:hint="eastAsia" w:ascii="宋体" w:hAnsi="宋体"/>
                <w:bCs/>
                <w:color w:val="000000"/>
                <w:szCs w:val="21"/>
              </w:rPr>
            </w:pPr>
          </w:p>
          <w:p w14:paraId="45A1A1C5">
            <w:pPr>
              <w:spacing w:line="288" w:lineRule="auto"/>
              <w:ind w:firstLine="420" w:firstLineChars="200"/>
              <w:rPr>
                <w:rFonts w:hint="eastAsia" w:ascii="宋体" w:hAnsi="宋体"/>
                <w:bCs/>
                <w:color w:val="000000"/>
                <w:szCs w:val="21"/>
              </w:rPr>
            </w:pPr>
            <w:r>
              <w:rPr>
                <w:rFonts w:hint="eastAsia" w:ascii="宋体" w:hAnsi="宋体"/>
                <w:bCs/>
                <w:color w:val="000000"/>
                <w:szCs w:val="21"/>
              </w:rPr>
              <w:t>九）不合格及纠正措施</w:t>
            </w:r>
          </w:p>
          <w:p w14:paraId="363EEAFC">
            <w:pPr>
              <w:spacing w:line="288" w:lineRule="auto"/>
              <w:ind w:firstLine="420" w:firstLineChars="200"/>
              <w:rPr>
                <w:rFonts w:hint="eastAsia" w:ascii="宋体" w:hAnsi="宋体"/>
                <w:bCs/>
                <w:color w:val="000000"/>
                <w:szCs w:val="21"/>
              </w:rPr>
            </w:pPr>
            <w:r>
              <w:rPr>
                <w:rFonts w:hint="eastAsia" w:ascii="宋体" w:hAnsi="宋体"/>
                <w:bCs/>
                <w:color w:val="000000"/>
                <w:szCs w:val="21"/>
              </w:rPr>
              <w:t>公司自</w:t>
            </w:r>
            <w:r>
              <w:rPr>
                <w:rFonts w:hint="eastAsia" w:ascii="宋体" w:hAnsi="宋体"/>
                <w:bCs/>
                <w:color w:val="000000"/>
                <w:szCs w:val="21"/>
                <w:lang w:val="en-US" w:eastAsia="zh-CN"/>
              </w:rPr>
              <w:t>体系</w:t>
            </w:r>
            <w:r>
              <w:rPr>
                <w:rFonts w:hint="eastAsia" w:ascii="宋体" w:hAnsi="宋体"/>
                <w:bCs/>
                <w:color w:val="000000"/>
                <w:szCs w:val="21"/>
                <w:lang w:val="en-US" w:eastAsia="zh-CN"/>
              </w:rPr>
              <w:t>建立以来</w:t>
            </w:r>
            <w:r>
              <w:rPr>
                <w:rFonts w:hint="eastAsia" w:ascii="宋体" w:hAnsi="宋体"/>
                <w:bCs/>
                <w:color w:val="000000"/>
                <w:szCs w:val="21"/>
              </w:rPr>
              <w:t>所有纠正预防措施报告和不符合报告现已改善，见纠正/预防措施报告</w:t>
            </w:r>
            <w:r>
              <w:rPr>
                <w:rFonts w:ascii="宋体" w:hAnsi="宋体"/>
                <w:bCs/>
                <w:color w:val="000000"/>
                <w:szCs w:val="21"/>
              </w:rPr>
              <w:t>及不合格报告</w:t>
            </w:r>
            <w:r>
              <w:rPr>
                <w:rFonts w:hint="eastAsia" w:ascii="宋体" w:hAnsi="宋体"/>
                <w:bCs/>
                <w:color w:val="000000"/>
                <w:szCs w:val="21"/>
              </w:rPr>
              <w:t>。</w:t>
            </w:r>
          </w:p>
          <w:p w14:paraId="3ACFE31A">
            <w:pPr>
              <w:spacing w:line="288" w:lineRule="auto"/>
              <w:ind w:firstLine="420" w:firstLineChars="200"/>
              <w:rPr>
                <w:rFonts w:hint="eastAsia" w:ascii="宋体" w:hAnsi="宋体"/>
                <w:bCs/>
                <w:color w:val="000000"/>
                <w:szCs w:val="21"/>
              </w:rPr>
            </w:pPr>
          </w:p>
          <w:p w14:paraId="6A0D1D5F">
            <w:pPr>
              <w:spacing w:line="288" w:lineRule="auto"/>
              <w:ind w:firstLine="420" w:firstLineChars="200"/>
              <w:rPr>
                <w:rFonts w:hint="eastAsia" w:ascii="宋体" w:hAnsi="宋体"/>
                <w:bCs/>
                <w:color w:val="000000"/>
                <w:szCs w:val="21"/>
              </w:rPr>
            </w:pPr>
            <w:r>
              <w:rPr>
                <w:rFonts w:hint="eastAsia" w:ascii="宋体" w:hAnsi="宋体"/>
                <w:bCs/>
                <w:color w:val="000000"/>
                <w:szCs w:val="21"/>
              </w:rPr>
              <w:t>十）外部供方的绩效</w:t>
            </w:r>
          </w:p>
          <w:p w14:paraId="6F43E128">
            <w:pPr>
              <w:spacing w:line="288" w:lineRule="auto"/>
              <w:ind w:firstLine="420" w:firstLineChars="200"/>
              <w:rPr>
                <w:rFonts w:hint="eastAsia" w:ascii="宋体" w:hAnsi="宋体"/>
                <w:bCs/>
                <w:color w:val="000000"/>
                <w:szCs w:val="21"/>
              </w:rPr>
            </w:pPr>
            <w:r>
              <w:rPr>
                <w:rFonts w:hint="eastAsia" w:ascii="宋体" w:hAnsi="宋体"/>
                <w:bCs/>
                <w:color w:val="000000"/>
                <w:szCs w:val="21"/>
              </w:rPr>
              <w:t>公司自导入体系以来，对外部供方的供货质量、供方交货准时率等绩效进行了监视和分析，从</w:t>
            </w:r>
            <w:r>
              <w:rPr>
                <w:rFonts w:hint="eastAsia" w:ascii="宋体" w:hAnsi="宋体"/>
                <w:bCs/>
                <w:color w:val="000000"/>
                <w:szCs w:val="21"/>
                <w:lang w:eastAsia="zh-CN"/>
              </w:rPr>
              <w:t>本次</w:t>
            </w:r>
            <w:r>
              <w:rPr>
                <w:rFonts w:hint="eastAsia" w:ascii="宋体" w:hAnsi="宋体"/>
                <w:bCs/>
                <w:color w:val="000000"/>
                <w:szCs w:val="21"/>
              </w:rPr>
              <w:t>内部审核结果来看，供方绩效基本稳定，能够确保公司稳定提供满足顾客要求及适用法律法规要求的产品。</w:t>
            </w:r>
          </w:p>
          <w:p w14:paraId="530DB892">
            <w:pPr>
              <w:spacing w:line="288" w:lineRule="auto"/>
              <w:ind w:firstLine="420" w:firstLineChars="200"/>
              <w:rPr>
                <w:rFonts w:hint="eastAsia" w:ascii="宋体" w:hAnsi="宋体"/>
                <w:bCs/>
                <w:color w:val="000000"/>
                <w:szCs w:val="21"/>
              </w:rPr>
            </w:pPr>
          </w:p>
          <w:p w14:paraId="3ED9CDCB">
            <w:pPr>
              <w:spacing w:line="288" w:lineRule="auto"/>
              <w:ind w:firstLine="420" w:firstLineChars="200"/>
              <w:rPr>
                <w:rFonts w:hint="eastAsia" w:ascii="宋体" w:hAnsi="宋体"/>
                <w:bCs/>
                <w:color w:val="000000"/>
                <w:szCs w:val="21"/>
              </w:rPr>
            </w:pPr>
            <w:r>
              <w:rPr>
                <w:rFonts w:hint="eastAsia" w:ascii="宋体" w:hAnsi="宋体"/>
                <w:bCs/>
                <w:color w:val="000000"/>
                <w:szCs w:val="21"/>
              </w:rPr>
              <w:t>十一）改进的建议及资源的需求（报告人：[管理</w:t>
            </w:r>
            <w:r>
              <w:rPr>
                <w:rFonts w:hint="eastAsia" w:ascii="宋体" w:hAnsi="宋体"/>
                <w:bCs/>
                <w:color w:val="000000"/>
                <w:szCs w:val="21"/>
                <w:lang w:eastAsia="zh-CN"/>
              </w:rPr>
              <w:t>层</w:t>
            </w:r>
            <w:r>
              <w:rPr>
                <w:rFonts w:hint="eastAsia" w:ascii="宋体" w:hAnsi="宋体"/>
                <w:bCs/>
                <w:color w:val="000000"/>
                <w:szCs w:val="21"/>
              </w:rPr>
              <w:t>]）</w:t>
            </w:r>
          </w:p>
          <w:p w14:paraId="2770BD13">
            <w:pPr>
              <w:spacing w:line="288" w:lineRule="auto"/>
              <w:ind w:firstLine="420" w:firstLineChars="200"/>
              <w:rPr>
                <w:rFonts w:hint="eastAsia" w:ascii="宋体" w:hAnsi="宋体"/>
                <w:bCs/>
                <w:color w:val="000000"/>
                <w:szCs w:val="21"/>
              </w:rPr>
            </w:pPr>
            <w:r>
              <w:rPr>
                <w:rFonts w:hint="eastAsia" w:ascii="宋体" w:hAnsi="宋体"/>
                <w:bCs/>
                <w:color w:val="000000"/>
                <w:szCs w:val="21"/>
              </w:rPr>
              <w:t>1</w:t>
            </w:r>
            <w:r>
              <w:rPr>
                <w:rFonts w:hint="eastAsia" w:ascii="宋体" w:hAnsi="宋体"/>
                <w:bCs/>
                <w:color w:val="000000"/>
                <w:szCs w:val="21"/>
                <w:lang w:val="en-US" w:eastAsia="zh-CN"/>
              </w:rPr>
              <w:t>.</w:t>
            </w:r>
            <w:r>
              <w:rPr>
                <w:rFonts w:hint="eastAsia" w:ascii="宋体" w:hAnsi="宋体"/>
                <w:bCs/>
                <w:color w:val="FF0000"/>
                <w:szCs w:val="21"/>
                <w:lang w:val="en-US" w:eastAsia="zh-CN"/>
              </w:rPr>
              <w:t>但贸易战对公司业务有负面影响，需要建立应对措施</w:t>
            </w:r>
            <w:r>
              <w:rPr>
                <w:rFonts w:hint="eastAsia" w:ascii="宋体" w:hAnsi="宋体"/>
                <w:bCs/>
                <w:color w:val="000000"/>
                <w:szCs w:val="21"/>
              </w:rPr>
              <w:t>。</w:t>
            </w:r>
          </w:p>
          <w:p w14:paraId="5EB9348A">
            <w:pPr>
              <w:spacing w:line="288" w:lineRule="auto"/>
              <w:ind w:firstLine="420" w:firstLineChars="200"/>
              <w:rPr>
                <w:rFonts w:hint="eastAsia" w:ascii="宋体" w:hAnsi="宋体"/>
                <w:bCs/>
                <w:color w:val="FF0000"/>
                <w:szCs w:val="21"/>
                <w:lang w:eastAsia="zh-CN"/>
              </w:rPr>
            </w:pPr>
            <w:r>
              <w:rPr>
                <w:rFonts w:hint="eastAsia" w:ascii="宋体" w:hAnsi="宋体"/>
                <w:bCs/>
                <w:color w:val="000000"/>
                <w:szCs w:val="21"/>
                <w:lang w:val="en-US" w:eastAsia="zh-CN"/>
              </w:rPr>
              <w:t>2.</w:t>
            </w:r>
            <w:r>
              <w:rPr>
                <w:rFonts w:hint="eastAsia" w:ascii="宋体" w:hAnsi="宋体"/>
                <w:bCs/>
                <w:color w:val="FF0000"/>
                <w:szCs w:val="21"/>
                <w:lang w:eastAsia="zh-CN"/>
              </w:rPr>
              <w:t>审核员的能力</w:t>
            </w:r>
            <w:r>
              <w:rPr>
                <w:rFonts w:hint="eastAsia" w:ascii="宋体" w:hAnsi="宋体"/>
                <w:bCs/>
                <w:color w:val="FF0000"/>
                <w:szCs w:val="21"/>
                <w:lang w:val="en-US" w:eastAsia="zh-CN"/>
              </w:rPr>
              <w:t>仍</w:t>
            </w:r>
            <w:r>
              <w:rPr>
                <w:rFonts w:hint="eastAsia" w:ascii="宋体" w:hAnsi="宋体"/>
                <w:bCs/>
                <w:color w:val="FF0000"/>
                <w:szCs w:val="21"/>
                <w:lang w:eastAsia="zh-CN"/>
              </w:rPr>
              <w:t>需进一步提升。</w:t>
            </w:r>
          </w:p>
          <w:p w14:paraId="12D71E8D">
            <w:pPr>
              <w:spacing w:line="288" w:lineRule="auto"/>
              <w:ind w:firstLine="420" w:firstLineChars="200"/>
              <w:rPr>
                <w:rFonts w:hint="default" w:ascii="宋体" w:hAnsi="宋体"/>
                <w:bCs/>
                <w:color w:val="FF0000"/>
                <w:szCs w:val="21"/>
                <w:lang w:val="en-US" w:eastAsia="zh-CN"/>
              </w:rPr>
            </w:pPr>
            <w:r>
              <w:rPr>
                <w:rFonts w:hint="eastAsia" w:ascii="宋体" w:hAnsi="宋体"/>
                <w:bCs/>
                <w:color w:val="FF0000"/>
                <w:szCs w:val="21"/>
                <w:lang w:val="en-US" w:eastAsia="zh-CN"/>
              </w:rPr>
              <w:t>3.目前公司的人力、物力、财力等资源基本适宜。</w:t>
            </w:r>
          </w:p>
          <w:p w14:paraId="2D472BC3">
            <w:pPr>
              <w:spacing w:line="288" w:lineRule="auto"/>
              <w:ind w:firstLine="420" w:firstLineChars="200"/>
              <w:rPr>
                <w:rFonts w:hint="eastAsia" w:ascii="宋体" w:hAnsi="宋体"/>
                <w:bCs/>
                <w:color w:val="000000"/>
                <w:szCs w:val="21"/>
              </w:rPr>
            </w:pPr>
            <w:r>
              <w:rPr>
                <w:rFonts w:hint="eastAsia" w:ascii="宋体" w:hAnsi="宋体"/>
                <w:bCs/>
                <w:color w:val="000000"/>
                <w:szCs w:val="21"/>
              </w:rPr>
              <w:t>本次会议完成了议程所要求的各项工作，整个会议过程是规范而严谨的，达到了评审的目的，同时也看到了尚需改进或纠正的问题，为质量管理体系的进一步提高指明了方向。</w:t>
            </w:r>
          </w:p>
          <w:p w14:paraId="741CF786">
            <w:pPr>
              <w:spacing w:line="288" w:lineRule="auto"/>
              <w:ind w:firstLine="420" w:firstLineChars="200"/>
              <w:rPr>
                <w:rFonts w:hint="eastAsia" w:ascii="宋体" w:hAnsi="宋体"/>
                <w:bCs/>
                <w:color w:val="000000"/>
                <w:szCs w:val="21"/>
              </w:rPr>
            </w:pPr>
            <w:r>
              <w:rPr>
                <w:rFonts w:hint="eastAsia" w:ascii="宋体" w:hAnsi="宋体"/>
                <w:bCs/>
                <w:color w:val="000000"/>
                <w:szCs w:val="21"/>
              </w:rPr>
              <w:t>会议最后，总经理表达了对公司质量管理体系的一些希望：平时</w:t>
            </w:r>
            <w:r>
              <w:rPr>
                <w:rFonts w:hint="eastAsia" w:ascii="宋体" w:hAnsi="宋体"/>
                <w:bCs/>
                <w:color w:val="000000"/>
                <w:szCs w:val="21"/>
                <w:lang w:val="en-US" w:eastAsia="zh-CN"/>
              </w:rPr>
              <w:t>对</w:t>
            </w:r>
            <w:r>
              <w:rPr>
                <w:rFonts w:hint="eastAsia" w:ascii="宋体" w:hAnsi="宋体"/>
                <w:bCs/>
                <w:color w:val="000000"/>
                <w:szCs w:val="21"/>
                <w:lang w:val="en-US" w:eastAsia="zh-CN"/>
              </w:rPr>
              <w:t>体系</w:t>
            </w:r>
            <w:r>
              <w:rPr>
                <w:rFonts w:hint="eastAsia" w:ascii="宋体" w:hAnsi="宋体"/>
                <w:bCs/>
                <w:color w:val="000000"/>
                <w:szCs w:val="21"/>
              </w:rPr>
              <w:t>的维护工作必须扎实深入，体系内各部门必须持续贯彻执行标准要求，严格程序化作业，切实保证质量管理体系有效运行。</w:t>
            </w:r>
          </w:p>
          <w:p w14:paraId="4C037EAB">
            <w:pPr>
              <w:spacing w:line="300" w:lineRule="auto"/>
              <w:rPr>
                <w:rFonts w:hint="eastAsia" w:ascii="宋体" w:hAnsi="宋体"/>
                <w:bCs/>
                <w:color w:val="000000"/>
                <w:sz w:val="24"/>
                <w:szCs w:val="24"/>
              </w:rPr>
            </w:pPr>
          </w:p>
          <w:p w14:paraId="5DBA6C11">
            <w:pPr>
              <w:spacing w:line="300" w:lineRule="auto"/>
              <w:rPr>
                <w:rFonts w:hint="eastAsia" w:ascii="宋体" w:hAnsi="宋体"/>
                <w:bCs/>
                <w:color w:val="000000"/>
                <w:sz w:val="24"/>
                <w:szCs w:val="24"/>
              </w:rPr>
            </w:pPr>
          </w:p>
          <w:p w14:paraId="482BC131">
            <w:pPr>
              <w:spacing w:line="300" w:lineRule="auto"/>
              <w:rPr>
                <w:rFonts w:hint="eastAsia" w:ascii="宋体" w:hAnsi="宋体"/>
                <w:bCs/>
                <w:color w:val="000000"/>
                <w:sz w:val="24"/>
                <w:szCs w:val="24"/>
              </w:rPr>
            </w:pPr>
          </w:p>
        </w:tc>
      </w:tr>
      <w:tr w14:paraId="76E95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861" w:type="dxa"/>
            <w:gridSpan w:val="9"/>
            <w:noWrap w:val="0"/>
            <w:vAlign w:val="top"/>
          </w:tcPr>
          <w:p w14:paraId="3D61B5A1">
            <w:pPr>
              <w:spacing w:line="300" w:lineRule="auto"/>
              <w:rPr>
                <w:rFonts w:hint="eastAsia" w:ascii="宋体" w:hAnsi="宋体"/>
                <w:bCs/>
                <w:color w:val="000000"/>
                <w:sz w:val="24"/>
                <w:szCs w:val="24"/>
              </w:rPr>
            </w:pPr>
            <w:r>
              <w:rPr>
                <w:rFonts w:hint="eastAsia" w:ascii="宋体" w:hAnsi="宋体"/>
                <w:bCs/>
                <w:color w:val="000000"/>
                <w:sz w:val="24"/>
                <w:szCs w:val="24"/>
              </w:rPr>
              <w:t>管理评审决议</w:t>
            </w:r>
          </w:p>
          <w:p w14:paraId="44792859">
            <w:pPr>
              <w:rPr>
                <w:rFonts w:hint="eastAsia" w:ascii="宋体" w:hAnsi="宋体"/>
                <w:bCs/>
                <w:color w:val="000000"/>
                <w:sz w:val="24"/>
                <w:szCs w:val="24"/>
              </w:rPr>
            </w:pP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540"/>
              <w:gridCol w:w="2450"/>
              <w:gridCol w:w="3350"/>
              <w:gridCol w:w="1107"/>
              <w:gridCol w:w="1770"/>
            </w:tblGrid>
            <w:tr w14:paraId="76E93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79" w:hRule="atLeast"/>
                <w:jc w:val="center"/>
              </w:trPr>
              <w:tc>
                <w:tcPr>
                  <w:tcW w:w="540" w:type="dxa"/>
                  <w:noWrap w:val="0"/>
                  <w:vAlign w:val="center"/>
                </w:tcPr>
                <w:p w14:paraId="21C4B170">
                  <w:pPr>
                    <w:tabs>
                      <w:tab w:val="left" w:pos="0"/>
                    </w:tabs>
                    <w:ind w:right="-210" w:rightChars="-100"/>
                    <w:jc w:val="center"/>
                    <w:rPr>
                      <w:rFonts w:hint="eastAsia" w:ascii="宋体" w:hAnsi="宋体"/>
                      <w:color w:val="000000"/>
                      <w:szCs w:val="21"/>
                    </w:rPr>
                  </w:pPr>
                  <w:r>
                    <w:rPr>
                      <w:rFonts w:hint="eastAsia" w:ascii="宋体" w:hAnsi="宋体"/>
                      <w:color w:val="000000"/>
                      <w:szCs w:val="21"/>
                    </w:rPr>
                    <w:t>序号</w:t>
                  </w:r>
                </w:p>
              </w:tc>
              <w:tc>
                <w:tcPr>
                  <w:tcW w:w="2450" w:type="dxa"/>
                  <w:noWrap w:val="0"/>
                  <w:vAlign w:val="center"/>
                </w:tcPr>
                <w:p w14:paraId="4121668D">
                  <w:pPr>
                    <w:tabs>
                      <w:tab w:val="left" w:pos="0"/>
                    </w:tabs>
                    <w:ind w:right="-210" w:rightChars="-100"/>
                    <w:jc w:val="center"/>
                    <w:rPr>
                      <w:rFonts w:hint="eastAsia" w:ascii="宋体" w:hAnsi="宋体"/>
                      <w:color w:val="000000"/>
                      <w:szCs w:val="21"/>
                    </w:rPr>
                  </w:pPr>
                  <w:r>
                    <w:rPr>
                      <w:rFonts w:hint="eastAsia" w:ascii="宋体" w:hAnsi="宋体"/>
                      <w:color w:val="000000"/>
                      <w:szCs w:val="21"/>
                    </w:rPr>
                    <w:t>管理评审问题点描述</w:t>
                  </w:r>
                </w:p>
              </w:tc>
              <w:tc>
                <w:tcPr>
                  <w:tcW w:w="3350" w:type="dxa"/>
                  <w:noWrap w:val="0"/>
                  <w:vAlign w:val="center"/>
                </w:tcPr>
                <w:p w14:paraId="07815890">
                  <w:pPr>
                    <w:tabs>
                      <w:tab w:val="left" w:pos="0"/>
                    </w:tabs>
                    <w:ind w:right="-210" w:rightChars="-100"/>
                    <w:jc w:val="center"/>
                    <w:rPr>
                      <w:rFonts w:hint="eastAsia" w:ascii="宋体" w:hAnsi="宋体"/>
                      <w:color w:val="000000"/>
                      <w:szCs w:val="21"/>
                    </w:rPr>
                  </w:pPr>
                  <w:r>
                    <w:rPr>
                      <w:rFonts w:hint="eastAsia" w:ascii="宋体" w:hAnsi="宋体"/>
                      <w:color w:val="000000"/>
                      <w:szCs w:val="21"/>
                    </w:rPr>
                    <w:t>决议事项</w:t>
                  </w:r>
                </w:p>
              </w:tc>
              <w:tc>
                <w:tcPr>
                  <w:tcW w:w="1107" w:type="dxa"/>
                  <w:noWrap w:val="0"/>
                  <w:vAlign w:val="center"/>
                </w:tcPr>
                <w:p w14:paraId="1D9B1ADD">
                  <w:pPr>
                    <w:tabs>
                      <w:tab w:val="left" w:pos="0"/>
                    </w:tabs>
                    <w:ind w:right="-210" w:rightChars="-100"/>
                    <w:jc w:val="center"/>
                    <w:rPr>
                      <w:rFonts w:hint="eastAsia" w:ascii="宋体" w:hAnsi="宋体"/>
                      <w:color w:val="000000"/>
                      <w:szCs w:val="21"/>
                    </w:rPr>
                  </w:pPr>
                  <w:r>
                    <w:rPr>
                      <w:rFonts w:hint="eastAsia" w:ascii="宋体" w:hAnsi="宋体"/>
                      <w:color w:val="000000"/>
                      <w:szCs w:val="21"/>
                    </w:rPr>
                    <w:t>责任单位</w:t>
                  </w:r>
                </w:p>
              </w:tc>
              <w:tc>
                <w:tcPr>
                  <w:tcW w:w="1770" w:type="dxa"/>
                  <w:noWrap w:val="0"/>
                  <w:vAlign w:val="center"/>
                </w:tcPr>
                <w:p w14:paraId="33F112F3">
                  <w:pPr>
                    <w:tabs>
                      <w:tab w:val="left" w:pos="0"/>
                    </w:tabs>
                    <w:ind w:right="-210" w:rightChars="-100"/>
                    <w:jc w:val="center"/>
                    <w:rPr>
                      <w:rFonts w:hint="eastAsia" w:ascii="宋体" w:hAnsi="宋体"/>
                      <w:color w:val="000000"/>
                      <w:szCs w:val="21"/>
                    </w:rPr>
                  </w:pPr>
                  <w:r>
                    <w:rPr>
                      <w:rFonts w:hint="eastAsia" w:ascii="宋体" w:hAnsi="宋体"/>
                      <w:color w:val="000000"/>
                      <w:szCs w:val="21"/>
                    </w:rPr>
                    <w:t>完成日期</w:t>
                  </w:r>
                </w:p>
              </w:tc>
            </w:tr>
            <w:tr w14:paraId="114F0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1086" w:hRule="atLeast"/>
                <w:jc w:val="center"/>
              </w:trPr>
              <w:tc>
                <w:tcPr>
                  <w:tcW w:w="540" w:type="dxa"/>
                  <w:noWrap w:val="0"/>
                  <w:vAlign w:val="center"/>
                </w:tcPr>
                <w:p w14:paraId="02F11BDD">
                  <w:pPr>
                    <w:tabs>
                      <w:tab w:val="left" w:pos="0"/>
                    </w:tabs>
                    <w:ind w:right="-210" w:rightChars="-100"/>
                    <w:rPr>
                      <w:rFonts w:hint="eastAsia" w:ascii="宋体" w:hAnsi="宋体"/>
                      <w:color w:val="000000"/>
                      <w:szCs w:val="21"/>
                    </w:rPr>
                  </w:pPr>
                  <w:r>
                    <w:rPr>
                      <w:rFonts w:hint="eastAsia" w:ascii="宋体" w:hAnsi="宋体"/>
                      <w:color w:val="000000"/>
                      <w:szCs w:val="21"/>
                    </w:rPr>
                    <w:t>01</w:t>
                  </w:r>
                </w:p>
              </w:tc>
              <w:tc>
                <w:tcPr>
                  <w:tcW w:w="2450" w:type="dxa"/>
                  <w:noWrap w:val="0"/>
                  <w:vAlign w:val="center"/>
                </w:tcPr>
                <w:p w14:paraId="478A867B">
                  <w:pPr>
                    <w:spacing w:line="288" w:lineRule="auto"/>
                    <w:ind w:firstLine="420" w:firstLineChars="200"/>
                    <w:rPr>
                      <w:rFonts w:hint="eastAsia"/>
                      <w:color w:val="auto"/>
                      <w:szCs w:val="21"/>
                    </w:rPr>
                  </w:pPr>
                  <w:r>
                    <w:rPr>
                      <w:rFonts w:hint="eastAsia" w:ascii="宋体" w:hAnsi="宋体"/>
                      <w:bCs/>
                      <w:color w:val="FF0000"/>
                      <w:szCs w:val="21"/>
                      <w:lang w:val="en-US" w:eastAsia="zh-CN"/>
                    </w:rPr>
                    <w:t>但贸易战对公司业务有负面影响，需要建立应对措施</w:t>
                  </w:r>
                  <w:r>
                    <w:rPr>
                      <w:rFonts w:hint="eastAsia" w:ascii="宋体" w:hAnsi="宋体"/>
                      <w:bCs/>
                      <w:color w:val="000000"/>
                      <w:szCs w:val="21"/>
                    </w:rPr>
                    <w:t>。</w:t>
                  </w:r>
                </w:p>
              </w:tc>
              <w:tc>
                <w:tcPr>
                  <w:tcW w:w="3350" w:type="dxa"/>
                  <w:noWrap w:val="0"/>
                  <w:vAlign w:val="center"/>
                </w:tcPr>
                <w:p w14:paraId="73DA176E">
                  <w:pPr>
                    <w:numPr>
                      <w:ilvl w:val="0"/>
                      <w:numId w:val="2"/>
                    </w:numPr>
                    <w:rPr>
                      <w:rFonts w:hint="eastAsia" w:ascii="宋体" w:hAnsi="宋体"/>
                      <w:bCs/>
                      <w:color w:val="auto"/>
                      <w:szCs w:val="21"/>
                      <w:lang w:val="en-US" w:eastAsia="zh-CN"/>
                    </w:rPr>
                  </w:pPr>
                  <w:r>
                    <w:rPr>
                      <w:rFonts w:hint="eastAsia" w:ascii="宋体" w:hAnsi="宋体"/>
                      <w:bCs/>
                      <w:color w:val="auto"/>
                      <w:szCs w:val="21"/>
                      <w:lang w:val="en-US" w:eastAsia="zh-CN"/>
                    </w:rPr>
                    <w:t>通过加强内部管理，以减少损失；</w:t>
                  </w:r>
                </w:p>
                <w:p w14:paraId="0FC134DF">
                  <w:pPr>
                    <w:numPr>
                      <w:ilvl w:val="0"/>
                      <w:numId w:val="2"/>
                    </w:numPr>
                    <w:rPr>
                      <w:rFonts w:hint="default" w:ascii="宋体" w:hAnsi="宋体"/>
                      <w:bCs/>
                      <w:color w:val="auto"/>
                      <w:szCs w:val="21"/>
                      <w:lang w:val="en-US" w:eastAsia="zh-CN"/>
                    </w:rPr>
                  </w:pPr>
                  <w:r>
                    <w:rPr>
                      <w:rFonts w:hint="eastAsia" w:ascii="宋体" w:hAnsi="宋体"/>
                      <w:bCs/>
                      <w:color w:val="auto"/>
                      <w:szCs w:val="21"/>
                      <w:lang w:val="en-US" w:eastAsia="zh-CN"/>
                    </w:rPr>
                    <w:t>开拓新的市场、客户，减少贸易战的影响。</w:t>
                  </w:r>
                </w:p>
              </w:tc>
              <w:tc>
                <w:tcPr>
                  <w:tcW w:w="1107" w:type="dxa"/>
                  <w:noWrap w:val="0"/>
                  <w:vAlign w:val="center"/>
                </w:tcPr>
                <w:p w14:paraId="5594073B">
                  <w:pPr>
                    <w:tabs>
                      <w:tab w:val="left" w:pos="0"/>
                    </w:tabs>
                    <w:ind w:right="-210" w:rightChars="-100"/>
                    <w:rPr>
                      <w:rFonts w:hint="eastAsia" w:ascii="宋体" w:hAnsi="宋体" w:eastAsia="宋体"/>
                      <w:color w:val="000000"/>
                      <w:szCs w:val="21"/>
                      <w:lang w:val="en-US" w:eastAsia="zh-CN"/>
                    </w:rPr>
                  </w:pPr>
                  <w:r>
                    <w:rPr>
                      <w:rFonts w:hint="eastAsia" w:ascii="宋体" w:hAnsi="宋体" w:cs="宋体"/>
                      <w:color w:val="000000"/>
                      <w:szCs w:val="21"/>
                    </w:rPr>
                    <w:t>行政</w:t>
                  </w:r>
                  <w:r>
                    <w:rPr>
                      <w:rFonts w:hint="eastAsia" w:ascii="宋体" w:hAnsi="宋体" w:cs="宋体"/>
                      <w:color w:val="000000"/>
                      <w:szCs w:val="21"/>
                      <w:lang w:val="en-US" w:eastAsia="zh-CN"/>
                    </w:rPr>
                    <w:t>部</w:t>
                  </w:r>
                </w:p>
              </w:tc>
              <w:tc>
                <w:tcPr>
                  <w:tcW w:w="1770" w:type="dxa"/>
                  <w:noWrap w:val="0"/>
                  <w:vAlign w:val="center"/>
                </w:tcPr>
                <w:p w14:paraId="61200159">
                  <w:pPr>
                    <w:tabs>
                      <w:tab w:val="left" w:pos="0"/>
                    </w:tabs>
                    <w:ind w:right="-210" w:rightChars="-100"/>
                    <w:rPr>
                      <w:rFonts w:hint="eastAsia" w:ascii="宋体" w:hAnsi="宋体" w:eastAsia="宋体"/>
                      <w:color w:val="000000"/>
                      <w:szCs w:val="21"/>
                      <w:lang w:val="en-US" w:eastAsia="zh-CN"/>
                    </w:rPr>
                  </w:pPr>
                  <w:r>
                    <w:rPr>
                      <w:rFonts w:hint="eastAsia" w:ascii="宋体" w:hAnsi="宋体"/>
                      <w:color w:val="000000"/>
                      <w:szCs w:val="21"/>
                    </w:rPr>
                    <w:t>20</w:t>
                  </w:r>
                  <w:r>
                    <w:rPr>
                      <w:rFonts w:hint="eastAsia" w:ascii="宋体" w:hAnsi="宋体"/>
                      <w:color w:val="000000"/>
                      <w:szCs w:val="21"/>
                      <w:lang w:val="en-US" w:eastAsia="zh-CN"/>
                    </w:rPr>
                    <w:t>22</w:t>
                  </w:r>
                  <w:r>
                    <w:rPr>
                      <w:rFonts w:hint="eastAsia" w:ascii="宋体" w:hAnsi="宋体"/>
                      <w:color w:val="000000"/>
                      <w:szCs w:val="21"/>
                      <w:lang w:eastAsia="zh-CN"/>
                    </w:rPr>
                    <w:t>年</w:t>
                  </w:r>
                  <w:r>
                    <w:rPr>
                      <w:rFonts w:hint="eastAsia" w:ascii="宋体" w:hAnsi="宋体"/>
                      <w:color w:val="000000"/>
                      <w:szCs w:val="21"/>
                      <w:lang w:val="en-US" w:eastAsia="zh-CN"/>
                    </w:rPr>
                    <w:t>12月底前完成</w:t>
                  </w:r>
                </w:p>
              </w:tc>
            </w:tr>
            <w:tr w14:paraId="1A9CB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755" w:hRule="atLeast"/>
                <w:jc w:val="center"/>
              </w:trPr>
              <w:tc>
                <w:tcPr>
                  <w:tcW w:w="540" w:type="dxa"/>
                  <w:noWrap w:val="0"/>
                  <w:vAlign w:val="center"/>
                </w:tcPr>
                <w:p w14:paraId="217C5FAA">
                  <w:pPr>
                    <w:tabs>
                      <w:tab w:val="left" w:pos="0"/>
                    </w:tabs>
                    <w:ind w:right="-210" w:rightChars="-100"/>
                    <w:rPr>
                      <w:rFonts w:hint="eastAsia" w:ascii="宋体" w:hAnsi="宋体" w:eastAsia="宋体"/>
                      <w:color w:val="000000"/>
                      <w:szCs w:val="21"/>
                      <w:lang w:val="en-US" w:eastAsia="zh-CN"/>
                    </w:rPr>
                  </w:pPr>
                  <w:r>
                    <w:rPr>
                      <w:rFonts w:hint="eastAsia" w:ascii="宋体" w:hAnsi="宋体"/>
                      <w:color w:val="000000"/>
                      <w:szCs w:val="21"/>
                      <w:lang w:val="en-US" w:eastAsia="zh-CN"/>
                    </w:rPr>
                    <w:t>02</w:t>
                  </w:r>
                </w:p>
              </w:tc>
              <w:tc>
                <w:tcPr>
                  <w:tcW w:w="2450" w:type="dxa"/>
                  <w:noWrap w:val="0"/>
                  <w:vAlign w:val="top"/>
                </w:tcPr>
                <w:p w14:paraId="3E58948E">
                  <w:pPr>
                    <w:pStyle w:val="15"/>
                    <w:wordWrap w:val="0"/>
                    <w:spacing w:line="240" w:lineRule="atLeast"/>
                    <w:rPr>
                      <w:rFonts w:hint="eastAsia" w:ascii="宋体" w:hAnsi="宋体"/>
                      <w:bCs/>
                      <w:color w:val="auto"/>
                      <w:sz w:val="21"/>
                      <w:szCs w:val="21"/>
                    </w:rPr>
                  </w:pPr>
                  <w:r>
                    <w:rPr>
                      <w:rFonts w:hint="eastAsia" w:ascii="宋体" w:hAnsi="宋体" w:eastAsia="宋体"/>
                      <w:color w:val="auto"/>
                      <w:sz w:val="21"/>
                      <w:szCs w:val="21"/>
                      <w:lang w:eastAsia="zh-CN"/>
                    </w:rPr>
                    <w:t>需要进一步提高内审员的内审能力</w:t>
                  </w:r>
                  <w:r>
                    <w:rPr>
                      <w:rFonts w:hint="eastAsia" w:eastAsia="宋体"/>
                      <w:snapToGrid w:val="0"/>
                      <w:color w:val="auto"/>
                      <w:sz w:val="21"/>
                      <w:szCs w:val="21"/>
                    </w:rPr>
                    <w:t>；</w:t>
                  </w:r>
                </w:p>
              </w:tc>
              <w:tc>
                <w:tcPr>
                  <w:tcW w:w="3350" w:type="dxa"/>
                  <w:noWrap w:val="0"/>
                  <w:vAlign w:val="center"/>
                </w:tcPr>
                <w:p w14:paraId="71C4205C">
                  <w:pPr>
                    <w:spacing w:line="360" w:lineRule="auto"/>
                    <w:rPr>
                      <w:rFonts w:hint="eastAsia" w:ascii="宋体" w:hAnsi="宋体"/>
                      <w:bCs/>
                      <w:color w:val="auto"/>
                      <w:sz w:val="21"/>
                      <w:szCs w:val="21"/>
                    </w:rPr>
                  </w:pPr>
                  <w:r>
                    <w:rPr>
                      <w:rFonts w:hint="eastAsia" w:ascii="宋体" w:hAnsi="宋体"/>
                      <w:color w:val="auto"/>
                      <w:spacing w:val="12"/>
                      <w:sz w:val="21"/>
                      <w:szCs w:val="21"/>
                      <w:lang w:eastAsia="zh-CN"/>
                    </w:rPr>
                    <w:t>管理者代表组织培训</w:t>
                  </w:r>
                </w:p>
              </w:tc>
              <w:tc>
                <w:tcPr>
                  <w:tcW w:w="1107" w:type="dxa"/>
                  <w:noWrap w:val="0"/>
                  <w:vAlign w:val="center"/>
                </w:tcPr>
                <w:p w14:paraId="0A757B46">
                  <w:pPr>
                    <w:spacing w:line="360" w:lineRule="auto"/>
                    <w:jc w:val="center"/>
                    <w:rPr>
                      <w:rFonts w:hint="eastAsia" w:ascii="宋体" w:hAnsi="宋体" w:cs="宋体"/>
                      <w:color w:val="000000"/>
                      <w:sz w:val="21"/>
                      <w:szCs w:val="21"/>
                    </w:rPr>
                  </w:pPr>
                  <w:r>
                    <w:rPr>
                      <w:rFonts w:hint="eastAsia" w:ascii="宋体" w:hAnsi="宋体"/>
                      <w:color w:val="000000"/>
                      <w:spacing w:val="12"/>
                      <w:sz w:val="21"/>
                      <w:szCs w:val="21"/>
                      <w:lang w:eastAsia="zh-CN"/>
                    </w:rPr>
                    <w:t>公司总部</w:t>
                  </w:r>
                </w:p>
              </w:tc>
              <w:tc>
                <w:tcPr>
                  <w:tcW w:w="1770" w:type="dxa"/>
                  <w:noWrap w:val="0"/>
                  <w:vAlign w:val="center"/>
                </w:tcPr>
                <w:p w14:paraId="2A1DC37F">
                  <w:pPr>
                    <w:spacing w:line="360" w:lineRule="auto"/>
                    <w:jc w:val="center"/>
                    <w:rPr>
                      <w:rFonts w:hint="eastAsia" w:ascii="宋体" w:hAnsi="宋体"/>
                      <w:color w:val="000000"/>
                      <w:sz w:val="21"/>
                      <w:szCs w:val="21"/>
                    </w:rPr>
                  </w:pPr>
                  <w:r>
                    <w:rPr>
                      <w:rFonts w:hint="eastAsia"/>
                      <w:color w:val="000000"/>
                      <w:sz w:val="21"/>
                      <w:szCs w:val="21"/>
                    </w:rPr>
                    <w:t>长期</w:t>
                  </w:r>
                </w:p>
              </w:tc>
            </w:tr>
          </w:tbl>
          <w:p w14:paraId="39D07D0C">
            <w:pPr>
              <w:spacing w:line="240" w:lineRule="exact"/>
              <w:rPr>
                <w:rFonts w:hint="eastAsia" w:ascii="宋体" w:hAnsi="宋体"/>
                <w:bCs/>
                <w:color w:val="000000"/>
                <w:sz w:val="24"/>
                <w:szCs w:val="24"/>
              </w:rPr>
            </w:pPr>
          </w:p>
          <w:p w14:paraId="2C1D43E6">
            <w:pPr>
              <w:spacing w:line="240" w:lineRule="exact"/>
              <w:rPr>
                <w:rFonts w:hint="eastAsia" w:ascii="宋体" w:hAnsi="宋体"/>
                <w:bCs/>
                <w:color w:val="000000"/>
                <w:sz w:val="24"/>
                <w:szCs w:val="24"/>
              </w:rPr>
            </w:pPr>
          </w:p>
        </w:tc>
      </w:tr>
      <w:tr w14:paraId="07D86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42" w:hRule="atLeast"/>
        </w:trPr>
        <w:tc>
          <w:tcPr>
            <w:tcW w:w="9861" w:type="dxa"/>
            <w:gridSpan w:val="9"/>
            <w:noWrap w:val="0"/>
            <w:vAlign w:val="top"/>
          </w:tcPr>
          <w:p w14:paraId="3C5E60D2">
            <w:pPr>
              <w:spacing w:line="300" w:lineRule="auto"/>
              <w:rPr>
                <w:rFonts w:hint="eastAsia" w:ascii="宋体" w:hAnsi="宋体"/>
                <w:bCs/>
                <w:color w:val="000000"/>
                <w:sz w:val="24"/>
                <w:szCs w:val="24"/>
              </w:rPr>
            </w:pPr>
            <w:r>
              <w:rPr>
                <w:rFonts w:hint="eastAsia" w:ascii="宋体" w:hAnsi="宋体"/>
                <w:bCs/>
                <w:color w:val="000000"/>
                <w:sz w:val="24"/>
                <w:szCs w:val="24"/>
              </w:rPr>
              <w:t>管理评审结论</w:t>
            </w:r>
          </w:p>
          <w:p w14:paraId="4307C40C">
            <w:pPr>
              <w:spacing w:line="300" w:lineRule="auto"/>
              <w:ind w:firstLine="420" w:firstLineChars="200"/>
              <w:rPr>
                <w:rFonts w:hint="eastAsia" w:ascii="宋体" w:hAnsi="宋体"/>
                <w:color w:val="000000"/>
                <w:szCs w:val="21"/>
              </w:rPr>
            </w:pPr>
          </w:p>
          <w:p w14:paraId="45292945">
            <w:pPr>
              <w:spacing w:line="300" w:lineRule="auto"/>
              <w:ind w:firstLine="420" w:firstLineChars="200"/>
              <w:rPr>
                <w:rFonts w:hint="eastAsia" w:ascii="宋体" w:hAnsi="宋体"/>
                <w:bCs/>
                <w:color w:val="000000"/>
                <w:sz w:val="24"/>
                <w:szCs w:val="24"/>
              </w:rPr>
            </w:pPr>
            <w:r>
              <w:rPr>
                <w:rFonts w:hint="eastAsia" w:ascii="宋体" w:hAnsi="宋体"/>
                <w:color w:val="000000"/>
                <w:szCs w:val="21"/>
              </w:rPr>
              <w:t>公司质量管理体系覆盖了标准要求的所有内容，与公司经营宗旨及实际运作相适宜，方针基本符合公司宗旨与经营要求，提供了制定目标的框架，同时也体现了遵守法律法规和其他要求与持续改进的内容，符合标准及公司要求，目标进行了分析评价；公司体系运作基本有效，能达到标准要求，过程控制基本符合文件要求，顾客投诉能得到及时处理并回复，顾客满意显示公司具有竞争力，且反应良好。现有管理体系适宜、充份、有效</w:t>
            </w:r>
            <w:r>
              <w:rPr>
                <w:rFonts w:hint="eastAsia" w:ascii="宋体" w:hAnsi="宋体"/>
                <w:color w:val="000000"/>
                <w:szCs w:val="21"/>
                <w:lang w:eastAsia="zh-CN"/>
              </w:rPr>
              <w:t>，资源满足</w:t>
            </w:r>
            <w:r>
              <w:rPr>
                <w:rFonts w:hint="eastAsia" w:ascii="宋体" w:hAnsi="宋体"/>
                <w:color w:val="000000"/>
                <w:szCs w:val="21"/>
              </w:rPr>
              <w:t>。</w:t>
            </w:r>
          </w:p>
          <w:p w14:paraId="0041A088">
            <w:pPr>
              <w:spacing w:line="300" w:lineRule="auto"/>
              <w:rPr>
                <w:rFonts w:hint="eastAsia" w:ascii="宋体" w:hAnsi="宋体"/>
                <w:bCs/>
                <w:color w:val="000000"/>
                <w:sz w:val="24"/>
                <w:szCs w:val="24"/>
              </w:rPr>
            </w:pPr>
          </w:p>
        </w:tc>
      </w:tr>
      <w:tr w14:paraId="37A22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293" w:hRule="atLeast"/>
        </w:trPr>
        <w:tc>
          <w:tcPr>
            <w:tcW w:w="1643" w:type="dxa"/>
            <w:gridSpan w:val="2"/>
            <w:noWrap w:val="0"/>
            <w:vAlign w:val="center"/>
          </w:tcPr>
          <w:p w14:paraId="2E81F20E">
            <w:pPr>
              <w:spacing w:line="300" w:lineRule="auto"/>
              <w:jc w:val="center"/>
              <w:rPr>
                <w:rFonts w:hint="eastAsia" w:ascii="宋体" w:hAnsi="宋体"/>
                <w:bCs/>
                <w:color w:val="000000"/>
                <w:sz w:val="24"/>
                <w:szCs w:val="24"/>
              </w:rPr>
            </w:pPr>
            <w:r>
              <w:rPr>
                <w:rFonts w:hint="eastAsia" w:ascii="宋体" w:hAnsi="宋体"/>
                <w:bCs/>
                <w:color w:val="000000"/>
                <w:sz w:val="24"/>
                <w:szCs w:val="24"/>
              </w:rPr>
              <w:t>编    制</w:t>
            </w:r>
          </w:p>
        </w:tc>
        <w:tc>
          <w:tcPr>
            <w:tcW w:w="1644" w:type="dxa"/>
            <w:noWrap w:val="0"/>
            <w:vAlign w:val="center"/>
          </w:tcPr>
          <w:p w14:paraId="6BCAF169">
            <w:pPr>
              <w:spacing w:line="300" w:lineRule="auto"/>
              <w:jc w:val="center"/>
              <w:rPr>
                <w:rFonts w:hint="default" w:ascii="宋体" w:hAnsi="宋体" w:eastAsia="宋体"/>
                <w:bCs/>
                <w:color w:val="000000"/>
                <w:sz w:val="24"/>
                <w:szCs w:val="24"/>
                <w:lang w:val="en-US" w:eastAsia="zh-CN"/>
              </w:rPr>
            </w:pPr>
            <w:r>
              <w:rPr>
                <w:rFonts w:hint="eastAsia" w:ascii="宋体" w:hAnsi="宋体"/>
                <w:b/>
                <w:bCs/>
                <w:szCs w:val="21"/>
                <w:lang w:val="en-US" w:eastAsia="zh-CN"/>
              </w:rPr>
              <w:t xml:space="preserve"> </w:t>
            </w:r>
          </w:p>
        </w:tc>
        <w:tc>
          <w:tcPr>
            <w:tcW w:w="1643" w:type="dxa"/>
            <w:noWrap w:val="0"/>
            <w:vAlign w:val="center"/>
          </w:tcPr>
          <w:p w14:paraId="7757FF6A">
            <w:pPr>
              <w:spacing w:line="300" w:lineRule="auto"/>
              <w:jc w:val="center"/>
              <w:rPr>
                <w:rFonts w:hint="eastAsia" w:ascii="宋体" w:hAnsi="宋体"/>
                <w:bCs/>
                <w:color w:val="000000"/>
                <w:sz w:val="24"/>
                <w:szCs w:val="24"/>
              </w:rPr>
            </w:pPr>
            <w:r>
              <w:rPr>
                <w:rFonts w:hint="eastAsia" w:ascii="宋体" w:hAnsi="宋体"/>
                <w:bCs/>
                <w:color w:val="000000"/>
                <w:sz w:val="24"/>
                <w:szCs w:val="24"/>
              </w:rPr>
              <w:t>批</w:t>
            </w:r>
            <w:r>
              <w:rPr>
                <w:rFonts w:hint="eastAsia" w:ascii="宋体" w:hAnsi="宋体"/>
                <w:bCs/>
                <w:color w:val="000000"/>
                <w:sz w:val="24"/>
                <w:szCs w:val="24"/>
                <w:lang w:val="en-US" w:eastAsia="zh-CN"/>
              </w:rPr>
              <w:t xml:space="preserve"> </w:t>
            </w:r>
            <w:r>
              <w:rPr>
                <w:rFonts w:hint="eastAsia" w:ascii="宋体" w:hAnsi="宋体"/>
                <w:bCs/>
                <w:color w:val="000000"/>
                <w:sz w:val="24"/>
                <w:szCs w:val="24"/>
              </w:rPr>
              <w:t>准</w:t>
            </w:r>
          </w:p>
        </w:tc>
        <w:tc>
          <w:tcPr>
            <w:tcW w:w="1644" w:type="dxa"/>
            <w:gridSpan w:val="2"/>
            <w:noWrap w:val="0"/>
            <w:vAlign w:val="center"/>
          </w:tcPr>
          <w:p w14:paraId="61349A90">
            <w:pPr>
              <w:spacing w:line="300" w:lineRule="auto"/>
              <w:jc w:val="center"/>
              <w:rPr>
                <w:rFonts w:hint="default" w:ascii="宋体" w:hAnsi="宋体" w:eastAsia="宋体"/>
                <w:bCs/>
                <w:color w:val="000000"/>
                <w:sz w:val="24"/>
                <w:szCs w:val="24"/>
                <w:lang w:val="en-US" w:eastAsia="zh-CN"/>
              </w:rPr>
            </w:pPr>
            <w:r>
              <w:rPr>
                <w:rFonts w:hint="eastAsia" w:ascii="宋体" w:hAnsi="宋体"/>
                <w:bCs/>
                <w:color w:val="000000"/>
                <w:sz w:val="24"/>
                <w:szCs w:val="24"/>
                <w:lang w:val="en-US" w:eastAsia="zh-CN"/>
              </w:rPr>
              <w:t xml:space="preserve"> </w:t>
            </w:r>
          </w:p>
        </w:tc>
        <w:tc>
          <w:tcPr>
            <w:tcW w:w="1643" w:type="dxa"/>
            <w:gridSpan w:val="2"/>
            <w:noWrap w:val="0"/>
            <w:vAlign w:val="center"/>
          </w:tcPr>
          <w:p w14:paraId="22AB228E">
            <w:pPr>
              <w:spacing w:line="300" w:lineRule="auto"/>
              <w:jc w:val="center"/>
              <w:rPr>
                <w:rFonts w:hint="eastAsia" w:ascii="宋体" w:hAnsi="宋体"/>
                <w:bCs/>
                <w:color w:val="000000"/>
                <w:sz w:val="24"/>
                <w:szCs w:val="24"/>
              </w:rPr>
            </w:pPr>
            <w:r>
              <w:rPr>
                <w:rFonts w:hint="eastAsia" w:ascii="宋体" w:hAnsi="宋体"/>
                <w:bCs/>
                <w:color w:val="000000"/>
                <w:sz w:val="24"/>
                <w:szCs w:val="24"/>
              </w:rPr>
              <w:t>日    期</w:t>
            </w:r>
          </w:p>
        </w:tc>
        <w:tc>
          <w:tcPr>
            <w:tcW w:w="1644" w:type="dxa"/>
            <w:noWrap w:val="0"/>
            <w:vAlign w:val="center"/>
          </w:tcPr>
          <w:p w14:paraId="16208BFE">
            <w:pPr>
              <w:spacing w:line="300" w:lineRule="auto"/>
              <w:jc w:val="center"/>
              <w:rPr>
                <w:rFonts w:hint="default" w:ascii="宋体" w:hAnsi="宋体" w:eastAsia="宋体"/>
                <w:bCs/>
                <w:color w:val="000000"/>
                <w:sz w:val="24"/>
                <w:szCs w:val="24"/>
                <w:lang w:val="en-US" w:eastAsia="zh-CN"/>
              </w:rPr>
            </w:pPr>
            <w:r>
              <w:rPr>
                <w:rFonts w:hint="eastAsia" w:ascii="宋体" w:hAnsi="宋体" w:eastAsia="宋体"/>
                <w:bCs/>
                <w:color w:val="000000"/>
                <w:sz w:val="24"/>
                <w:szCs w:val="24"/>
                <w:lang w:val="en-US" w:eastAsia="zh-CN"/>
              </w:rPr>
              <w:t xml:space="preserve">  </w:t>
            </w:r>
          </w:p>
        </w:tc>
      </w:tr>
    </w:tbl>
    <w:p w14:paraId="2E44AAA1">
      <w:pPr>
        <w:spacing w:line="300" w:lineRule="auto"/>
        <w:ind w:left="7650"/>
        <w:rPr>
          <w:rFonts w:hint="eastAsia" w:ascii="宋体" w:hAnsi="宋体"/>
          <w:color w:val="000000"/>
          <w:szCs w:val="21"/>
        </w:rPr>
      </w:pPr>
    </w:p>
    <w:sectPr>
      <w:headerReference r:id="rId3" w:type="default"/>
      <w:footerReference r:id="rId5" w:type="default"/>
      <w:headerReference r:id="rId4" w:type="even"/>
      <w:pgSz w:w="11906" w:h="16838"/>
      <w:pgMar w:top="851" w:right="1134" w:bottom="851" w:left="1134" w:header="567"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PMingLiU">
    <w:altName w:val="PMingLiU-ExtB"/>
    <w:panose1 w:val="02020500000000000000"/>
    <w:charset w:val="88"/>
    <w:family w:val="auto"/>
    <w:pitch w:val="default"/>
    <w:sig w:usb0="A00002FF" w:usb1="28CFFCFA" w:usb2="00000016" w:usb3="00000000" w:csb0="00100001" w:csb1="00000000"/>
  </w:font>
  <w:font w:name="仿宋_GB2312">
    <w:altName w:val="仿宋"/>
    <w:panose1 w:val="02010609030101010101"/>
    <w:charset w:val="86"/>
    <w:family w:val="modern"/>
    <w:pitch w:val="default"/>
    <w:sig w:usb0="00000001" w:usb1="080E0000" w:usb2="00000010" w:usb3="00000000" w:csb0="00040000" w:csb1="00000000"/>
  </w:font>
  <w:font w:name="Arial Unicode MS">
    <w:altName w:val="宋体"/>
    <w:panose1 w:val="020B0604020202020204"/>
    <w:charset w:val="86"/>
    <w:family w:val="swiss"/>
    <w:pitch w:val="default"/>
    <w:sig w:usb0="FFFFFFFF" w:usb1="E9FFFFFF" w:usb2="0000003F" w:usb3="00000000" w:csb0="603F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142A84">
    <w:pPr>
      <w:pStyle w:val="11"/>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FD0DD1">
    <w:pPr>
      <w:spacing w:line="300" w:lineRule="auto"/>
      <w:jc w:val="center"/>
      <w:rPr>
        <w:rFonts w:hint="eastAsia" w:ascii="宋体" w:hAnsi="宋体"/>
        <w:b/>
        <w:spacing w:val="12"/>
        <w:sz w:val="40"/>
      </w:rPr>
    </w:pPr>
    <w:r>
      <w:rPr>
        <w:rFonts w:hint="eastAsia" w:ascii="宋体" w:hAnsi="宋体"/>
        <w:b/>
        <w:spacing w:val="12"/>
        <w:sz w:val="40"/>
      </w:rPr>
      <w:t>管理评审报告</w:t>
    </w:r>
  </w:p>
  <w:p w14:paraId="41AF351C">
    <w:pPr>
      <w:ind w:right="373"/>
      <w:jc w:val="right"/>
      <w:rPr>
        <w:rFonts w:hint="eastAsia" w:ascii="宋体" w:hAnsi="宋体"/>
        <w:spacing w:val="12"/>
        <w:kern w:val="0"/>
        <w:sz w:val="18"/>
        <w:szCs w:val="21"/>
      </w:rPr>
    </w:pPr>
    <w:r>
      <w:rPr>
        <w:rFonts w:ascii="宋体" w:hAnsi="宋体"/>
        <w:spacing w:val="1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C060D1">
    <w:pPr>
      <w:pStyle w:val="12"/>
      <w:framePr w:wrap="around" w:vAnchor="text" w:hAnchor="margin" w:xAlign="right" w:y="1"/>
      <w:rPr>
        <w:rStyle w:val="19"/>
      </w:rPr>
    </w:pPr>
    <w:r>
      <w:fldChar w:fldCharType="begin"/>
    </w:r>
    <w:r>
      <w:rPr>
        <w:rStyle w:val="19"/>
      </w:rPr>
      <w:instrText xml:space="preserve">PAGE  </w:instrText>
    </w:r>
    <w:r>
      <w:fldChar w:fldCharType="end"/>
    </w:r>
  </w:p>
  <w:p w14:paraId="61BEF5F7">
    <w:pPr>
      <w:pStyle w:val="12"/>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68B31"/>
    <w:multiLevelType w:val="singleLevel"/>
    <w:tmpl w:val="16468B31"/>
    <w:lvl w:ilvl="0" w:tentative="0">
      <w:start w:val="1"/>
      <w:numFmt w:val="decimal"/>
      <w:lvlText w:val="%1."/>
      <w:lvlJc w:val="left"/>
      <w:pPr>
        <w:tabs>
          <w:tab w:val="left" w:pos="312"/>
        </w:tabs>
      </w:pPr>
    </w:lvl>
  </w:abstractNum>
  <w:abstractNum w:abstractNumId="1">
    <w:nsid w:val="3E771648"/>
    <w:multiLevelType w:val="multilevel"/>
    <w:tmpl w:val="3E771648"/>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61FF"/>
    <w:rsid w:val="000242F7"/>
    <w:rsid w:val="00031DBA"/>
    <w:rsid w:val="00060745"/>
    <w:rsid w:val="0006644D"/>
    <w:rsid w:val="000711C9"/>
    <w:rsid w:val="0007321B"/>
    <w:rsid w:val="000A1CB3"/>
    <w:rsid w:val="000B6AFF"/>
    <w:rsid w:val="000E50FC"/>
    <w:rsid w:val="00100F18"/>
    <w:rsid w:val="00117112"/>
    <w:rsid w:val="0012633F"/>
    <w:rsid w:val="00136F30"/>
    <w:rsid w:val="00161FFF"/>
    <w:rsid w:val="001A56AF"/>
    <w:rsid w:val="001D56A6"/>
    <w:rsid w:val="001E14C6"/>
    <w:rsid w:val="001F14FE"/>
    <w:rsid w:val="001F514C"/>
    <w:rsid w:val="0020131F"/>
    <w:rsid w:val="00202A66"/>
    <w:rsid w:val="0023235B"/>
    <w:rsid w:val="00261333"/>
    <w:rsid w:val="00286D0E"/>
    <w:rsid w:val="002B1A73"/>
    <w:rsid w:val="002B3D35"/>
    <w:rsid w:val="002B47C8"/>
    <w:rsid w:val="002C13B6"/>
    <w:rsid w:val="002C5D2E"/>
    <w:rsid w:val="002D61FF"/>
    <w:rsid w:val="002F091D"/>
    <w:rsid w:val="00315FB7"/>
    <w:rsid w:val="0032036D"/>
    <w:rsid w:val="00322920"/>
    <w:rsid w:val="00330D85"/>
    <w:rsid w:val="00371605"/>
    <w:rsid w:val="00374268"/>
    <w:rsid w:val="003769A5"/>
    <w:rsid w:val="003820EA"/>
    <w:rsid w:val="00392864"/>
    <w:rsid w:val="003A6E88"/>
    <w:rsid w:val="00414891"/>
    <w:rsid w:val="0044678B"/>
    <w:rsid w:val="004864E7"/>
    <w:rsid w:val="00494892"/>
    <w:rsid w:val="00495AA7"/>
    <w:rsid w:val="004A0701"/>
    <w:rsid w:val="004A5612"/>
    <w:rsid w:val="004E481E"/>
    <w:rsid w:val="00555963"/>
    <w:rsid w:val="00561F18"/>
    <w:rsid w:val="00591DD8"/>
    <w:rsid w:val="005B3EF0"/>
    <w:rsid w:val="005C0602"/>
    <w:rsid w:val="005C2AE5"/>
    <w:rsid w:val="005D764E"/>
    <w:rsid w:val="0061217C"/>
    <w:rsid w:val="0064601A"/>
    <w:rsid w:val="00646290"/>
    <w:rsid w:val="00665207"/>
    <w:rsid w:val="006747D5"/>
    <w:rsid w:val="00693074"/>
    <w:rsid w:val="006D52D6"/>
    <w:rsid w:val="006D7D26"/>
    <w:rsid w:val="007308E8"/>
    <w:rsid w:val="007419DA"/>
    <w:rsid w:val="00793A44"/>
    <w:rsid w:val="007945D9"/>
    <w:rsid w:val="007B41C2"/>
    <w:rsid w:val="007D51C2"/>
    <w:rsid w:val="00815692"/>
    <w:rsid w:val="008449D4"/>
    <w:rsid w:val="0087028F"/>
    <w:rsid w:val="008B20F7"/>
    <w:rsid w:val="008C6F82"/>
    <w:rsid w:val="008D56EC"/>
    <w:rsid w:val="009060DA"/>
    <w:rsid w:val="00912F37"/>
    <w:rsid w:val="00915778"/>
    <w:rsid w:val="009168BB"/>
    <w:rsid w:val="00924576"/>
    <w:rsid w:val="0093755F"/>
    <w:rsid w:val="00973D4B"/>
    <w:rsid w:val="009C37E0"/>
    <w:rsid w:val="009D5AE2"/>
    <w:rsid w:val="009E078E"/>
    <w:rsid w:val="009F548B"/>
    <w:rsid w:val="00A03571"/>
    <w:rsid w:val="00A91B03"/>
    <w:rsid w:val="00A96E30"/>
    <w:rsid w:val="00AC7B33"/>
    <w:rsid w:val="00AD24A6"/>
    <w:rsid w:val="00AE2A4E"/>
    <w:rsid w:val="00AE7DDA"/>
    <w:rsid w:val="00B72D7F"/>
    <w:rsid w:val="00B87A04"/>
    <w:rsid w:val="00BA00D0"/>
    <w:rsid w:val="00BA75BB"/>
    <w:rsid w:val="00BB1882"/>
    <w:rsid w:val="00BE0015"/>
    <w:rsid w:val="00BE2CD7"/>
    <w:rsid w:val="00BF110F"/>
    <w:rsid w:val="00C205F8"/>
    <w:rsid w:val="00C540BF"/>
    <w:rsid w:val="00C926B0"/>
    <w:rsid w:val="00C93418"/>
    <w:rsid w:val="00CB37C1"/>
    <w:rsid w:val="00D21BB2"/>
    <w:rsid w:val="00D277F2"/>
    <w:rsid w:val="00D37B0C"/>
    <w:rsid w:val="00D52721"/>
    <w:rsid w:val="00D751B4"/>
    <w:rsid w:val="00DC2F48"/>
    <w:rsid w:val="00E13A1B"/>
    <w:rsid w:val="00E13B07"/>
    <w:rsid w:val="00E55DC4"/>
    <w:rsid w:val="00E7004E"/>
    <w:rsid w:val="00E84ED9"/>
    <w:rsid w:val="00E90D5D"/>
    <w:rsid w:val="00EA5444"/>
    <w:rsid w:val="00EB33EA"/>
    <w:rsid w:val="00EE79DC"/>
    <w:rsid w:val="00F0143B"/>
    <w:rsid w:val="00F11B33"/>
    <w:rsid w:val="00F139A5"/>
    <w:rsid w:val="00F51A5C"/>
    <w:rsid w:val="00F7480F"/>
    <w:rsid w:val="00FC252A"/>
    <w:rsid w:val="00FD60B3"/>
    <w:rsid w:val="00FE4A5C"/>
    <w:rsid w:val="06584689"/>
    <w:rsid w:val="13A03879"/>
    <w:rsid w:val="152C44D7"/>
    <w:rsid w:val="1845327D"/>
    <w:rsid w:val="1FD666CB"/>
    <w:rsid w:val="5B6D4A05"/>
    <w:rsid w:val="64BB7063"/>
    <w:rsid w:val="6F44286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character" w:default="1" w:styleId="18">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3">
    <w:name w:val="Normal Indent"/>
    <w:basedOn w:val="1"/>
    <w:uiPriority w:val="0"/>
    <w:pPr>
      <w:ind w:firstLine="420"/>
    </w:pPr>
    <w:rPr>
      <w:rFonts w:ascii="宋体" w:hAnsi="宋体"/>
      <w:sz w:val="28"/>
    </w:rPr>
  </w:style>
  <w:style w:type="paragraph" w:styleId="4">
    <w:name w:val="annotation text"/>
    <w:basedOn w:val="1"/>
    <w:semiHidden/>
    <w:uiPriority w:val="0"/>
    <w:pPr>
      <w:jc w:val="left"/>
    </w:pPr>
    <w:rPr>
      <w:rFonts w:eastAsia="PMingLiU"/>
      <w:sz w:val="24"/>
      <w:lang w:eastAsia="zh-TW"/>
    </w:rPr>
  </w:style>
  <w:style w:type="paragraph" w:styleId="5">
    <w:name w:val="Body Text 3"/>
    <w:basedOn w:val="1"/>
    <w:uiPriority w:val="0"/>
    <w:pPr>
      <w:spacing w:line="0" w:lineRule="atLeast"/>
      <w:jc w:val="right"/>
    </w:pPr>
    <w:rPr>
      <w:rFonts w:eastAsia="仿宋_GB2312"/>
      <w:sz w:val="18"/>
      <w:szCs w:val="24"/>
    </w:rPr>
  </w:style>
  <w:style w:type="paragraph" w:styleId="6">
    <w:name w:val="Body Text"/>
    <w:basedOn w:val="1"/>
    <w:uiPriority w:val="0"/>
    <w:pPr>
      <w:spacing w:line="360" w:lineRule="auto"/>
    </w:pPr>
    <w:rPr>
      <w:sz w:val="24"/>
    </w:rPr>
  </w:style>
  <w:style w:type="paragraph" w:styleId="7">
    <w:name w:val="Body Text Indent"/>
    <w:basedOn w:val="1"/>
    <w:uiPriority w:val="0"/>
    <w:pPr>
      <w:snapToGrid w:val="0"/>
      <w:spacing w:line="360" w:lineRule="auto"/>
      <w:ind w:firstLine="482"/>
    </w:pPr>
    <w:rPr>
      <w:sz w:val="24"/>
    </w:rPr>
  </w:style>
  <w:style w:type="paragraph" w:styleId="8">
    <w:name w:val="Date"/>
    <w:basedOn w:val="1"/>
    <w:next w:val="1"/>
    <w:uiPriority w:val="0"/>
    <w:rPr>
      <w:sz w:val="24"/>
    </w:rPr>
  </w:style>
  <w:style w:type="paragraph" w:styleId="9">
    <w:name w:val="Body Text Indent 2"/>
    <w:basedOn w:val="1"/>
    <w:uiPriority w:val="0"/>
    <w:pPr>
      <w:snapToGrid w:val="0"/>
      <w:spacing w:line="360" w:lineRule="auto"/>
      <w:ind w:firstLine="462"/>
    </w:pPr>
    <w:rPr>
      <w:spacing w:val="12"/>
    </w:rPr>
  </w:style>
  <w:style w:type="paragraph" w:styleId="10">
    <w:name w:val="Balloon Text"/>
    <w:basedOn w:val="1"/>
    <w:semiHidden/>
    <w:uiPriority w:val="0"/>
    <w:rPr>
      <w:sz w:val="18"/>
      <w:szCs w:val="18"/>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Body Text Indent 3"/>
    <w:basedOn w:val="1"/>
    <w:uiPriority w:val="0"/>
    <w:pPr>
      <w:spacing w:line="240" w:lineRule="atLeast"/>
      <w:ind w:firstLine="540"/>
    </w:pPr>
    <w:rPr>
      <w:spacing w:val="12"/>
    </w:rPr>
  </w:style>
  <w:style w:type="paragraph" w:styleId="14">
    <w:name w:val="Body Text 2"/>
    <w:basedOn w:val="1"/>
    <w:uiPriority w:val="0"/>
    <w:pPr>
      <w:jc w:val="center"/>
    </w:pPr>
  </w:style>
  <w:style w:type="paragraph" w:styleId="15">
    <w:name w:val="Normal (Web)"/>
    <w:basedOn w:val="1"/>
    <w:uiPriority w:val="0"/>
    <w:pPr>
      <w:widowControl/>
      <w:spacing w:before="100" w:beforeAutospacing="1" w:after="100" w:afterAutospacing="1"/>
      <w:jc w:val="left"/>
    </w:pPr>
    <w:rPr>
      <w:rFonts w:ascii="Arial Unicode MS" w:hAnsi="Arial Unicode MS" w:eastAsia="Arial Unicode MS" w:cs="Arial Unicode MS"/>
      <w:color w:val="000000"/>
      <w:kern w:val="0"/>
      <w:sz w:val="24"/>
      <w:lang w:bidi="ar-SA"/>
    </w:rPr>
  </w:style>
  <w:style w:type="table" w:styleId="17">
    <w:name w:val="Table Grid"/>
    <w:basedOn w:val="16"/>
    <w:uiPriority w:val="0"/>
    <w:pPr>
      <w:widowControl w:val="0"/>
      <w:jc w:val="both"/>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basedOn w:val="18"/>
    <w:uiPriority w:val="0"/>
  </w:style>
  <w:style w:type="character" w:styleId="20">
    <w:name w:val="Hyperlink"/>
    <w:uiPriority w:val="0"/>
    <w:rPr>
      <w:color w:val="0000FF"/>
      <w:u w:val="single"/>
    </w:rPr>
  </w:style>
  <w:style w:type="paragraph" w:customStyle="1" w:styleId="21">
    <w:name w:val="_Style 14"/>
    <w:basedOn w:val="1"/>
    <w:uiPriority w:val="0"/>
    <w:pPr>
      <w:widowControl/>
      <w:spacing w:after="160" w:line="240" w:lineRule="exact"/>
      <w:jc w:val="left"/>
    </w:pPr>
    <w:rPr>
      <w:rFonts w:ascii="Verdana" w:hAnsi="Verdana"/>
      <w:kern w:val="0"/>
      <w:sz w:val="18"/>
      <w:lang w:eastAsia="en-US"/>
    </w:rPr>
  </w:style>
  <w:style w:type="paragraph" w:customStyle="1" w:styleId="22">
    <w:name w:val=" Char1"/>
    <w:basedOn w:val="1"/>
    <w:uiPriority w:val="0"/>
    <w:pPr>
      <w:widowControl/>
      <w:spacing w:after="160" w:line="240" w:lineRule="exact"/>
      <w:jc w:val="left"/>
    </w:pPr>
    <w:rPr>
      <w:rFonts w:ascii="Verdana" w:hAnsi="Verdana"/>
      <w:kern w:val="0"/>
      <w:sz w:val="18"/>
      <w:lang w:eastAsia="en-US"/>
    </w:rPr>
  </w:style>
  <w:style w:type="character" w:customStyle="1" w:styleId="23">
    <w:name w:val="10"/>
    <w:basedOn w:val="18"/>
    <w:uiPriority w:val="0"/>
    <w:rPr>
      <w:rFonts w:hint="default" w:ascii="Times New Roman" w:hAnsi="Times New Roman" w:cs="Times New Roman"/>
    </w:rPr>
  </w:style>
  <w:style w:type="character" w:customStyle="1" w:styleId="24">
    <w:name w:val="15"/>
    <w:basedOn w:val="18"/>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3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3</Pages>
  <Words>510</Words>
  <Characters>2910</Characters>
  <Lines>1</Lines>
  <Paragraphs>1</Paragraphs>
  <TotalTime>1</TotalTime>
  <ScaleCrop>false</ScaleCrop>
  <LinksUpToDate>false</LinksUpToDate>
  <CharactersWithSpaces>3414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2001-09-11T07:52:00Z</dcterms:created>
  <dc:creator>hezhao</dc:creator>
  <cp:lastModifiedBy>杨世林</cp:lastModifiedBy>
  <cp:lastPrinted>2019-06-19T07:20:00Z</cp:lastPrinted>
  <dcterms:modified xsi:type="dcterms:W3CDTF">2025-08-26T02:04:05Z</dcterms:modified>
  <dc:title>目录</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7FBF0485871E4722B5825D775311DA7C_13</vt:lpwstr>
  </property>
</Properties>
</file>