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50DD72">
      <w:pPr>
        <w:rPr>
          <w:rFonts w:hint="eastAsia" w:ascii="宋体" w:hAnsi="宋体"/>
        </w:rPr>
      </w:pPr>
      <w:bookmarkStart w:id="0" w:name="_GoBack"/>
      <w:bookmarkEnd w:id="0"/>
      <w:r>
        <w:rPr>
          <w:rFonts w:hint="eastAsia" w:ascii="宋体" w:hAnsi="宋体"/>
        </w:rPr>
        <w:t>文件编号：HQ/QP-15</w:t>
      </w:r>
    </w:p>
    <w:p w14:paraId="0A34336E">
      <w:pPr>
        <w:rPr>
          <w:rFonts w:hint="eastAsia" w:ascii="宋体" w:hAnsi="宋体"/>
        </w:rPr>
      </w:pPr>
      <w:r>
        <w:rPr>
          <w:rFonts w:hint="eastAsia" w:ascii="宋体" w:hAnsi="宋体"/>
        </w:rPr>
        <w:t>文件版本：B/0</w:t>
      </w:r>
    </w:p>
    <w:p w14:paraId="56578044">
      <w:pPr>
        <w:rPr>
          <w:rFonts w:hint="eastAsia" w:ascii="宋体" w:hAnsi="宋体"/>
        </w:rPr>
      </w:pPr>
    </w:p>
    <w:p w14:paraId="688D4EEA">
      <w:pPr>
        <w:rPr>
          <w:rFonts w:ascii="宋体" w:hAnsi="宋体" w:cs="宋体"/>
          <w:kern w:val="0"/>
          <w:sz w:val="24"/>
        </w:rPr>
      </w:pPr>
      <w:r>
        <w:rPr>
          <w:rFonts w:hint="eastAsia"/>
        </w:rPr>
        <w:t xml:space="preserve"> </w:t>
      </w:r>
    </w:p>
    <w:p w14:paraId="3E0C9FCD">
      <w:pPr>
        <w:jc w:val="center"/>
        <w:rPr>
          <w:rFonts w:hint="eastAsia"/>
        </w:rPr>
      </w:pPr>
    </w:p>
    <w:p w14:paraId="3BD428AC">
      <w:pPr>
        <w:jc w:val="center"/>
        <w:rPr>
          <w:rFonts w:hint="eastAsia" w:ascii="宋体" w:hAnsi="宋体"/>
        </w:rPr>
      </w:pPr>
    </w:p>
    <w:p w14:paraId="1E004DFC">
      <w:pPr>
        <w:jc w:val="center"/>
        <w:rPr>
          <w:rFonts w:hint="eastAsia" w:ascii="宋体" w:hAnsi="宋体"/>
        </w:rPr>
      </w:pPr>
    </w:p>
    <w:p w14:paraId="76136EF5">
      <w:pPr>
        <w:rPr>
          <w:rFonts w:hint="eastAsia" w:ascii="宋体" w:hAnsi="宋体"/>
        </w:rPr>
      </w:pPr>
    </w:p>
    <w:p w14:paraId="1FB8D4D8">
      <w:pPr>
        <w:pStyle w:val="4"/>
        <w:jc w:val="center"/>
        <w:rPr>
          <w:rFonts w:hint="eastAsia" w:ascii="宋体" w:hAnsi="宋体" w:eastAsia="宋体"/>
          <w:sz w:val="60"/>
          <w:lang w:eastAsia="zh-CN"/>
        </w:rPr>
      </w:pPr>
      <w:r>
        <w:rPr>
          <w:rFonts w:hint="eastAsia" w:ascii="宋体" w:hAnsi="宋体" w:eastAsia="宋体"/>
          <w:sz w:val="60"/>
          <w:lang w:eastAsia="zh-CN"/>
        </w:rPr>
        <w:t>分析评价及过程监控程序</w:t>
      </w:r>
    </w:p>
    <w:tbl>
      <w:tblPr>
        <w:tblStyle w:val="16"/>
        <w:tblW w:w="0" w:type="auto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thinThickSmallGap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60"/>
      </w:tblGrid>
      <w:tr w14:paraId="79A9E2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066A5CB8">
            <w:pPr>
              <w:pStyle w:val="8"/>
              <w:spacing w:line="360" w:lineRule="auto"/>
              <w:jc w:val="center"/>
              <w:rPr>
                <w:rFonts w:hint="eastAsia" w:ascii="宋体" w:hAnsi="宋体" w:eastAsia="宋体"/>
                <w:sz w:val="32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2"/>
                <w:szCs w:val="20"/>
                <w:lang w:eastAsia="zh-CN"/>
              </w:rPr>
              <w:t xml:space="preserve"> </w:t>
            </w:r>
          </w:p>
        </w:tc>
      </w:tr>
      <w:tr w14:paraId="11D7A4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thinThickSmallGap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</w:trPr>
        <w:tc>
          <w:tcPr>
            <w:tcW w:w="9660" w:type="dxa"/>
            <w:noWrap w:val="0"/>
            <w:vAlign w:val="top"/>
          </w:tcPr>
          <w:p w14:paraId="4495520E">
            <w:pPr>
              <w:rPr>
                <w:rFonts w:hint="eastAsia" w:ascii="宋体" w:hAnsi="宋体"/>
              </w:rPr>
            </w:pPr>
          </w:p>
        </w:tc>
      </w:tr>
    </w:tbl>
    <w:p w14:paraId="3A6FDDCB">
      <w:pPr>
        <w:rPr>
          <w:rFonts w:hint="eastAsia" w:ascii="宋体" w:hAnsi="宋体"/>
        </w:rPr>
      </w:pPr>
    </w:p>
    <w:p w14:paraId="1158B405">
      <w:pPr>
        <w:rPr>
          <w:rFonts w:hint="eastAsia" w:ascii="宋体" w:hAnsi="宋体"/>
        </w:rPr>
      </w:pPr>
    </w:p>
    <w:p w14:paraId="6A37B5A5">
      <w:pPr>
        <w:jc w:val="center"/>
        <w:rPr>
          <w:rFonts w:hint="eastAsia" w:ascii="微软雅黑" w:hAnsi="微软雅黑" w:eastAsia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sz w:val="32"/>
          <w:szCs w:val="32"/>
        </w:rPr>
        <w:t xml:space="preserve"> </w:t>
      </w:r>
    </w:p>
    <w:p w14:paraId="173F566D">
      <w:pPr>
        <w:rPr>
          <w:rFonts w:hint="eastAsia" w:ascii="宋体" w:hAnsi="宋体"/>
        </w:rPr>
      </w:pPr>
    </w:p>
    <w:tbl>
      <w:tblPr>
        <w:tblStyle w:val="16"/>
        <w:tblW w:w="0" w:type="auto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80"/>
        <w:gridCol w:w="4980"/>
      </w:tblGrid>
      <w:tr w14:paraId="5B20E7D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459" w:hRule="atLeast"/>
        </w:trPr>
        <w:tc>
          <w:tcPr>
            <w:tcW w:w="4680" w:type="dxa"/>
            <w:noWrap w:val="0"/>
            <w:vAlign w:val="center"/>
          </w:tcPr>
          <w:p w14:paraId="2274E651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编制：</w:t>
            </w:r>
          </w:p>
        </w:tc>
        <w:tc>
          <w:tcPr>
            <w:tcW w:w="4980" w:type="dxa"/>
            <w:noWrap w:val="0"/>
            <w:vAlign w:val="center"/>
          </w:tcPr>
          <w:p w14:paraId="0259E957">
            <w:pPr>
              <w:pStyle w:val="8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385FC9C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</w:trPr>
        <w:tc>
          <w:tcPr>
            <w:tcW w:w="4680" w:type="dxa"/>
            <w:noWrap w:val="0"/>
            <w:vAlign w:val="center"/>
          </w:tcPr>
          <w:p w14:paraId="046F3EDC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审核：</w:t>
            </w:r>
          </w:p>
        </w:tc>
        <w:tc>
          <w:tcPr>
            <w:tcW w:w="4980" w:type="dxa"/>
            <w:noWrap w:val="0"/>
            <w:vAlign w:val="center"/>
          </w:tcPr>
          <w:p w14:paraId="019BC815">
            <w:pPr>
              <w:pStyle w:val="8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 xml:space="preserve">  </w:t>
            </w:r>
          </w:p>
        </w:tc>
      </w:tr>
      <w:tr w14:paraId="3A4B6D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  <w:cantSplit/>
          <w:trHeight w:val="519" w:hRule="atLeast"/>
        </w:trPr>
        <w:tc>
          <w:tcPr>
            <w:tcW w:w="4680" w:type="dxa"/>
            <w:noWrap w:val="0"/>
            <w:vAlign w:val="center"/>
          </w:tcPr>
          <w:p w14:paraId="01A32C8D">
            <w:pPr>
              <w:pStyle w:val="8"/>
              <w:spacing w:line="360" w:lineRule="auto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  <w:r>
              <w:rPr>
                <w:rFonts w:hint="eastAsia" w:ascii="宋体" w:hAnsi="宋体" w:eastAsia="宋体"/>
                <w:sz w:val="36"/>
                <w:szCs w:val="20"/>
                <w:lang w:eastAsia="zh-CN"/>
              </w:rPr>
              <w:t>批准：</w:t>
            </w:r>
          </w:p>
        </w:tc>
        <w:tc>
          <w:tcPr>
            <w:tcW w:w="4980" w:type="dxa"/>
            <w:noWrap w:val="0"/>
            <w:vAlign w:val="center"/>
          </w:tcPr>
          <w:p w14:paraId="19B967EC">
            <w:pPr>
              <w:pStyle w:val="8"/>
              <w:spacing w:line="360" w:lineRule="auto"/>
              <w:jc w:val="both"/>
              <w:rPr>
                <w:rFonts w:hint="eastAsia" w:ascii="宋体" w:hAnsi="宋体" w:eastAsia="宋体"/>
                <w:sz w:val="36"/>
                <w:szCs w:val="20"/>
                <w:lang w:eastAsia="zh-CN"/>
              </w:rPr>
            </w:pPr>
          </w:p>
        </w:tc>
      </w:tr>
    </w:tbl>
    <w:p w14:paraId="3B14BD3C">
      <w:pPr>
        <w:rPr>
          <w:rFonts w:hint="eastAsia" w:ascii="宋体" w:hAnsi="宋体"/>
        </w:rPr>
      </w:pPr>
    </w:p>
    <w:p w14:paraId="4DCE6065">
      <w:pPr>
        <w:rPr>
          <w:rFonts w:hint="eastAsia" w:ascii="宋体" w:hAnsi="宋体"/>
        </w:rPr>
      </w:pPr>
    </w:p>
    <w:tbl>
      <w:tblPr>
        <w:tblStyle w:val="16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auto" w:sz="2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 w14:paraId="7D5B3E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583D010D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2F14324E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</w:p>
          <w:p w14:paraId="0E30F086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>2016年07月01日发布          2016年07月01日实施</w:t>
            </w:r>
          </w:p>
        </w:tc>
      </w:tr>
      <w:tr w14:paraId="5350E55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auto" w:sz="2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cantSplit/>
          <w:jc w:val="center"/>
        </w:trPr>
        <w:tc>
          <w:tcPr>
            <w:tcW w:w="9720" w:type="dxa"/>
            <w:noWrap w:val="0"/>
            <w:vAlign w:val="top"/>
          </w:tcPr>
          <w:p w14:paraId="79355851">
            <w:pPr>
              <w:ind w:firstLine="2340" w:firstLineChars="650"/>
              <w:rPr>
                <w:rFonts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江门市品高电器实业有限公司  </w:t>
            </w:r>
            <w:r>
              <w:rPr>
                <w:rFonts w:ascii="宋体" w:hAnsi="宋体"/>
                <w:spacing w:val="20"/>
                <w:sz w:val="32"/>
              </w:rPr>
              <w:t>发布</w:t>
            </w:r>
          </w:p>
          <w:p w14:paraId="2B9BA7D3">
            <w:pPr>
              <w:spacing w:line="480" w:lineRule="auto"/>
              <w:jc w:val="center"/>
              <w:rPr>
                <w:rFonts w:hint="eastAsia" w:ascii="宋体" w:hAnsi="宋体"/>
                <w:spacing w:val="20"/>
                <w:sz w:val="32"/>
              </w:rPr>
            </w:pPr>
            <w:r>
              <w:rPr>
                <w:rFonts w:hint="eastAsia" w:ascii="宋体" w:hAnsi="宋体"/>
                <w:spacing w:val="20"/>
                <w:sz w:val="32"/>
              </w:rPr>
              <w:t xml:space="preserve"> </w:t>
            </w:r>
            <w:r>
              <w:rPr>
                <w:rFonts w:hint="eastAsia"/>
                <w:spacing w:val="20"/>
                <w:sz w:val="32"/>
              </w:rPr>
              <w:t xml:space="preserve"> </w:t>
            </w:r>
          </w:p>
        </w:tc>
      </w:tr>
    </w:tbl>
    <w:p w14:paraId="6C75C9E9">
      <w:pPr>
        <w:spacing w:line="240" w:lineRule="exact"/>
        <w:rPr>
          <w:rFonts w:hint="eastAsia" w:ascii="宋体" w:hAnsi="宋体"/>
          <w:sz w:val="24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cols w:space="720" w:num="1"/>
          <w:docGrid w:type="linesAndChars" w:linePitch="360" w:charSpace="0"/>
        </w:sectPr>
      </w:pPr>
    </w:p>
    <w:p w14:paraId="06B94D06">
      <w:pPr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修订履历</w:t>
      </w:r>
    </w:p>
    <w:p w14:paraId="0C579131">
      <w:pPr>
        <w:rPr>
          <w:rFonts w:hint="eastAsia" w:ascii="宋体" w:hAnsi="宋体"/>
          <w:sz w:val="24"/>
        </w:rPr>
      </w:pPr>
    </w:p>
    <w:tbl>
      <w:tblPr>
        <w:tblStyle w:val="1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3901"/>
        <w:gridCol w:w="1629"/>
        <w:gridCol w:w="806"/>
        <w:gridCol w:w="1185"/>
        <w:gridCol w:w="859"/>
      </w:tblGrid>
      <w:tr w14:paraId="0D05C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86" w:hRule="atLeast"/>
        </w:trPr>
        <w:tc>
          <w:tcPr>
            <w:tcW w:w="1319" w:type="dxa"/>
            <w:noWrap w:val="0"/>
            <w:vAlign w:val="center"/>
          </w:tcPr>
          <w:p w14:paraId="535D211F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章节号</w:t>
            </w:r>
          </w:p>
        </w:tc>
        <w:tc>
          <w:tcPr>
            <w:tcW w:w="3901" w:type="dxa"/>
            <w:noWrap w:val="0"/>
            <w:vAlign w:val="center"/>
          </w:tcPr>
          <w:p w14:paraId="0F558558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修订内容</w:t>
            </w:r>
          </w:p>
        </w:tc>
        <w:tc>
          <w:tcPr>
            <w:tcW w:w="1629" w:type="dxa"/>
            <w:noWrap w:val="0"/>
            <w:vAlign w:val="center"/>
          </w:tcPr>
          <w:p w14:paraId="38417378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修订日期</w:t>
            </w:r>
          </w:p>
        </w:tc>
        <w:tc>
          <w:tcPr>
            <w:tcW w:w="806" w:type="dxa"/>
            <w:noWrap w:val="0"/>
            <w:vAlign w:val="center"/>
          </w:tcPr>
          <w:p w14:paraId="255D8AB1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版本</w:t>
            </w:r>
          </w:p>
        </w:tc>
        <w:tc>
          <w:tcPr>
            <w:tcW w:w="1185" w:type="dxa"/>
            <w:noWrap w:val="0"/>
            <w:vAlign w:val="center"/>
          </w:tcPr>
          <w:p w14:paraId="0F0514FB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</w:t>
            </w:r>
          </w:p>
        </w:tc>
        <w:tc>
          <w:tcPr>
            <w:tcW w:w="859" w:type="dxa"/>
            <w:noWrap w:val="0"/>
            <w:vAlign w:val="center"/>
          </w:tcPr>
          <w:p w14:paraId="05975882">
            <w:pPr>
              <w:spacing w:line="48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审批</w:t>
            </w:r>
          </w:p>
        </w:tc>
      </w:tr>
      <w:tr w14:paraId="5752A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491FFD65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02F63493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首次编制</w:t>
            </w:r>
          </w:p>
        </w:tc>
        <w:tc>
          <w:tcPr>
            <w:tcW w:w="1629" w:type="dxa"/>
            <w:noWrap w:val="0"/>
            <w:vAlign w:val="top"/>
          </w:tcPr>
          <w:p w14:paraId="196A1150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2010/11/15</w:t>
            </w:r>
          </w:p>
        </w:tc>
        <w:tc>
          <w:tcPr>
            <w:tcW w:w="806" w:type="dxa"/>
            <w:noWrap w:val="0"/>
            <w:vAlign w:val="top"/>
          </w:tcPr>
          <w:p w14:paraId="2A480F3A">
            <w:pPr>
              <w:spacing w:line="440" w:lineRule="exac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A/0</w:t>
            </w:r>
          </w:p>
        </w:tc>
        <w:tc>
          <w:tcPr>
            <w:tcW w:w="1185" w:type="dxa"/>
            <w:noWrap w:val="0"/>
            <w:vAlign w:val="center"/>
          </w:tcPr>
          <w:p w14:paraId="781AE9CA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F749813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56D49F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top"/>
          </w:tcPr>
          <w:p w14:paraId="1FC074A0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全部</w:t>
            </w:r>
          </w:p>
        </w:tc>
        <w:tc>
          <w:tcPr>
            <w:tcW w:w="3901" w:type="dxa"/>
            <w:noWrap w:val="0"/>
            <w:vAlign w:val="top"/>
          </w:tcPr>
          <w:p w14:paraId="2B3B1BE7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2008版转为2015版</w:t>
            </w:r>
          </w:p>
        </w:tc>
        <w:tc>
          <w:tcPr>
            <w:tcW w:w="1629" w:type="dxa"/>
            <w:noWrap w:val="0"/>
            <w:vAlign w:val="top"/>
          </w:tcPr>
          <w:p w14:paraId="326F2053">
            <w:pPr>
              <w:spacing w:line="440" w:lineRule="exact"/>
              <w:jc w:val="center"/>
              <w:rPr>
                <w:rFonts w:hint="eastAsia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2016/07/01</w:t>
            </w:r>
          </w:p>
        </w:tc>
        <w:tc>
          <w:tcPr>
            <w:tcW w:w="806" w:type="dxa"/>
            <w:noWrap w:val="0"/>
            <w:vAlign w:val="top"/>
          </w:tcPr>
          <w:p w14:paraId="5B82075F">
            <w:pPr>
              <w:spacing w:line="440" w:lineRule="exact"/>
              <w:jc w:val="left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B/0</w:t>
            </w:r>
          </w:p>
        </w:tc>
        <w:tc>
          <w:tcPr>
            <w:tcW w:w="1185" w:type="dxa"/>
            <w:noWrap w:val="0"/>
            <w:vAlign w:val="center"/>
          </w:tcPr>
          <w:p w14:paraId="36E83127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41A7CB4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09706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183E14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AA1BE6A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F5437E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7F6D646">
            <w:pPr>
              <w:spacing w:line="360" w:lineRule="auto"/>
              <w:rPr>
                <w:rFonts w:hint="eastAsia"/>
                <w:sz w:val="24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1D86CDE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  <w:tc>
          <w:tcPr>
            <w:tcW w:w="859" w:type="dxa"/>
            <w:noWrap w:val="0"/>
            <w:vAlign w:val="center"/>
          </w:tcPr>
          <w:p w14:paraId="37A85BAF">
            <w:pPr>
              <w:spacing w:line="360" w:lineRule="auto"/>
              <w:jc w:val="center"/>
              <w:rPr>
                <w:rFonts w:hint="eastAsia"/>
                <w:sz w:val="24"/>
              </w:rPr>
            </w:pPr>
          </w:p>
        </w:tc>
      </w:tr>
      <w:tr w14:paraId="600DF8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55B077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B05960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DEF3C1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D65764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70BBDA4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30EE4D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DCA8E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D73414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212ACAB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D4A525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0BF03E1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34C911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8C81F5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A4E0D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AF94A2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B5B250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5D86E0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6809C79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563FE26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DD058D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5B4D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D7E7A0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91DC37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1247AE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EFF4F3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944603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052EC0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3C43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1630F2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78BF7B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9342F6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97FA5F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3E1B6B7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197156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0B9D8A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7F95701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3B1CD2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CAB0B0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589A774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437D52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A2EF26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1B80F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0CB6149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7BB5CD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0F15ACA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1A56965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052168E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1EFB09C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1A2F43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6A48738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9E4533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C3350E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C57E8B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1CA3B1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68A295F6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047EA0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488E8FC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5007AF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601F6C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BB1E1C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0ED917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1465F8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65F4A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38DE1B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6EF08D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4495CA7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09A923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43FA12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321788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4A4A42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312D58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E7A0E9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197ABA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45265D1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C76AC7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46F4883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50FA9B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55E12FB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0BC8FE7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7799844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72A7FBD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CF5A93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03A9DC1D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0892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627CE79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1E19C4B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85C9B3F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DEF5DB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112703C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4CAD7A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D56D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1C8E4D3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4518ACE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B39B0D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F7BC673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F9A7AC0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899663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2689D9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2E501CA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713C1A05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23EDF20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3862F25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6EC5DC2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73C91A2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3DFBFE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7ED066B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593F958E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1F63F51A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EB90DF2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45F2E4F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5875656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  <w:tr w14:paraId="7A046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wAfter w:w="0" w:type="dxa"/>
          <w:trHeight w:val="70" w:hRule="atLeast"/>
        </w:trPr>
        <w:tc>
          <w:tcPr>
            <w:tcW w:w="1319" w:type="dxa"/>
            <w:noWrap w:val="0"/>
            <w:vAlign w:val="center"/>
          </w:tcPr>
          <w:p w14:paraId="3BCC4E94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901" w:type="dxa"/>
            <w:noWrap w:val="0"/>
            <w:vAlign w:val="center"/>
          </w:tcPr>
          <w:p w14:paraId="650B704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629" w:type="dxa"/>
            <w:noWrap w:val="0"/>
            <w:vAlign w:val="center"/>
          </w:tcPr>
          <w:p w14:paraId="60CE0031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06" w:type="dxa"/>
            <w:noWrap w:val="0"/>
            <w:vAlign w:val="center"/>
          </w:tcPr>
          <w:p w14:paraId="22098A38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185" w:type="dxa"/>
            <w:noWrap w:val="0"/>
            <w:vAlign w:val="center"/>
          </w:tcPr>
          <w:p w14:paraId="26BD04D7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9" w:type="dxa"/>
            <w:noWrap w:val="0"/>
            <w:vAlign w:val="center"/>
          </w:tcPr>
          <w:p w14:paraId="2ECBC46C">
            <w:pPr>
              <w:spacing w:line="360" w:lineRule="auto"/>
              <w:jc w:val="center"/>
              <w:rPr>
                <w:rFonts w:hint="eastAsia" w:ascii="宋体" w:hAnsi="宋体"/>
              </w:rPr>
            </w:pPr>
          </w:p>
        </w:tc>
      </w:tr>
    </w:tbl>
    <w:p w14:paraId="46F61CCB">
      <w:pPr>
        <w:rPr>
          <w:rFonts w:hint="eastAsia" w:ascii="宋体" w:hAnsi="宋体"/>
          <w:sz w:val="24"/>
        </w:rPr>
        <w:sectPr>
          <w:headerReference r:id="rId5" w:type="default"/>
          <w:pgSz w:w="11906" w:h="16838"/>
          <w:pgMar w:top="1440" w:right="1080" w:bottom="1440" w:left="1080" w:header="851" w:footer="992" w:gutter="0"/>
          <w:cols w:space="720" w:num="1"/>
          <w:docGrid w:type="linesAndChars" w:linePitch="360" w:charSpace="0"/>
        </w:sectPr>
      </w:pPr>
    </w:p>
    <w:p w14:paraId="0AB5F760">
      <w:pPr>
        <w:tabs>
          <w:tab w:val="left" w:pos="717"/>
          <w:tab w:val="left" w:pos="972"/>
          <w:tab w:val="left" w:pos="1152"/>
        </w:tabs>
        <w:spacing w:line="380" w:lineRule="atLeast"/>
        <w:ind w:right="57" w:firstLine="240" w:firstLineChars="100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 xml:space="preserve">1.0 </w:t>
      </w:r>
      <w:r>
        <w:rPr>
          <w:rFonts w:hint="eastAsia" w:ascii="宋体" w:hAnsi="宋体"/>
          <w:sz w:val="24"/>
          <w:szCs w:val="20"/>
        </w:rPr>
        <w:t xml:space="preserve">目的： </w:t>
      </w:r>
    </w:p>
    <w:p w14:paraId="3A34669B">
      <w:pPr>
        <w:spacing w:line="380" w:lineRule="atLeast"/>
        <w:ind w:right="57" w:firstLine="720" w:firstLineChars="300"/>
        <w:jc w:val="left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对于产品</w:t>
      </w:r>
      <w:r>
        <w:rPr>
          <w:rFonts w:hint="eastAsia" w:ascii="宋体" w:hAnsi="宋体"/>
          <w:sz w:val="24"/>
          <w:szCs w:val="20"/>
        </w:rPr>
        <w:t>生产</w:t>
      </w:r>
      <w:r>
        <w:rPr>
          <w:rFonts w:ascii="宋体" w:hAnsi="宋体"/>
          <w:sz w:val="24"/>
          <w:szCs w:val="20"/>
        </w:rPr>
        <w:t>过程的运行数据进行收集分析</w:t>
      </w:r>
      <w:r>
        <w:rPr>
          <w:rFonts w:hint="eastAsia" w:ascii="宋体" w:hAnsi="宋体"/>
          <w:sz w:val="24"/>
          <w:szCs w:val="20"/>
        </w:rPr>
        <w:t>与评价</w:t>
      </w:r>
      <w:r>
        <w:rPr>
          <w:rFonts w:ascii="宋体" w:hAnsi="宋体"/>
          <w:sz w:val="24"/>
          <w:szCs w:val="20"/>
        </w:rPr>
        <w:t>，从而对过程实现目标的能力进行测量和监控，以寻求对于体系有效性的持续改进。</w:t>
      </w:r>
    </w:p>
    <w:p w14:paraId="5F9F4C94">
      <w:pPr>
        <w:tabs>
          <w:tab w:val="left" w:pos="672"/>
        </w:tabs>
        <w:spacing w:line="380" w:lineRule="atLeast"/>
        <w:ind w:right="57" w:firstLine="240" w:firstLineChars="100"/>
        <w:jc w:val="left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2.0 适用范围：</w:t>
      </w:r>
    </w:p>
    <w:p w14:paraId="461B3A15">
      <w:pPr>
        <w:spacing w:line="380" w:lineRule="atLeast"/>
        <w:ind w:right="57" w:firstLine="720" w:firstLineChars="300"/>
        <w:jc w:val="left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对于以下</w:t>
      </w:r>
      <w:r>
        <w:rPr>
          <w:rFonts w:hint="eastAsia" w:ascii="宋体" w:hAnsi="宋体"/>
          <w:sz w:val="24"/>
          <w:szCs w:val="20"/>
        </w:rPr>
        <w:t>7</w:t>
      </w:r>
      <w:r>
        <w:rPr>
          <w:rFonts w:ascii="宋体" w:hAnsi="宋体"/>
          <w:sz w:val="24"/>
          <w:szCs w:val="20"/>
        </w:rPr>
        <w:t>个方面的信息进行分析与评价，也适合对于产品</w:t>
      </w:r>
      <w:r>
        <w:rPr>
          <w:rFonts w:hint="eastAsia" w:ascii="宋体" w:hAnsi="宋体"/>
          <w:sz w:val="24"/>
          <w:szCs w:val="20"/>
        </w:rPr>
        <w:t>生产</w:t>
      </w:r>
      <w:r>
        <w:rPr>
          <w:rFonts w:ascii="宋体" w:hAnsi="宋体"/>
          <w:sz w:val="24"/>
          <w:szCs w:val="20"/>
        </w:rPr>
        <w:t>过程的测量和监控。</w:t>
      </w:r>
    </w:p>
    <w:p w14:paraId="3198282B">
      <w:pPr>
        <w:numPr>
          <w:ilvl w:val="0"/>
          <w:numId w:val="2"/>
        </w:numPr>
        <w:spacing w:line="360" w:lineRule="auto"/>
        <w:ind w:left="945" w:leftChars="4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产品和服务的符合性；</w:t>
      </w:r>
    </w:p>
    <w:p w14:paraId="6DC67440">
      <w:pPr>
        <w:numPr>
          <w:ilvl w:val="0"/>
          <w:numId w:val="2"/>
        </w:numPr>
        <w:spacing w:line="360" w:lineRule="auto"/>
        <w:ind w:left="945" w:leftChars="4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顾客满意程度；</w:t>
      </w:r>
    </w:p>
    <w:p w14:paraId="7B6E9F1B">
      <w:pPr>
        <w:numPr>
          <w:ilvl w:val="0"/>
          <w:numId w:val="2"/>
        </w:numPr>
        <w:spacing w:line="360" w:lineRule="auto"/>
        <w:ind w:left="945" w:leftChars="4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管理体系的绩效和有效性；</w:t>
      </w:r>
    </w:p>
    <w:p w14:paraId="22F404CE">
      <w:pPr>
        <w:numPr>
          <w:ilvl w:val="0"/>
          <w:numId w:val="2"/>
        </w:numPr>
        <w:spacing w:line="360" w:lineRule="auto"/>
        <w:ind w:left="945" w:leftChars="4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策划是否得到有效实施。</w:t>
      </w:r>
    </w:p>
    <w:p w14:paraId="7B95AE1F">
      <w:pPr>
        <w:numPr>
          <w:ilvl w:val="0"/>
          <w:numId w:val="2"/>
        </w:numPr>
        <w:spacing w:line="360" w:lineRule="auto"/>
        <w:ind w:left="945" w:leftChars="4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针对风险和机遇所采取措施的有效性；</w:t>
      </w:r>
    </w:p>
    <w:p w14:paraId="3BA2A4D1">
      <w:pPr>
        <w:numPr>
          <w:ilvl w:val="0"/>
          <w:numId w:val="2"/>
        </w:numPr>
        <w:spacing w:line="360" w:lineRule="auto"/>
        <w:ind w:left="945" w:leftChars="45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外部供方的绩效；</w:t>
      </w:r>
    </w:p>
    <w:p w14:paraId="4B7C7D9E">
      <w:pPr>
        <w:numPr>
          <w:ilvl w:val="0"/>
          <w:numId w:val="2"/>
        </w:numPr>
        <w:spacing w:line="360" w:lineRule="auto"/>
        <w:ind w:left="945" w:leftChars="45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管理体系改进的需求。</w:t>
      </w:r>
    </w:p>
    <w:p w14:paraId="63AE9D7F">
      <w:pPr>
        <w:spacing w:line="380" w:lineRule="atLeast"/>
        <w:ind w:right="57" w:firstLine="240" w:firstLineChars="100"/>
        <w:jc w:val="left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3.0 职责</w:t>
      </w:r>
    </w:p>
    <w:p w14:paraId="0A524474">
      <w:pPr>
        <w:tabs>
          <w:tab w:val="left" w:pos="762"/>
          <w:tab w:val="left" w:pos="972"/>
        </w:tabs>
        <w:spacing w:line="380" w:lineRule="atLeast"/>
        <w:ind w:right="57" w:firstLine="432" w:firstLineChars="180"/>
        <w:jc w:val="left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 xml:space="preserve">3.1 </w:t>
      </w:r>
      <w:r>
        <w:rPr>
          <w:rFonts w:hint="eastAsia" w:ascii="宋体" w:hAnsi="宋体"/>
          <w:sz w:val="24"/>
          <w:szCs w:val="20"/>
        </w:rPr>
        <w:t>由</w:t>
      </w:r>
      <w:r>
        <w:rPr>
          <w:rFonts w:hint="eastAsia" w:ascii="宋体" w:hAnsi="宋体"/>
          <w:color w:val="000000"/>
          <w:sz w:val="24"/>
          <w:szCs w:val="20"/>
        </w:rPr>
        <w:t>业务部</w:t>
      </w:r>
      <w:r>
        <w:rPr>
          <w:rFonts w:ascii="宋体" w:hAnsi="宋体"/>
          <w:sz w:val="24"/>
          <w:szCs w:val="20"/>
        </w:rPr>
        <w:t>收集分析有关顾客满意</w:t>
      </w:r>
      <w:r>
        <w:rPr>
          <w:rFonts w:hint="eastAsia" w:ascii="宋体" w:hAnsi="宋体"/>
          <w:sz w:val="24"/>
          <w:szCs w:val="20"/>
        </w:rPr>
        <w:t>度的信息。</w:t>
      </w:r>
    </w:p>
    <w:p w14:paraId="723ADBCD">
      <w:pPr>
        <w:spacing w:line="380" w:lineRule="atLeast"/>
        <w:ind w:right="57" w:firstLine="432" w:firstLineChars="180"/>
        <w:jc w:val="left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3.2 由品质部收集分析有关产</w:t>
      </w:r>
      <w:r>
        <w:rPr>
          <w:rFonts w:hint="eastAsia" w:ascii="宋体" w:hAnsi="宋体"/>
          <w:sz w:val="24"/>
          <w:szCs w:val="20"/>
        </w:rPr>
        <w:t>品</w:t>
      </w:r>
      <w:r>
        <w:rPr>
          <w:rFonts w:ascii="宋体" w:hAnsi="宋体"/>
          <w:sz w:val="24"/>
          <w:szCs w:val="20"/>
        </w:rPr>
        <w:t>质量状况的信息。</w:t>
      </w:r>
    </w:p>
    <w:p w14:paraId="78927E32">
      <w:pPr>
        <w:spacing w:line="380" w:lineRule="atLeast"/>
        <w:ind w:right="57" w:firstLine="432" w:firstLineChars="180"/>
        <w:jc w:val="left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3.3 由品质部收集分析供方的质量状况的信息。</w:t>
      </w:r>
    </w:p>
    <w:p w14:paraId="68D2E6B9">
      <w:pPr>
        <w:spacing w:line="380" w:lineRule="atLeast"/>
        <w:ind w:right="57" w:firstLine="432" w:firstLineChars="180"/>
        <w:jc w:val="left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3.4 由各相关部门收集分析过程及产品的特性和趋势信息。</w:t>
      </w:r>
    </w:p>
    <w:p w14:paraId="47815589">
      <w:pPr>
        <w:spacing w:line="380" w:lineRule="atLeast"/>
        <w:ind w:left="1917" w:leftChars="206" w:right="57" w:hanging="1485" w:hangingChars="619"/>
        <w:jc w:val="left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3.5 各责任部门利用分析与评价的结果，制定执行相应的改进措施，实施对过程的监控测</w:t>
      </w:r>
      <w:r>
        <w:rPr>
          <w:rFonts w:hint="eastAsia" w:ascii="宋体" w:hAnsi="宋体"/>
          <w:sz w:val="24"/>
          <w:szCs w:val="20"/>
        </w:rPr>
        <w:t>量。</w:t>
      </w:r>
    </w:p>
    <w:p w14:paraId="5A966FD5">
      <w:pPr>
        <w:spacing w:line="380" w:lineRule="atLeast"/>
        <w:ind w:right="57" w:firstLine="240" w:firstLineChars="100"/>
        <w:jc w:val="left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4.0 定义</w:t>
      </w:r>
    </w:p>
    <w:p w14:paraId="7E3AF3D6">
      <w:pPr>
        <w:spacing w:line="380" w:lineRule="atLeast"/>
        <w:ind w:right="57" w:firstLine="720" w:firstLineChars="300"/>
        <w:jc w:val="left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分析与评价：基于事实决策要求运用有效的分析方法和适宜的统计技术，汇总和分析来自各部门的数据和信息，以确定现有或潜在问题的根本原因，以及对总体业绩进行评价。</w:t>
      </w:r>
    </w:p>
    <w:p w14:paraId="160BAB87">
      <w:pPr>
        <w:tabs>
          <w:tab w:val="left" w:pos="1152"/>
        </w:tabs>
        <w:spacing w:line="380" w:lineRule="atLeast"/>
        <w:ind w:right="57" w:firstLine="240" w:firstLineChars="100"/>
        <w:jc w:val="left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5.0  程序内容</w:t>
      </w:r>
    </w:p>
    <w:p w14:paraId="20887C0C">
      <w:pPr>
        <w:tabs>
          <w:tab w:val="left" w:pos="1152"/>
          <w:tab w:val="left" w:pos="1332"/>
        </w:tabs>
        <w:spacing w:line="380" w:lineRule="atLeast"/>
        <w:ind w:right="57" w:firstLine="480" w:firstLineChars="200"/>
        <w:jc w:val="left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5.1 顾客满意度信息的分析：</w:t>
      </w:r>
    </w:p>
    <w:p w14:paraId="72E201F4">
      <w:pPr>
        <w:spacing w:line="380" w:lineRule="atLeast"/>
        <w:ind w:right="57" w:firstLine="720" w:firstLineChars="300"/>
        <w:jc w:val="left"/>
        <w:rPr>
          <w:rFonts w:hint="eastAsia" w:ascii="宋体" w:hAnsi="宋体"/>
          <w:sz w:val="24"/>
          <w:szCs w:val="20"/>
        </w:rPr>
      </w:pPr>
      <w:r>
        <w:rPr>
          <w:rFonts w:hint="eastAsia" w:ascii="宋体" w:hAnsi="宋体"/>
          <w:sz w:val="24"/>
          <w:szCs w:val="20"/>
        </w:rPr>
        <w:t>按照</w:t>
      </w:r>
      <w:r>
        <w:rPr>
          <w:rFonts w:ascii="宋体" w:hAnsi="宋体"/>
          <w:sz w:val="24"/>
          <w:szCs w:val="20"/>
        </w:rPr>
        <w:t>《顾客满意</w:t>
      </w:r>
      <w:r>
        <w:rPr>
          <w:rFonts w:hint="eastAsia" w:ascii="宋体" w:hAnsi="宋体"/>
          <w:sz w:val="24"/>
          <w:szCs w:val="20"/>
        </w:rPr>
        <w:t>管理程序》的要求，由业务部</w:t>
      </w:r>
      <w:r>
        <w:rPr>
          <w:rFonts w:ascii="宋体" w:hAnsi="宋体"/>
          <w:sz w:val="24"/>
          <w:szCs w:val="20"/>
        </w:rPr>
        <w:t>收集分析满意度的信息，编制出有关的分析报告，由</w:t>
      </w:r>
      <w:r>
        <w:rPr>
          <w:rFonts w:hint="eastAsia" w:ascii="宋体" w:hAnsi="宋体"/>
          <w:sz w:val="24"/>
          <w:szCs w:val="20"/>
        </w:rPr>
        <w:t>经理</w:t>
      </w:r>
      <w:r>
        <w:rPr>
          <w:rFonts w:ascii="宋体" w:hAnsi="宋体"/>
          <w:sz w:val="24"/>
          <w:szCs w:val="20"/>
        </w:rPr>
        <w:t>审阅，批示有关部门采取改进措施，</w:t>
      </w:r>
    </w:p>
    <w:p w14:paraId="15CF94F8">
      <w:pPr>
        <w:snapToGrid w:val="0"/>
        <w:spacing w:line="380" w:lineRule="exact"/>
        <w:ind w:firstLine="210" w:firstLineChars="100"/>
        <w:jc w:val="left"/>
        <w:rPr>
          <w:rFonts w:hint="eastAsia"/>
        </w:rPr>
      </w:pPr>
      <w:r>
        <w:t>并跟踪措施的有效性。</w:t>
      </w:r>
    </w:p>
    <w:p w14:paraId="64EB0109">
      <w:pPr>
        <w:tabs>
          <w:tab w:val="left" w:pos="5012"/>
        </w:tabs>
        <w:spacing w:line="380" w:lineRule="exact"/>
        <w:ind w:firstLine="240" w:firstLineChars="100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5.2供方的质量状况的信息</w:t>
      </w:r>
    </w:p>
    <w:p w14:paraId="73FDA814">
      <w:pPr>
        <w:tabs>
          <w:tab w:val="left" w:pos="5012"/>
        </w:tabs>
        <w:spacing w:line="380" w:lineRule="exact"/>
        <w:ind w:left="239" w:leftChars="114" w:firstLine="480" w:firstLineChars="2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  <w:szCs w:val="20"/>
        </w:rPr>
        <w:t>品质部根据</w:t>
      </w:r>
      <w:r>
        <w:rPr>
          <w:rFonts w:hint="eastAsia" w:ascii="宋体" w:hAnsi="宋体"/>
          <w:b/>
          <w:sz w:val="24"/>
        </w:rPr>
        <w:t>《进货验货报告》</w:t>
      </w:r>
      <w:r>
        <w:rPr>
          <w:rFonts w:hint="eastAsia" w:ascii="宋体" w:hAnsi="宋体"/>
          <w:color w:val="000000"/>
          <w:sz w:val="24"/>
        </w:rPr>
        <w:t>每月度</w:t>
      </w:r>
      <w:r>
        <w:rPr>
          <w:rFonts w:ascii="宋体" w:hAnsi="宋体"/>
          <w:color w:val="000000"/>
          <w:sz w:val="24"/>
        </w:rPr>
        <w:t>统计供方供货批次合</w:t>
      </w:r>
      <w:r>
        <w:rPr>
          <w:rFonts w:hint="eastAsia" w:ascii="宋体" w:hAnsi="宋体"/>
          <w:sz w:val="24"/>
          <w:szCs w:val="20"/>
        </w:rPr>
        <w:t>格</w:t>
      </w:r>
      <w:r>
        <w:rPr>
          <w:rFonts w:hint="eastAsia" w:ascii="宋体" w:hAnsi="宋体"/>
          <w:color w:val="000000"/>
          <w:sz w:val="24"/>
        </w:rPr>
        <w:t>率，填</w:t>
      </w:r>
      <w:r>
        <w:rPr>
          <w:rFonts w:ascii="宋体" w:hAnsi="宋体"/>
          <w:color w:val="000000"/>
          <w:sz w:val="24"/>
        </w:rPr>
        <w:t>写</w:t>
      </w:r>
      <w:r>
        <w:rPr>
          <w:rFonts w:hint="eastAsia" w:ascii="宋体" w:hAnsi="宋体"/>
          <w:b/>
          <w:color w:val="000000"/>
          <w:sz w:val="24"/>
        </w:rPr>
        <w:t>《</w:t>
      </w:r>
      <w:r>
        <w:rPr>
          <w:rFonts w:ascii="宋体" w:hAnsi="宋体"/>
          <w:b/>
          <w:color w:val="000000"/>
          <w:sz w:val="24"/>
        </w:rPr>
        <w:t>物料质量</w:t>
      </w:r>
      <w:r>
        <w:rPr>
          <w:rFonts w:hint="eastAsia" w:ascii="宋体" w:hAnsi="宋体"/>
          <w:b/>
          <w:color w:val="000000"/>
          <w:sz w:val="24"/>
        </w:rPr>
        <w:t>、货期</w:t>
      </w:r>
      <w:r>
        <w:rPr>
          <w:rFonts w:ascii="宋体" w:hAnsi="宋体"/>
          <w:b/>
          <w:color w:val="000000"/>
          <w:sz w:val="24"/>
        </w:rPr>
        <w:t>情况月报</w:t>
      </w:r>
      <w:r>
        <w:rPr>
          <w:rFonts w:hint="eastAsia" w:ascii="宋体" w:hAnsi="宋体"/>
          <w:b/>
          <w:color w:val="000000"/>
          <w:sz w:val="24"/>
        </w:rPr>
        <w:t>表》</w:t>
      </w:r>
      <w:r>
        <w:rPr>
          <w:rFonts w:hint="eastAsia" w:ascii="宋体" w:hAnsi="宋体"/>
          <w:color w:val="000000"/>
          <w:sz w:val="24"/>
        </w:rPr>
        <w:t>。PMC采购每月度统计采购批次货期准确率，填写</w:t>
      </w:r>
      <w:r>
        <w:rPr>
          <w:rFonts w:hint="eastAsia" w:ascii="宋体" w:hAnsi="宋体"/>
          <w:b/>
          <w:color w:val="000000"/>
          <w:sz w:val="24"/>
        </w:rPr>
        <w:t>《</w:t>
      </w:r>
      <w:r>
        <w:rPr>
          <w:rFonts w:ascii="宋体" w:hAnsi="宋体"/>
          <w:b/>
          <w:color w:val="000000"/>
          <w:sz w:val="24"/>
        </w:rPr>
        <w:t>物料质量</w:t>
      </w:r>
      <w:r>
        <w:rPr>
          <w:rFonts w:hint="eastAsia" w:ascii="宋体" w:hAnsi="宋体"/>
          <w:b/>
          <w:color w:val="000000"/>
          <w:sz w:val="24"/>
        </w:rPr>
        <w:t>、货期</w:t>
      </w:r>
      <w:r>
        <w:rPr>
          <w:rFonts w:ascii="宋体" w:hAnsi="宋体"/>
          <w:b/>
          <w:color w:val="000000"/>
          <w:sz w:val="24"/>
        </w:rPr>
        <w:t>情况月报</w:t>
      </w:r>
      <w:r>
        <w:rPr>
          <w:rFonts w:hint="eastAsia" w:ascii="宋体" w:hAnsi="宋体"/>
          <w:b/>
          <w:color w:val="000000"/>
          <w:sz w:val="24"/>
        </w:rPr>
        <w:t>表》</w:t>
      </w:r>
      <w:r>
        <w:rPr>
          <w:rFonts w:hint="eastAsia" w:ascii="宋体" w:hAnsi="宋体"/>
          <w:color w:val="000000"/>
          <w:sz w:val="24"/>
        </w:rPr>
        <w:t>，</w:t>
      </w:r>
      <w:r>
        <w:rPr>
          <w:rFonts w:ascii="宋体" w:hAnsi="宋体"/>
          <w:color w:val="000000"/>
          <w:sz w:val="24"/>
        </w:rPr>
        <w:t>对于批次合格率</w:t>
      </w:r>
      <w:r>
        <w:rPr>
          <w:rFonts w:hint="eastAsia" w:ascii="宋体" w:hAnsi="宋体"/>
          <w:color w:val="000000"/>
          <w:sz w:val="24"/>
        </w:rPr>
        <w:t>和货期准确率</w:t>
      </w:r>
      <w:r>
        <w:rPr>
          <w:rFonts w:ascii="宋体" w:hAnsi="宋体"/>
          <w:color w:val="000000"/>
          <w:sz w:val="24"/>
        </w:rPr>
        <w:t>较低的要求供方采取措施进行改善。</w:t>
      </w:r>
    </w:p>
    <w:p w14:paraId="592C5812">
      <w:pPr>
        <w:spacing w:line="380" w:lineRule="exact"/>
        <w:ind w:left="1200" w:right="57" w:hanging="1200" w:hangingChars="500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color w:val="000000"/>
          <w:sz w:val="24"/>
        </w:rPr>
        <w:t xml:space="preserve">  </w:t>
      </w:r>
      <w:r>
        <w:rPr>
          <w:rFonts w:ascii="宋体" w:hAnsi="宋体"/>
          <w:sz w:val="24"/>
          <w:szCs w:val="20"/>
        </w:rPr>
        <w:t>5.</w:t>
      </w:r>
      <w:r>
        <w:rPr>
          <w:rFonts w:hint="eastAsia" w:ascii="宋体" w:hAnsi="宋体"/>
          <w:sz w:val="24"/>
          <w:szCs w:val="20"/>
        </w:rPr>
        <w:t>3</w:t>
      </w:r>
      <w:r>
        <w:rPr>
          <w:rFonts w:ascii="宋体" w:hAnsi="宋体"/>
          <w:sz w:val="24"/>
          <w:szCs w:val="20"/>
        </w:rPr>
        <w:t>产</w:t>
      </w:r>
      <w:r>
        <w:rPr>
          <w:rFonts w:hint="eastAsia" w:ascii="宋体" w:hAnsi="宋体"/>
          <w:sz w:val="24"/>
          <w:szCs w:val="20"/>
        </w:rPr>
        <w:t>品</w:t>
      </w:r>
      <w:r>
        <w:rPr>
          <w:rFonts w:ascii="宋体" w:hAnsi="宋体"/>
          <w:sz w:val="24"/>
          <w:szCs w:val="20"/>
        </w:rPr>
        <w:t>质量状况信息</w:t>
      </w:r>
      <w:r>
        <w:rPr>
          <w:rFonts w:hint="eastAsia" w:ascii="宋体" w:hAnsi="宋体"/>
          <w:sz w:val="24"/>
          <w:szCs w:val="20"/>
        </w:rPr>
        <w:t>分析</w:t>
      </w:r>
    </w:p>
    <w:p w14:paraId="681A8814">
      <w:pPr>
        <w:spacing w:line="380" w:lineRule="exact"/>
        <w:ind w:left="359" w:leftChars="114" w:right="57" w:hanging="120" w:hangingChars="50"/>
        <w:rPr>
          <w:rFonts w:hint="eastAsia" w:ascii="宋体" w:hAnsi="宋体"/>
          <w:color w:val="000000"/>
          <w:sz w:val="24"/>
          <w:szCs w:val="20"/>
        </w:rPr>
      </w:pPr>
      <w:r>
        <w:rPr>
          <w:rFonts w:ascii="宋体" w:hAnsi="宋体"/>
          <w:sz w:val="24"/>
          <w:szCs w:val="20"/>
        </w:rPr>
        <w:t>5.</w:t>
      </w:r>
      <w:r>
        <w:rPr>
          <w:rFonts w:hint="eastAsia" w:ascii="宋体" w:hAnsi="宋体"/>
          <w:sz w:val="24"/>
          <w:szCs w:val="20"/>
        </w:rPr>
        <w:t>3.1每月，品质部依据装配部的</w:t>
      </w:r>
      <w:r>
        <w:rPr>
          <w:rFonts w:hint="eastAsia" w:ascii="宋体" w:hAnsi="宋体"/>
          <w:b/>
          <w:sz w:val="24"/>
        </w:rPr>
        <w:t>《修理日报表》</w:t>
      </w:r>
      <w:r>
        <w:rPr>
          <w:rFonts w:hint="eastAsia" w:ascii="宋体" w:hAnsi="宋体"/>
          <w:sz w:val="24"/>
        </w:rPr>
        <w:t>统计</w:t>
      </w:r>
      <w:r>
        <w:rPr>
          <w:rFonts w:hint="eastAsia" w:ascii="宋体" w:hAnsi="宋体"/>
          <w:sz w:val="24"/>
          <w:szCs w:val="20"/>
        </w:rPr>
        <w:t>不合格项，填写</w:t>
      </w:r>
      <w:r>
        <w:rPr>
          <w:rFonts w:ascii="宋体" w:hAnsi="宋体"/>
          <w:b/>
          <w:sz w:val="24"/>
          <w:szCs w:val="20"/>
        </w:rPr>
        <w:t>《</w:t>
      </w:r>
      <w:r>
        <w:rPr>
          <w:rFonts w:hint="eastAsia" w:ascii="宋体" w:hAnsi="宋体"/>
          <w:b/>
          <w:sz w:val="24"/>
          <w:szCs w:val="20"/>
        </w:rPr>
        <w:t>不合格项</w:t>
      </w:r>
      <w:r>
        <w:rPr>
          <w:rFonts w:ascii="宋体" w:hAnsi="宋体"/>
          <w:b/>
          <w:sz w:val="24"/>
          <w:szCs w:val="20"/>
        </w:rPr>
        <w:t>统计图表》</w:t>
      </w:r>
      <w:r>
        <w:rPr>
          <w:rFonts w:hint="eastAsia" w:ascii="宋体" w:hAnsi="宋体"/>
          <w:color w:val="000000"/>
          <w:sz w:val="24"/>
        </w:rPr>
        <w:t>；</w:t>
      </w:r>
      <w:r>
        <w:rPr>
          <w:rFonts w:ascii="宋体" w:hAnsi="宋体"/>
          <w:sz w:val="24"/>
          <w:szCs w:val="20"/>
        </w:rPr>
        <w:t>品质部依据</w:t>
      </w:r>
      <w:r>
        <w:rPr>
          <w:rFonts w:hint="eastAsia" w:ascii="宋体" w:hAnsi="宋体"/>
          <w:sz w:val="24"/>
          <w:szCs w:val="20"/>
        </w:rPr>
        <w:t>五金部的</w:t>
      </w:r>
      <w:r>
        <w:rPr>
          <w:rFonts w:hint="eastAsia" w:ascii="宋体" w:hAnsi="宋体"/>
          <w:b/>
          <w:sz w:val="24"/>
        </w:rPr>
        <w:t>《QC巡查报告》</w:t>
      </w:r>
      <w:r>
        <w:rPr>
          <w:rFonts w:hint="eastAsia" w:ascii="宋体" w:hAnsi="宋体"/>
          <w:color w:val="000000"/>
          <w:sz w:val="24"/>
        </w:rPr>
        <w:t>统计</w:t>
      </w:r>
      <w:r>
        <w:rPr>
          <w:rFonts w:hint="eastAsia" w:ascii="宋体" w:hAnsi="宋体"/>
          <w:sz w:val="24"/>
          <w:szCs w:val="20"/>
        </w:rPr>
        <w:t>不合格项，填写</w:t>
      </w:r>
      <w:r>
        <w:rPr>
          <w:rFonts w:ascii="宋体" w:hAnsi="宋体"/>
          <w:b/>
          <w:sz w:val="24"/>
          <w:szCs w:val="20"/>
        </w:rPr>
        <w:t>《</w:t>
      </w:r>
      <w:r>
        <w:rPr>
          <w:rFonts w:hint="eastAsia" w:ascii="宋体" w:hAnsi="宋体"/>
          <w:b/>
          <w:sz w:val="24"/>
          <w:szCs w:val="20"/>
        </w:rPr>
        <w:t>不合格项</w:t>
      </w:r>
      <w:r>
        <w:rPr>
          <w:rFonts w:ascii="宋体" w:hAnsi="宋体"/>
          <w:b/>
          <w:sz w:val="24"/>
          <w:szCs w:val="20"/>
        </w:rPr>
        <w:t>统计图表》</w:t>
      </w:r>
      <w:r>
        <w:rPr>
          <w:rFonts w:hint="eastAsia" w:ascii="宋体" w:hAnsi="宋体"/>
          <w:color w:val="000000"/>
          <w:sz w:val="24"/>
        </w:rPr>
        <w:t>。</w:t>
      </w:r>
      <w:r>
        <w:rPr>
          <w:rFonts w:ascii="宋体" w:hAnsi="宋体"/>
          <w:color w:val="000000"/>
          <w:sz w:val="24"/>
        </w:rPr>
        <w:t>相关部门</w:t>
      </w:r>
      <w:r>
        <w:rPr>
          <w:rFonts w:hint="eastAsia" w:ascii="宋体" w:hAnsi="宋体"/>
          <w:color w:val="000000"/>
          <w:sz w:val="24"/>
        </w:rPr>
        <w:t>依据</w:t>
      </w:r>
      <w:r>
        <w:rPr>
          <w:rFonts w:ascii="宋体" w:hAnsi="宋体"/>
          <w:b/>
          <w:sz w:val="24"/>
          <w:szCs w:val="20"/>
        </w:rPr>
        <w:t>《</w:t>
      </w:r>
      <w:r>
        <w:rPr>
          <w:rFonts w:hint="eastAsia" w:ascii="宋体" w:hAnsi="宋体"/>
          <w:b/>
          <w:sz w:val="24"/>
          <w:szCs w:val="20"/>
        </w:rPr>
        <w:t>不合格项</w:t>
      </w:r>
      <w:r>
        <w:rPr>
          <w:rFonts w:ascii="宋体" w:hAnsi="宋体"/>
          <w:b/>
          <w:sz w:val="24"/>
          <w:szCs w:val="20"/>
        </w:rPr>
        <w:t>统计图表》</w:t>
      </w:r>
      <w:r>
        <w:rPr>
          <w:rFonts w:hint="eastAsia" w:ascii="宋体" w:hAnsi="宋体"/>
          <w:color w:val="000000"/>
          <w:sz w:val="24"/>
        </w:rPr>
        <w:t>有</w:t>
      </w:r>
      <w:r>
        <w:rPr>
          <w:rFonts w:ascii="宋体" w:hAnsi="宋体"/>
          <w:color w:val="000000"/>
          <w:sz w:val="24"/>
        </w:rPr>
        <w:t>针对性的</w:t>
      </w:r>
      <w:r>
        <w:rPr>
          <w:rFonts w:hint="eastAsia" w:ascii="宋体" w:hAnsi="宋体"/>
          <w:color w:val="000000"/>
          <w:sz w:val="24"/>
        </w:rPr>
        <w:t>分析原因</w:t>
      </w:r>
      <w:r>
        <w:rPr>
          <w:rFonts w:hint="eastAsia" w:ascii="宋体" w:hAnsi="宋体"/>
          <w:color w:val="000000"/>
          <w:sz w:val="24"/>
          <w:szCs w:val="20"/>
        </w:rPr>
        <w:t>，</w:t>
      </w:r>
      <w:r>
        <w:rPr>
          <w:rFonts w:ascii="宋体" w:hAnsi="宋体"/>
          <w:color w:val="000000"/>
          <w:sz w:val="24"/>
          <w:szCs w:val="20"/>
        </w:rPr>
        <w:t>制定纠正预防措施</w:t>
      </w:r>
      <w:r>
        <w:rPr>
          <w:rFonts w:ascii="宋体" w:hAnsi="宋体"/>
          <w:color w:val="000000"/>
          <w:sz w:val="24"/>
        </w:rPr>
        <w:t>的同时,</w:t>
      </w:r>
      <w:r>
        <w:rPr>
          <w:rFonts w:hint="eastAsia" w:ascii="宋体" w:hAnsi="宋体"/>
          <w:color w:val="000000"/>
          <w:sz w:val="24"/>
        </w:rPr>
        <w:t>品质部制定</w:t>
      </w:r>
      <w:r>
        <w:rPr>
          <w:rFonts w:ascii="宋体" w:hAnsi="宋体"/>
          <w:color w:val="000000"/>
          <w:sz w:val="24"/>
          <w:szCs w:val="20"/>
        </w:rPr>
        <w:t>有针对性检验措施, 使产</w:t>
      </w:r>
      <w:r>
        <w:rPr>
          <w:rFonts w:hint="eastAsia" w:ascii="宋体" w:hAnsi="宋体"/>
          <w:color w:val="000000"/>
          <w:sz w:val="24"/>
          <w:szCs w:val="20"/>
        </w:rPr>
        <w:t>品</w:t>
      </w:r>
      <w:r>
        <w:rPr>
          <w:rFonts w:ascii="宋体" w:hAnsi="宋体"/>
          <w:color w:val="000000"/>
          <w:sz w:val="24"/>
          <w:szCs w:val="20"/>
        </w:rPr>
        <w:t>质量状况达到</w:t>
      </w:r>
      <w:r>
        <w:rPr>
          <w:rFonts w:hint="eastAsia" w:ascii="宋体" w:hAnsi="宋体"/>
          <w:color w:val="000000"/>
          <w:sz w:val="24"/>
          <w:szCs w:val="20"/>
        </w:rPr>
        <w:t>预</w:t>
      </w:r>
      <w:r>
        <w:rPr>
          <w:rFonts w:ascii="宋体" w:hAnsi="宋体"/>
          <w:color w:val="000000"/>
          <w:sz w:val="24"/>
          <w:szCs w:val="20"/>
        </w:rPr>
        <w:t>期目标。</w:t>
      </w:r>
    </w:p>
    <w:p w14:paraId="42329A4F">
      <w:pPr>
        <w:spacing w:line="380" w:lineRule="exact"/>
        <w:ind w:left="359" w:leftChars="114" w:hanging="120" w:hangingChars="50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5.</w:t>
      </w:r>
      <w:r>
        <w:rPr>
          <w:rFonts w:hint="eastAsia" w:ascii="宋体" w:hAnsi="宋体"/>
          <w:sz w:val="24"/>
          <w:szCs w:val="20"/>
        </w:rPr>
        <w:t>3</w:t>
      </w:r>
      <w:r>
        <w:rPr>
          <w:rFonts w:ascii="宋体" w:hAnsi="宋体"/>
          <w:sz w:val="24"/>
          <w:szCs w:val="20"/>
        </w:rPr>
        <w:t>.</w:t>
      </w:r>
      <w:r>
        <w:rPr>
          <w:rFonts w:hint="eastAsia" w:ascii="宋体" w:hAnsi="宋体"/>
          <w:sz w:val="24"/>
          <w:szCs w:val="20"/>
        </w:rPr>
        <w:t>2</w:t>
      </w:r>
      <w:r>
        <w:rPr>
          <w:rFonts w:ascii="宋体" w:hAnsi="宋体"/>
          <w:sz w:val="24"/>
          <w:szCs w:val="20"/>
        </w:rPr>
        <w:t xml:space="preserve"> </w:t>
      </w:r>
      <w:r>
        <w:rPr>
          <w:rFonts w:hint="eastAsia" w:ascii="宋体" w:hAnsi="宋体"/>
          <w:sz w:val="24"/>
          <w:szCs w:val="20"/>
        </w:rPr>
        <w:t>品质部依据</w:t>
      </w:r>
      <w:r>
        <w:rPr>
          <w:rFonts w:hint="eastAsia" w:ascii="宋体" w:hAnsi="宋体"/>
          <w:b/>
          <w:sz w:val="24"/>
        </w:rPr>
        <w:t>《QA验货报告》</w:t>
      </w:r>
      <w:r>
        <w:rPr>
          <w:rFonts w:ascii="宋体" w:hAnsi="宋体"/>
          <w:sz w:val="24"/>
          <w:szCs w:val="20"/>
        </w:rPr>
        <w:t>统计编制</w:t>
      </w:r>
      <w:r>
        <w:rPr>
          <w:rFonts w:hint="eastAsia" w:ascii="宋体" w:hAnsi="宋体"/>
          <w:b/>
          <w:sz w:val="24"/>
          <w:szCs w:val="20"/>
        </w:rPr>
        <w:t>《成品</w:t>
      </w:r>
      <w:r>
        <w:rPr>
          <w:rFonts w:ascii="宋体" w:hAnsi="宋体"/>
          <w:b/>
          <w:sz w:val="24"/>
          <w:szCs w:val="20"/>
        </w:rPr>
        <w:t>抽检批次合格率统计</w:t>
      </w:r>
      <w:r>
        <w:rPr>
          <w:rFonts w:hint="eastAsia" w:ascii="宋体" w:hAnsi="宋体"/>
          <w:b/>
          <w:sz w:val="24"/>
          <w:szCs w:val="20"/>
        </w:rPr>
        <w:t>表》</w:t>
      </w:r>
      <w:r>
        <w:rPr>
          <w:rFonts w:ascii="宋体" w:hAnsi="宋体"/>
          <w:sz w:val="24"/>
          <w:szCs w:val="20"/>
        </w:rPr>
        <w:t>，对成品抽检及客户检验的产</w:t>
      </w:r>
      <w:r>
        <w:rPr>
          <w:rFonts w:hint="eastAsia" w:ascii="宋体" w:hAnsi="宋体"/>
          <w:sz w:val="24"/>
          <w:szCs w:val="20"/>
        </w:rPr>
        <w:t>品</w:t>
      </w:r>
      <w:r>
        <w:rPr>
          <w:rFonts w:ascii="宋体" w:hAnsi="宋体"/>
          <w:sz w:val="24"/>
          <w:szCs w:val="20"/>
        </w:rPr>
        <w:t>质量状况进行监控。</w:t>
      </w:r>
    </w:p>
    <w:p w14:paraId="5277F310">
      <w:pPr>
        <w:spacing w:line="380" w:lineRule="exact"/>
        <w:ind w:firstLine="240" w:firstLineChars="100"/>
        <w:jc w:val="left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5.2.4品质部从以上图表数据，分析得出产品的合格率，分析得出主要的不合格种类及原</w:t>
      </w:r>
    </w:p>
    <w:p w14:paraId="34C81C58">
      <w:pPr>
        <w:spacing w:line="380" w:lineRule="exact"/>
        <w:ind w:firstLine="960" w:firstLineChars="400"/>
        <w:jc w:val="left"/>
        <w:rPr>
          <w:rFonts w:hint="eastAsia" w:ascii="宋体" w:hAnsi="宋体"/>
          <w:b/>
          <w:sz w:val="24"/>
          <w:szCs w:val="20"/>
        </w:rPr>
      </w:pPr>
      <w:r>
        <w:rPr>
          <w:rFonts w:ascii="宋体" w:hAnsi="宋体"/>
          <w:sz w:val="24"/>
          <w:szCs w:val="20"/>
        </w:rPr>
        <w:t>因，从而有针对性地制定纠正预防措施，使产质量状况达到预期目标。</w:t>
      </w:r>
    </w:p>
    <w:p w14:paraId="5D08EBD6">
      <w:pPr>
        <w:spacing w:line="380" w:lineRule="exact"/>
        <w:ind w:right="57" w:firstLine="240" w:firstLineChars="100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5.</w:t>
      </w:r>
      <w:r>
        <w:rPr>
          <w:rFonts w:hint="eastAsia" w:ascii="宋体" w:hAnsi="宋体"/>
          <w:sz w:val="24"/>
          <w:szCs w:val="20"/>
        </w:rPr>
        <w:t>4</w:t>
      </w:r>
      <w:r>
        <w:rPr>
          <w:rFonts w:ascii="宋体" w:hAnsi="宋体"/>
          <w:sz w:val="24"/>
          <w:szCs w:val="20"/>
        </w:rPr>
        <w:t xml:space="preserve"> 过程和产品的特性和趋势分析</w:t>
      </w:r>
    </w:p>
    <w:p w14:paraId="1E450A7D">
      <w:pPr>
        <w:spacing w:line="380" w:lineRule="exact"/>
        <w:ind w:right="57" w:firstLine="240" w:firstLineChars="100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5.</w:t>
      </w:r>
      <w:r>
        <w:rPr>
          <w:rFonts w:hint="eastAsia" w:ascii="宋体" w:hAnsi="宋体"/>
          <w:sz w:val="24"/>
          <w:szCs w:val="20"/>
        </w:rPr>
        <w:t>4</w:t>
      </w:r>
      <w:r>
        <w:rPr>
          <w:rFonts w:ascii="宋体" w:hAnsi="宋体"/>
          <w:sz w:val="24"/>
          <w:szCs w:val="20"/>
        </w:rPr>
        <w:t>.1 各部门对本部门主要过程的质量目标和要求进行监视、测量控制。</w:t>
      </w:r>
    </w:p>
    <w:p w14:paraId="604FB528">
      <w:pPr>
        <w:spacing w:line="380" w:lineRule="exact"/>
        <w:ind w:right="57" w:firstLine="240" w:firstLineChars="100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5.</w:t>
      </w:r>
      <w:r>
        <w:rPr>
          <w:rFonts w:hint="eastAsia" w:ascii="宋体" w:hAnsi="宋体"/>
          <w:sz w:val="24"/>
          <w:szCs w:val="20"/>
        </w:rPr>
        <w:t>4</w:t>
      </w:r>
      <w:r>
        <w:rPr>
          <w:rFonts w:ascii="宋体" w:hAnsi="宋体"/>
          <w:sz w:val="24"/>
          <w:szCs w:val="20"/>
        </w:rPr>
        <w:t>.2 各部门对于过程和产品进行监视和测量，对于监视和测量的数据进行统计和分</w:t>
      </w:r>
      <w:r>
        <w:rPr>
          <w:rFonts w:hint="eastAsia" w:ascii="宋体" w:hAnsi="宋体"/>
          <w:sz w:val="24"/>
          <w:szCs w:val="20"/>
        </w:rPr>
        <w:t>析。</w:t>
      </w:r>
    </w:p>
    <w:p w14:paraId="0AB0F73C">
      <w:pPr>
        <w:spacing w:line="380" w:lineRule="exact"/>
        <w:ind w:left="478" w:leftChars="228" w:right="57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分析过程是否具备达到目标的能力，产品特性的发展趋势是否满足策划</w:t>
      </w:r>
      <w:r>
        <w:rPr>
          <w:rFonts w:hint="eastAsia" w:ascii="宋体" w:hAnsi="宋体"/>
          <w:sz w:val="24"/>
          <w:szCs w:val="20"/>
        </w:rPr>
        <w:t>的要求。</w:t>
      </w:r>
      <w:r>
        <w:rPr>
          <w:rFonts w:ascii="宋体" w:hAnsi="宋体"/>
          <w:sz w:val="24"/>
          <w:szCs w:val="20"/>
        </w:rPr>
        <w:t>各部门目标的具体统计方法参照</w:t>
      </w:r>
      <w:r>
        <w:rPr>
          <w:rFonts w:ascii="宋体" w:hAnsi="宋体"/>
          <w:b/>
          <w:sz w:val="24"/>
          <w:szCs w:val="20"/>
        </w:rPr>
        <w:t>《质量目标及监控办法》</w:t>
      </w:r>
      <w:r>
        <w:rPr>
          <w:rFonts w:hint="eastAsia" w:ascii="宋体" w:hAnsi="宋体"/>
          <w:sz w:val="24"/>
          <w:szCs w:val="20"/>
        </w:rPr>
        <w:t>中的表述。</w:t>
      </w:r>
    </w:p>
    <w:p w14:paraId="144135DA">
      <w:pPr>
        <w:spacing w:line="380" w:lineRule="exact"/>
        <w:ind w:right="57" w:firstLine="240" w:firstLineChars="100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5.</w:t>
      </w:r>
      <w:r>
        <w:rPr>
          <w:rFonts w:hint="eastAsia" w:ascii="宋体" w:hAnsi="宋体"/>
          <w:sz w:val="24"/>
          <w:szCs w:val="20"/>
        </w:rPr>
        <w:t>4</w:t>
      </w:r>
      <w:r>
        <w:rPr>
          <w:rFonts w:ascii="宋体" w:hAnsi="宋体"/>
          <w:sz w:val="24"/>
          <w:szCs w:val="20"/>
        </w:rPr>
        <w:t>.3 当过程的目标或产品的要求没有达到时，责任部门必须分析原因，针对原因采取</w:t>
      </w:r>
    </w:p>
    <w:p w14:paraId="3B2BF009">
      <w:pPr>
        <w:spacing w:line="380" w:lineRule="exact"/>
        <w:ind w:right="57" w:firstLine="480" w:firstLineChars="200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纠正和预防措施，并对措施效果进行跟踪。</w:t>
      </w:r>
    </w:p>
    <w:p w14:paraId="331594E0">
      <w:pPr>
        <w:spacing w:line="380" w:lineRule="exact"/>
        <w:ind w:right="57" w:firstLine="240" w:firstLineChars="100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5.</w:t>
      </w:r>
      <w:r>
        <w:rPr>
          <w:rFonts w:hint="eastAsia" w:ascii="宋体" w:hAnsi="宋体"/>
          <w:sz w:val="24"/>
          <w:szCs w:val="20"/>
        </w:rPr>
        <w:t>5</w:t>
      </w:r>
      <w:r>
        <w:rPr>
          <w:rFonts w:ascii="宋体" w:hAnsi="宋体"/>
          <w:sz w:val="24"/>
          <w:szCs w:val="20"/>
        </w:rPr>
        <w:t>供方质量状况信息分析</w:t>
      </w:r>
    </w:p>
    <w:p w14:paraId="0EF4F360">
      <w:pPr>
        <w:spacing w:line="380" w:lineRule="exact"/>
        <w:ind w:left="359" w:leftChars="171" w:right="57" w:firstLine="360" w:firstLineChars="150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由品质部分析供方产</w:t>
      </w:r>
      <w:r>
        <w:rPr>
          <w:rFonts w:hint="eastAsia" w:ascii="宋体" w:hAnsi="宋体"/>
          <w:sz w:val="24"/>
          <w:szCs w:val="20"/>
        </w:rPr>
        <w:t>品</w:t>
      </w:r>
      <w:r>
        <w:rPr>
          <w:rFonts w:ascii="宋体" w:hAnsi="宋体"/>
          <w:sz w:val="24"/>
          <w:szCs w:val="20"/>
        </w:rPr>
        <w:t>质量状况。当供方产</w:t>
      </w:r>
      <w:r>
        <w:rPr>
          <w:rFonts w:hint="eastAsia" w:ascii="宋体" w:hAnsi="宋体"/>
          <w:sz w:val="24"/>
          <w:szCs w:val="20"/>
        </w:rPr>
        <w:t>品</w:t>
      </w:r>
      <w:r>
        <w:rPr>
          <w:rFonts w:ascii="宋体" w:hAnsi="宋体"/>
          <w:sz w:val="24"/>
          <w:szCs w:val="20"/>
        </w:rPr>
        <w:t>质量发生严重问题时，由品质部通过</w:t>
      </w:r>
      <w:r>
        <w:rPr>
          <w:rFonts w:hint="eastAsia" w:ascii="宋体" w:hAnsi="宋体"/>
          <w:sz w:val="24"/>
          <w:szCs w:val="20"/>
        </w:rPr>
        <w:t>PMC</w:t>
      </w:r>
      <w:r>
        <w:rPr>
          <w:rFonts w:ascii="宋体" w:hAnsi="宋体"/>
          <w:sz w:val="24"/>
          <w:szCs w:val="20"/>
        </w:rPr>
        <w:t>采购向供方发出</w:t>
      </w:r>
      <w:r>
        <w:rPr>
          <w:rFonts w:ascii="宋体" w:hAnsi="宋体"/>
          <w:b/>
          <w:color w:val="000000"/>
          <w:sz w:val="24"/>
          <w:szCs w:val="20"/>
        </w:rPr>
        <w:t>《纠正和</w:t>
      </w:r>
      <w:r>
        <w:rPr>
          <w:rFonts w:hint="eastAsia" w:ascii="宋体" w:hAnsi="宋体"/>
          <w:b/>
          <w:color w:val="000000"/>
          <w:sz w:val="24"/>
          <w:szCs w:val="20"/>
        </w:rPr>
        <w:t>纠正</w:t>
      </w:r>
      <w:r>
        <w:rPr>
          <w:rFonts w:ascii="宋体" w:hAnsi="宋体"/>
          <w:b/>
          <w:color w:val="000000"/>
          <w:sz w:val="24"/>
          <w:szCs w:val="20"/>
        </w:rPr>
        <w:t>措施要求表》</w:t>
      </w:r>
      <w:r>
        <w:rPr>
          <w:rFonts w:ascii="宋体" w:hAnsi="宋体"/>
          <w:sz w:val="24"/>
          <w:szCs w:val="20"/>
        </w:rPr>
        <w:t>，要求供方分析原因，采取纠正措施。</w:t>
      </w:r>
    </w:p>
    <w:p w14:paraId="15D1D3E7">
      <w:pPr>
        <w:spacing w:line="380" w:lineRule="exact"/>
        <w:ind w:right="57" w:firstLine="240" w:firstLineChars="100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5.</w:t>
      </w:r>
      <w:r>
        <w:rPr>
          <w:rFonts w:hint="eastAsia" w:ascii="宋体" w:hAnsi="宋体"/>
          <w:sz w:val="24"/>
          <w:szCs w:val="20"/>
        </w:rPr>
        <w:t>6</w:t>
      </w:r>
      <w:r>
        <w:rPr>
          <w:rFonts w:ascii="宋体" w:hAnsi="宋体"/>
          <w:sz w:val="24"/>
          <w:szCs w:val="20"/>
        </w:rPr>
        <w:t xml:space="preserve"> 分析与评价信息的内部沟通</w:t>
      </w:r>
    </w:p>
    <w:p w14:paraId="3CCF7FC5">
      <w:pPr>
        <w:spacing w:line="380" w:lineRule="exact"/>
        <w:ind w:right="57" w:firstLine="720" w:firstLineChars="300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在例会上，需通报以上各方面分析与评价的图表、数据、结论，各部门由此可评价本部门体系运作的业绩。</w:t>
      </w:r>
    </w:p>
    <w:p w14:paraId="46951A44">
      <w:pPr>
        <w:spacing w:line="380" w:lineRule="atLeast"/>
        <w:ind w:left="239" w:leftChars="114" w:right="57"/>
        <w:rPr>
          <w:rFonts w:hint="eastAsia" w:ascii="宋体" w:hAnsi="宋体"/>
          <w:sz w:val="24"/>
          <w:szCs w:val="20"/>
        </w:rPr>
      </w:pPr>
      <w:r>
        <w:rPr>
          <w:rFonts w:ascii="宋体" w:hAnsi="宋体"/>
          <w:sz w:val="24"/>
          <w:szCs w:val="20"/>
        </w:rPr>
        <w:t>5.</w:t>
      </w:r>
      <w:r>
        <w:rPr>
          <w:rFonts w:hint="eastAsia" w:ascii="宋体" w:hAnsi="宋体"/>
          <w:sz w:val="24"/>
          <w:szCs w:val="20"/>
        </w:rPr>
        <w:t>7</w:t>
      </w:r>
      <w:r>
        <w:rPr>
          <w:rFonts w:ascii="宋体" w:hAnsi="宋体"/>
          <w:sz w:val="24"/>
          <w:szCs w:val="20"/>
        </w:rPr>
        <w:t xml:space="preserve"> 选择适宜的统计技术进行分析与评价。统计技术应适合本</w:t>
      </w:r>
      <w:r>
        <w:rPr>
          <w:rFonts w:hint="eastAsia" w:ascii="宋体" w:hAnsi="宋体"/>
          <w:sz w:val="24"/>
          <w:szCs w:val="20"/>
        </w:rPr>
        <w:t>公司</w:t>
      </w:r>
      <w:r>
        <w:rPr>
          <w:rFonts w:ascii="宋体" w:hAnsi="宋体"/>
          <w:sz w:val="24"/>
          <w:szCs w:val="20"/>
        </w:rPr>
        <w:t>过程及产品的特性，能够形象准确地反映过程能力及产</w:t>
      </w:r>
      <w:r>
        <w:rPr>
          <w:rFonts w:hint="eastAsia" w:ascii="宋体" w:hAnsi="宋体"/>
          <w:sz w:val="24"/>
          <w:szCs w:val="20"/>
        </w:rPr>
        <w:t>品</w:t>
      </w:r>
      <w:r>
        <w:rPr>
          <w:rFonts w:ascii="宋体" w:hAnsi="宋体"/>
          <w:sz w:val="24"/>
          <w:szCs w:val="20"/>
        </w:rPr>
        <w:t>质量特性现状。</w:t>
      </w:r>
    </w:p>
    <w:p w14:paraId="171890FF">
      <w:pPr>
        <w:spacing w:line="380" w:lineRule="atLeast"/>
        <w:ind w:right="57" w:firstLine="240" w:firstLineChars="100"/>
        <w:jc w:val="left"/>
        <w:rPr>
          <w:rFonts w:hint="eastAsia" w:ascii="宋体" w:hAnsi="宋体"/>
          <w:sz w:val="24"/>
        </w:rPr>
      </w:pPr>
    </w:p>
    <w:p w14:paraId="73C7C890">
      <w:pPr>
        <w:spacing w:line="380" w:lineRule="atLeast"/>
        <w:ind w:right="57"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6.0 相关文件</w:t>
      </w:r>
    </w:p>
    <w:p w14:paraId="29ED4CA7">
      <w:pPr>
        <w:spacing w:line="380" w:lineRule="atLeast"/>
        <w:ind w:right="57"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6.1 顾客满意</w:t>
      </w:r>
      <w:r>
        <w:rPr>
          <w:rFonts w:hint="eastAsia" w:ascii="宋体" w:hAnsi="宋体"/>
          <w:sz w:val="24"/>
        </w:rPr>
        <w:t>管理</w:t>
      </w:r>
      <w:r>
        <w:rPr>
          <w:rFonts w:ascii="宋体" w:hAnsi="宋体"/>
          <w:sz w:val="24"/>
        </w:rPr>
        <w:t xml:space="preserve">程序     </w:t>
      </w:r>
      <w:r>
        <w:rPr>
          <w:rFonts w:hint="eastAsia" w:ascii="宋体" w:hAnsi="宋体"/>
          <w:sz w:val="24"/>
        </w:rPr>
        <w:t xml:space="preserve"> </w:t>
      </w:r>
    </w:p>
    <w:p w14:paraId="7051372B">
      <w:pPr>
        <w:tabs>
          <w:tab w:val="left" w:pos="1872"/>
          <w:tab w:val="left" w:pos="2052"/>
        </w:tabs>
        <w:spacing w:line="380" w:lineRule="atLeast"/>
        <w:ind w:right="57"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6.2 纠正与</w:t>
      </w:r>
      <w:r>
        <w:rPr>
          <w:rFonts w:hint="eastAsia" w:ascii="宋体" w:hAnsi="宋体"/>
          <w:sz w:val="24"/>
        </w:rPr>
        <w:t>纠正</w:t>
      </w:r>
      <w:r>
        <w:rPr>
          <w:rFonts w:ascii="宋体" w:hAnsi="宋体"/>
          <w:sz w:val="24"/>
        </w:rPr>
        <w:t xml:space="preserve">措施控制程序               </w:t>
      </w:r>
      <w:r>
        <w:rPr>
          <w:rFonts w:hint="eastAsia" w:ascii="宋体" w:hAnsi="宋体"/>
          <w:sz w:val="24"/>
        </w:rPr>
        <w:t xml:space="preserve"> </w:t>
      </w:r>
    </w:p>
    <w:p w14:paraId="00911333">
      <w:pPr>
        <w:tabs>
          <w:tab w:val="left" w:pos="1872"/>
          <w:tab w:val="left" w:pos="2052"/>
        </w:tabs>
        <w:spacing w:line="380" w:lineRule="atLeast"/>
        <w:ind w:right="57" w:firstLine="240" w:firstLineChars="100"/>
        <w:jc w:val="left"/>
        <w:rPr>
          <w:rFonts w:ascii="宋体" w:hAnsi="宋体"/>
          <w:color w:val="FF0000"/>
          <w:sz w:val="24"/>
        </w:rPr>
      </w:pPr>
      <w:r>
        <w:rPr>
          <w:rFonts w:ascii="宋体" w:hAnsi="宋体"/>
          <w:sz w:val="24"/>
        </w:rPr>
        <w:t>6.3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  <w:szCs w:val="20"/>
        </w:rPr>
        <w:t xml:space="preserve">质量目标及监控办法                       </w:t>
      </w:r>
      <w:r>
        <w:rPr>
          <w:rFonts w:ascii="宋体" w:hAnsi="宋体"/>
          <w:sz w:val="24"/>
        </w:rPr>
        <w:t>HQ/WI-</w:t>
      </w:r>
      <w:r>
        <w:rPr>
          <w:rFonts w:hint="eastAsia" w:ascii="宋体" w:hAnsi="宋体"/>
          <w:sz w:val="24"/>
        </w:rPr>
        <w:t>06</w:t>
      </w:r>
      <w:r>
        <w:rPr>
          <w:rFonts w:ascii="宋体" w:hAnsi="宋体"/>
          <w:sz w:val="24"/>
        </w:rPr>
        <w:t>-QAD</w:t>
      </w:r>
    </w:p>
    <w:p w14:paraId="61BD1743">
      <w:pPr>
        <w:spacing w:line="380" w:lineRule="atLeast"/>
        <w:ind w:right="57"/>
        <w:jc w:val="left"/>
        <w:rPr>
          <w:rFonts w:hint="eastAsia" w:ascii="宋体" w:hAnsi="宋体"/>
          <w:color w:val="FF0000"/>
          <w:sz w:val="24"/>
        </w:rPr>
      </w:pPr>
    </w:p>
    <w:p w14:paraId="163D2765">
      <w:pPr>
        <w:spacing w:line="380" w:lineRule="atLeast"/>
        <w:ind w:right="57" w:firstLine="240" w:firstLineChars="100"/>
        <w:jc w:val="left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7.0 记录</w:t>
      </w:r>
    </w:p>
    <w:p w14:paraId="0E4A76AC">
      <w:pPr>
        <w:spacing w:line="380" w:lineRule="exact"/>
        <w:ind w:firstLine="240" w:firstLineChars="1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sz w:val="24"/>
        </w:rPr>
        <w:t>7</w:t>
      </w:r>
      <w:r>
        <w:rPr>
          <w:rFonts w:ascii="宋体" w:hAnsi="宋体"/>
          <w:sz w:val="24"/>
        </w:rPr>
        <w:t>.1</w:t>
      </w:r>
      <w:r>
        <w:rPr>
          <w:rFonts w:hint="eastAsia" w:ascii="宋体" w:hAnsi="宋体"/>
          <w:sz w:val="24"/>
        </w:rPr>
        <w:t>进货检验报告</w:t>
      </w:r>
      <w:r>
        <w:rPr>
          <w:rFonts w:ascii="宋体" w:hAnsi="宋体"/>
          <w:color w:val="000000"/>
          <w:sz w:val="24"/>
        </w:rPr>
        <w:t xml:space="preserve">        </w:t>
      </w:r>
      <w:r>
        <w:rPr>
          <w:rFonts w:hint="eastAsia" w:ascii="宋体" w:hAnsi="宋体"/>
          <w:color w:val="000000"/>
          <w:sz w:val="24"/>
        </w:rPr>
        <w:t xml:space="preserve">                      </w:t>
      </w:r>
      <w:r>
        <w:rPr>
          <w:rFonts w:ascii="宋体" w:hAnsi="宋体"/>
          <w:color w:val="000000"/>
          <w:sz w:val="24"/>
        </w:rPr>
        <w:t>HQ/RE-0</w:t>
      </w:r>
      <w:r>
        <w:rPr>
          <w:rFonts w:hint="eastAsia" w:ascii="宋体" w:hAnsi="宋体"/>
          <w:color w:val="000000"/>
          <w:sz w:val="24"/>
        </w:rPr>
        <w:t>6</w:t>
      </w:r>
      <w:r>
        <w:rPr>
          <w:rFonts w:ascii="宋体" w:hAnsi="宋体"/>
          <w:color w:val="000000"/>
          <w:sz w:val="24"/>
        </w:rPr>
        <w:t>-QAD</w:t>
      </w:r>
    </w:p>
    <w:p w14:paraId="5CC09B30">
      <w:pPr>
        <w:spacing w:line="380" w:lineRule="exact"/>
        <w:ind w:firstLine="240" w:firstLineChars="100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sz w:val="24"/>
        </w:rPr>
        <w:t xml:space="preserve">7.2 QC巡查报告                               </w:t>
      </w:r>
      <w:r>
        <w:rPr>
          <w:rFonts w:ascii="宋体" w:hAnsi="宋体"/>
          <w:color w:val="000000"/>
          <w:sz w:val="24"/>
        </w:rPr>
        <w:t>HQ/RE-0</w:t>
      </w:r>
      <w:r>
        <w:rPr>
          <w:rFonts w:hint="eastAsia" w:ascii="宋体" w:hAnsi="宋体"/>
          <w:color w:val="000000"/>
          <w:sz w:val="24"/>
        </w:rPr>
        <w:t>9</w:t>
      </w:r>
      <w:r>
        <w:rPr>
          <w:rFonts w:ascii="宋体" w:hAnsi="宋体"/>
          <w:color w:val="000000"/>
          <w:sz w:val="24"/>
        </w:rPr>
        <w:t>-</w:t>
      </w:r>
      <w:r>
        <w:rPr>
          <w:rFonts w:hint="eastAsia" w:ascii="宋体" w:hAnsi="宋体"/>
          <w:color w:val="000000"/>
          <w:sz w:val="24"/>
        </w:rPr>
        <w:t>QAD</w:t>
      </w:r>
    </w:p>
    <w:p w14:paraId="3318A2E1">
      <w:pPr>
        <w:tabs>
          <w:tab w:val="left" w:pos="7665"/>
        </w:tabs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7.3修理日报表                                </w:t>
      </w:r>
      <w:r>
        <w:rPr>
          <w:rFonts w:ascii="宋体" w:hAnsi="宋体"/>
          <w:color w:val="000000"/>
          <w:sz w:val="24"/>
        </w:rPr>
        <w:t>HQ/RE-0</w:t>
      </w:r>
      <w:r>
        <w:rPr>
          <w:rFonts w:hint="eastAsia" w:ascii="宋体" w:hAnsi="宋体"/>
          <w:color w:val="000000"/>
          <w:sz w:val="24"/>
        </w:rPr>
        <w:t>8</w:t>
      </w:r>
      <w:r>
        <w:rPr>
          <w:rFonts w:ascii="宋体" w:hAnsi="宋体"/>
          <w:color w:val="000000"/>
          <w:sz w:val="24"/>
        </w:rPr>
        <w:t>-</w:t>
      </w:r>
      <w:r>
        <w:rPr>
          <w:rFonts w:hint="eastAsia" w:ascii="宋体" w:hAnsi="宋体"/>
          <w:color w:val="000000"/>
          <w:sz w:val="24"/>
        </w:rPr>
        <w:t>QAD</w:t>
      </w:r>
    </w:p>
    <w:p w14:paraId="386AC42D">
      <w:pPr>
        <w:tabs>
          <w:tab w:val="left" w:pos="7665"/>
        </w:tabs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7.4</w:t>
      </w:r>
      <w:r>
        <w:rPr>
          <w:rFonts w:hint="eastAsia" w:ascii="宋体" w:hAnsi="宋体"/>
          <w:color w:val="FF0000"/>
          <w:sz w:val="24"/>
        </w:rPr>
        <w:t xml:space="preserve"> </w:t>
      </w:r>
      <w:r>
        <w:rPr>
          <w:rFonts w:hint="eastAsia" w:ascii="宋体" w:hAnsi="宋体"/>
          <w:sz w:val="24"/>
        </w:rPr>
        <w:t xml:space="preserve">QA验货报告                               </w:t>
      </w:r>
      <w:r>
        <w:rPr>
          <w:rFonts w:ascii="宋体" w:hAnsi="宋体"/>
          <w:color w:val="000000"/>
          <w:sz w:val="24"/>
        </w:rPr>
        <w:t>HQ/RE-</w:t>
      </w:r>
      <w:r>
        <w:rPr>
          <w:rFonts w:hint="eastAsia" w:ascii="宋体" w:hAnsi="宋体"/>
          <w:color w:val="000000"/>
          <w:sz w:val="24"/>
        </w:rPr>
        <w:t>12</w:t>
      </w:r>
      <w:r>
        <w:rPr>
          <w:rFonts w:ascii="宋体" w:hAnsi="宋体"/>
          <w:color w:val="000000"/>
          <w:sz w:val="24"/>
        </w:rPr>
        <w:t>-</w:t>
      </w:r>
      <w:r>
        <w:rPr>
          <w:rFonts w:hint="eastAsia" w:ascii="宋体" w:hAnsi="宋体"/>
          <w:color w:val="000000"/>
          <w:sz w:val="24"/>
        </w:rPr>
        <w:t>QAD</w:t>
      </w:r>
    </w:p>
    <w:p w14:paraId="02B354BB">
      <w:pPr>
        <w:tabs>
          <w:tab w:val="left" w:pos="7665"/>
        </w:tabs>
        <w:spacing w:line="380" w:lineRule="exact"/>
        <w:ind w:firstLine="240" w:firstLineChars="100"/>
        <w:jc w:val="left"/>
        <w:rPr>
          <w:rFonts w:hint="eastAsia" w:ascii="宋体" w:hAnsi="宋体"/>
          <w:color w:val="000000"/>
          <w:sz w:val="24"/>
        </w:rPr>
      </w:pPr>
      <w:r>
        <w:rPr>
          <w:rFonts w:hint="eastAsia" w:ascii="宋体" w:hAnsi="宋体"/>
          <w:color w:val="000000"/>
          <w:sz w:val="24"/>
        </w:rPr>
        <w:t>7.5</w:t>
      </w:r>
      <w:r>
        <w:rPr>
          <w:rFonts w:ascii="宋体" w:hAnsi="宋体"/>
          <w:sz w:val="24"/>
          <w:szCs w:val="20"/>
        </w:rPr>
        <w:t>纠正和</w:t>
      </w:r>
      <w:r>
        <w:rPr>
          <w:rFonts w:hint="eastAsia" w:ascii="宋体" w:hAnsi="宋体"/>
          <w:sz w:val="24"/>
          <w:szCs w:val="20"/>
        </w:rPr>
        <w:t>纠正</w:t>
      </w:r>
      <w:r>
        <w:rPr>
          <w:rFonts w:ascii="宋体" w:hAnsi="宋体"/>
          <w:sz w:val="24"/>
          <w:szCs w:val="20"/>
        </w:rPr>
        <w:t xml:space="preserve">措施要求表          </w:t>
      </w:r>
      <w:r>
        <w:rPr>
          <w:rFonts w:hint="eastAsia" w:ascii="宋体" w:hAnsi="宋体"/>
          <w:sz w:val="24"/>
          <w:szCs w:val="20"/>
        </w:rPr>
        <w:t xml:space="preserve"> </w:t>
      </w:r>
      <w:r>
        <w:rPr>
          <w:rFonts w:ascii="宋体" w:hAnsi="宋体"/>
          <w:sz w:val="24"/>
          <w:szCs w:val="20"/>
        </w:rPr>
        <w:t xml:space="preserve"> </w:t>
      </w:r>
      <w:r>
        <w:rPr>
          <w:rFonts w:hint="eastAsia" w:ascii="宋体" w:hAnsi="宋体"/>
          <w:sz w:val="24"/>
          <w:szCs w:val="20"/>
        </w:rPr>
        <w:t xml:space="preserve">          </w:t>
      </w:r>
      <w:r>
        <w:rPr>
          <w:rFonts w:ascii="宋体" w:hAnsi="宋体"/>
          <w:sz w:val="24"/>
        </w:rPr>
        <w:t>HQ/RE-</w:t>
      </w:r>
      <w:r>
        <w:rPr>
          <w:rFonts w:hint="eastAsia" w:ascii="宋体" w:hAnsi="宋体"/>
          <w:sz w:val="24"/>
        </w:rPr>
        <w:t>05</w:t>
      </w:r>
      <w:r>
        <w:rPr>
          <w:rFonts w:ascii="宋体" w:hAnsi="宋体"/>
          <w:sz w:val="24"/>
        </w:rPr>
        <w:t>-</w:t>
      </w:r>
      <w:r>
        <w:rPr>
          <w:rFonts w:hint="eastAsia" w:ascii="宋体" w:hAnsi="宋体"/>
          <w:sz w:val="24"/>
        </w:rPr>
        <w:t>QAD</w:t>
      </w:r>
    </w:p>
    <w:p w14:paraId="205AC3C5">
      <w:pPr>
        <w:tabs>
          <w:tab w:val="left" w:pos="5012"/>
        </w:tabs>
        <w:spacing w:line="440" w:lineRule="exact"/>
        <w:ind w:right="50"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color w:val="000000"/>
          <w:sz w:val="24"/>
        </w:rPr>
        <w:t>7.6</w:t>
      </w:r>
      <w:r>
        <w:rPr>
          <w:rFonts w:ascii="宋体" w:hAnsi="宋体"/>
          <w:color w:val="000000"/>
          <w:sz w:val="24"/>
        </w:rPr>
        <w:t>物料质量</w:t>
      </w:r>
      <w:r>
        <w:rPr>
          <w:rFonts w:hint="eastAsia" w:ascii="宋体" w:hAnsi="宋体"/>
          <w:color w:val="000000"/>
          <w:sz w:val="24"/>
        </w:rPr>
        <w:t>、货期</w:t>
      </w:r>
      <w:r>
        <w:rPr>
          <w:rFonts w:ascii="宋体" w:hAnsi="宋体"/>
          <w:color w:val="000000"/>
          <w:sz w:val="24"/>
        </w:rPr>
        <w:t>情况月报</w:t>
      </w:r>
      <w:r>
        <w:rPr>
          <w:rFonts w:hint="eastAsia" w:ascii="宋体" w:hAnsi="宋体"/>
          <w:color w:val="000000"/>
          <w:sz w:val="24"/>
        </w:rPr>
        <w:t>表</w:t>
      </w:r>
      <w:r>
        <w:rPr>
          <w:rFonts w:ascii="宋体" w:hAnsi="宋体"/>
          <w:sz w:val="24"/>
        </w:rPr>
        <w:t xml:space="preserve">                 </w:t>
      </w:r>
      <w:r>
        <w:rPr>
          <w:rFonts w:hint="eastAsia" w:ascii="宋体" w:hAnsi="宋体"/>
          <w:sz w:val="24"/>
        </w:rPr>
        <w:t xml:space="preserve"> </w:t>
      </w:r>
      <w:r>
        <w:rPr>
          <w:rFonts w:ascii="宋体" w:hAnsi="宋体"/>
          <w:sz w:val="24"/>
        </w:rPr>
        <w:t>HQ/RE-</w:t>
      </w:r>
      <w:r>
        <w:rPr>
          <w:rFonts w:hint="eastAsia" w:ascii="宋体" w:hAnsi="宋体"/>
          <w:sz w:val="24"/>
        </w:rPr>
        <w:t>17</w:t>
      </w:r>
      <w:r>
        <w:rPr>
          <w:rFonts w:ascii="宋体" w:hAnsi="宋体"/>
          <w:sz w:val="24"/>
        </w:rPr>
        <w:t>-QAD</w:t>
      </w:r>
    </w:p>
    <w:p w14:paraId="24265551">
      <w:pPr>
        <w:tabs>
          <w:tab w:val="left" w:pos="5012"/>
        </w:tabs>
        <w:spacing w:line="440" w:lineRule="exact"/>
        <w:ind w:right="50"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color w:val="000000"/>
          <w:sz w:val="24"/>
        </w:rPr>
        <w:t>7.7</w:t>
      </w:r>
      <w:r>
        <w:rPr>
          <w:rFonts w:hint="eastAsia" w:ascii="宋体" w:hAnsi="宋体"/>
          <w:sz w:val="24"/>
          <w:szCs w:val="20"/>
        </w:rPr>
        <w:t>不合格项目</w:t>
      </w:r>
      <w:r>
        <w:rPr>
          <w:rFonts w:ascii="宋体" w:hAnsi="宋体"/>
          <w:sz w:val="24"/>
          <w:szCs w:val="20"/>
        </w:rPr>
        <w:t xml:space="preserve">统计图表               </w:t>
      </w:r>
      <w:r>
        <w:rPr>
          <w:rFonts w:hint="eastAsia" w:ascii="宋体" w:hAnsi="宋体"/>
          <w:sz w:val="24"/>
          <w:szCs w:val="20"/>
        </w:rPr>
        <w:t xml:space="preserve">         </w:t>
      </w:r>
      <w:r>
        <w:rPr>
          <w:rFonts w:ascii="宋体" w:hAnsi="宋体"/>
          <w:sz w:val="24"/>
        </w:rPr>
        <w:t>HQ/RE-</w:t>
      </w:r>
      <w:r>
        <w:rPr>
          <w:rFonts w:hint="eastAsia" w:ascii="宋体" w:hAnsi="宋体"/>
          <w:sz w:val="24"/>
        </w:rPr>
        <w:t>18</w:t>
      </w:r>
      <w:r>
        <w:rPr>
          <w:rFonts w:ascii="宋体" w:hAnsi="宋体"/>
          <w:sz w:val="24"/>
        </w:rPr>
        <w:t>-QAD</w:t>
      </w:r>
    </w:p>
    <w:p w14:paraId="67DAE055">
      <w:pPr>
        <w:snapToGrid w:val="0"/>
        <w:spacing w:line="380" w:lineRule="exact"/>
        <w:ind w:firstLine="240" w:firstLineChars="100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color w:val="000000"/>
          <w:sz w:val="24"/>
        </w:rPr>
        <w:t>7.8</w:t>
      </w:r>
      <w:r>
        <w:rPr>
          <w:rFonts w:ascii="宋体" w:hAnsi="宋体"/>
          <w:sz w:val="24"/>
          <w:szCs w:val="20"/>
        </w:rPr>
        <w:t>成品抽检批次合格率统计</w:t>
      </w:r>
      <w:r>
        <w:rPr>
          <w:rFonts w:hint="eastAsia" w:ascii="宋体" w:hAnsi="宋体"/>
          <w:sz w:val="24"/>
          <w:szCs w:val="20"/>
        </w:rPr>
        <w:t>表</w:t>
      </w:r>
      <w:r>
        <w:rPr>
          <w:rFonts w:ascii="宋体" w:hAnsi="宋体"/>
          <w:sz w:val="24"/>
        </w:rPr>
        <w:t xml:space="preserve">                </w:t>
      </w:r>
      <w:r>
        <w:rPr>
          <w:rFonts w:hint="eastAsia" w:ascii="宋体" w:hAnsi="宋体"/>
          <w:sz w:val="24"/>
        </w:rPr>
        <w:t xml:space="preserve">  </w:t>
      </w:r>
      <w:r>
        <w:rPr>
          <w:rFonts w:ascii="宋体" w:hAnsi="宋体"/>
          <w:sz w:val="24"/>
        </w:rPr>
        <w:t>HQ/RE-</w:t>
      </w:r>
      <w:r>
        <w:rPr>
          <w:rFonts w:hint="eastAsia" w:ascii="宋体" w:hAnsi="宋体"/>
          <w:sz w:val="24"/>
        </w:rPr>
        <w:t>19</w:t>
      </w:r>
      <w:r>
        <w:rPr>
          <w:rFonts w:ascii="宋体" w:hAnsi="宋体"/>
          <w:sz w:val="24"/>
        </w:rPr>
        <w:t>-QAD</w:t>
      </w:r>
    </w:p>
    <w:sectPr>
      <w:headerReference r:id="rId6" w:type="default"/>
      <w:footerReference r:id="rId7" w:type="default"/>
      <w:pgSz w:w="11906" w:h="16838"/>
      <w:pgMar w:top="1134" w:right="1134" w:bottom="1134" w:left="1134" w:header="851" w:footer="992" w:gutter="0"/>
      <w:cols w:space="720" w:num="1"/>
      <w:docGrid w:type="linesAndChar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DFKai-SB">
    <w:altName w:val="Microsoft JhengHei Light"/>
    <w:panose1 w:val="03000509000000000000"/>
    <w:charset w:val="88"/>
    <w:family w:val="script"/>
    <w:pitch w:val="default"/>
    <w:sig w:usb0="00000003" w:usb1="080E0000" w:usb2="00000016" w:usb3="00000000" w:csb0="00100001" w:csb1="00000000"/>
  </w:font>
  <w:font w:name="Arial Unicode MS">
    <w:altName w:val="宋体"/>
    <w:panose1 w:val="020B0604020202020204"/>
    <w:charset w:val="86"/>
    <w:family w:val="swiss"/>
    <w:pitch w:val="default"/>
    <w:sig w:usb0="F7FFAFFF" w:usb1="E9DFFFFF" w:usb2="0000003F" w:usb3="00000000" w:csb0="003F01FF" w:csb1="00000000"/>
  </w:font>
  <w:font w:name="PMingLiU">
    <w:altName w:val="PMingLiU-ExtB"/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MingLiU">
    <w:altName w:val="PMingLiU-ExtB"/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A784AB">
    <w:pPr>
      <w:pStyle w:val="10"/>
    </w:pPr>
    <w:r>
      <w:pict>
        <v:shape id="_x0000_s3075" o:spid="_x0000_s3075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5FC5BBEB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B94FA4">
    <w:pPr>
      <w:pStyle w:val="10"/>
      <w:jc w:val="center"/>
      <w:rPr>
        <w:rFonts w:hint="eastAsia"/>
        <w:sz w:val="24"/>
      </w:rPr>
    </w:pPr>
    <w:r>
      <w:rPr>
        <w:sz w:val="24"/>
      </w:rPr>
      <w:pict>
        <v:shape id="_x0000_s3080" o:spid="_x0000_s3080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2FAA62FF">
                <w:pPr>
                  <w:snapToGrid w:val="0"/>
                  <w:rPr>
                    <w:rFonts w:hint="eastAsia"/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  <w:lang/>
                  </w:rPr>
                  <w:t>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  <w:r>
      <w:rPr>
        <w:sz w:val="24"/>
      </w:rPr>
      <w:pict>
        <v:rect id="_x0000_s3081" o:spid="_x0000_s3081" o:spt="1" style="position:absolute;left:0pt;margin-left:200.25pt;margin-top:4.35pt;height:18pt;width:105.75pt;z-index:-251657216;mso-width-relative:page;mso-height-relative:page;" stroked="t" coordsize="21600,21600">
          <v:path/>
          <v:fill focussize="0,0"/>
          <v:stroke color="#FFFFFF"/>
          <v:imagedata o:title=""/>
          <o:lock v:ext="edit"/>
          <v:textbox inset="0.5mm,0.5mm,0.5mm,0.5mm">
            <w:txbxContent>
              <w:p w14:paraId="6E8D29CA">
                <w:pPr>
                  <w:rPr>
                    <w:rFonts w:hint="eastAsia"/>
                    <w:sz w:val="20"/>
                    <w:szCs w:val="20"/>
                  </w:rPr>
                </w:pPr>
              </w:p>
            </w:txbxContent>
          </v:textbox>
        </v:rect>
      </w:pict>
    </w:r>
    <w:r>
      <w:rPr>
        <w:sz w:val="24"/>
      </w:rPr>
      <w:pict>
        <v:line id="_x0000_s3082" o:spid="_x0000_s3082" o:spt="20" style="position:absolute;left:0pt;margin-left:-6pt;margin-top:-1.8pt;height:0pt;width:486pt;z-index:251661312;mso-width-relative:page;mso-height-relative:page;" filled="f" coordsize="21600,21600">
          <v:path arrowok="t"/>
          <v:fill on="f" focussize="0,0"/>
          <v:stroke/>
          <v:imagedata o:title=""/>
          <o:lock v:ext="edit"/>
        </v:lin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0F4D2C">
    <w:pPr>
      <w:pStyle w:val="11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539A4824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69198500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0" o:spid="_x0000_s3090" o:spt="20" style="position:absolute;left:0pt;margin-left:299.25pt;margin-top:-0.35pt;height:0pt;width:183.75pt;z-index:251664384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89" o:spid="_x0000_s3089" o:spt="20" style="position:absolute;left:0pt;margin-left:-5.25pt;margin-top:-0.35pt;height:0pt;width:304.5pt;z-index:251663360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561F925D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21F34740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HQ/QP-15</w:t>
          </w:r>
        </w:p>
      </w:tc>
    </w:tr>
    <w:tr w14:paraId="1EB385E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4F73C213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00573984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文件版本：B/0</w:t>
          </w:r>
        </w:p>
      </w:tc>
    </w:tr>
    <w:tr w14:paraId="7B734A17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29FA78D2">
          <w:pPr>
            <w:jc w:val="center"/>
            <w:rPr>
              <w:rFonts w:hint="eastAsia"/>
              <w:sz w:val="28"/>
            </w:rPr>
          </w:pPr>
          <w:r>
            <w:rPr>
              <w:rFonts w:hint="eastAsia"/>
              <w:sz w:val="28"/>
            </w:rPr>
            <w:t>分析评价及过程监控程序</w:t>
          </w:r>
        </w:p>
      </w:tc>
      <w:tc>
        <w:tcPr>
          <w:tcW w:w="2552" w:type="dxa"/>
          <w:noWrap w:val="0"/>
          <w:vAlign w:val="center"/>
        </w:tcPr>
        <w:p w14:paraId="7BC0109F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201</w:t>
          </w:r>
          <w:r>
            <w:rPr>
              <w:rFonts w:hint="eastAsia"/>
              <w:sz w:val="24"/>
            </w:rPr>
            <w:t>6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07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01</w:t>
          </w:r>
        </w:p>
      </w:tc>
    </w:tr>
  </w:tbl>
  <w:p w14:paraId="73DA9D7B">
    <w:pPr>
      <w:pStyle w:val="11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0" w:type="auto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080"/>
      <w:gridCol w:w="2552"/>
    </w:tblGrid>
    <w:tr w14:paraId="09B6FCC2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restart"/>
          <w:noWrap w:val="0"/>
          <w:vAlign w:val="center"/>
        </w:tcPr>
        <w:p w14:paraId="23039E98">
          <w:pPr>
            <w:jc w:val="center"/>
            <w:rPr>
              <w:rFonts w:hint="eastAsia" w:ascii="宋体" w:hAnsi="宋体"/>
              <w:sz w:val="30"/>
              <w:szCs w:val="30"/>
            </w:rPr>
          </w:pP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8" o:spid="_x0000_s3098" o:spt="20" style="position:absolute;left:0pt;margin-left:299.25pt;margin-top:-0.35pt;height:0pt;width:183.75pt;z-index:251666432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  <w:lang/>
            </w:rPr>
            <w:pict>
              <v:line id="_x0000_s3097" o:spid="_x0000_s3097" o:spt="20" style="position:absolute;left:0pt;margin-left:-5.25pt;margin-top:-0.35pt;height:0pt;width:304.5pt;z-index:251665408;mso-width-relative:page;mso-height-relative:page;" filled="f" stroked="t" coordsize="21600,21600">
                <v:path arrowok="t"/>
                <v:fill on="f" focussize="0,0"/>
                <v:stroke imagealignshape="1"/>
                <v:imagedata o:title=""/>
                <o:lock v:ext="edit"/>
                <o:callout minusx="t" minusy="t"/>
                <v:textbox style="layout-flow:vertical-ideographic;"/>
              </v:line>
            </w:pict>
          </w:r>
          <w:r>
            <w:rPr>
              <w:rFonts w:hint="eastAsia" w:ascii="宋体" w:hAnsi="宋体"/>
              <w:sz w:val="30"/>
              <w:szCs w:val="30"/>
            </w:rPr>
            <w:t>江 门 市 品 高 电 器 实 业 有 限 公 司</w:t>
          </w:r>
        </w:p>
        <w:p w14:paraId="4401F720">
          <w:pPr>
            <w:jc w:val="center"/>
            <w:rPr>
              <w:rFonts w:hint="eastAsia" w:ascii="宋体" w:hAnsi="宋体"/>
              <w:sz w:val="32"/>
            </w:rPr>
          </w:pPr>
          <w:r>
            <w:rPr>
              <w:rFonts w:hint="eastAsia" w:ascii="宋体" w:hAnsi="宋体"/>
              <w:sz w:val="30"/>
              <w:szCs w:val="30"/>
            </w:rPr>
            <w:t>HQP ELECTRIC INDUSTRIAL CO.,LTD</w:t>
          </w:r>
        </w:p>
      </w:tc>
      <w:tc>
        <w:tcPr>
          <w:tcW w:w="2552" w:type="dxa"/>
          <w:noWrap w:val="0"/>
          <w:vAlign w:val="center"/>
        </w:tcPr>
        <w:p w14:paraId="539B1029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文件编号：</w:t>
          </w:r>
          <w:r>
            <w:rPr>
              <w:rFonts w:hint="eastAsia" w:ascii="宋体" w:hAnsi="宋体"/>
            </w:rPr>
            <w:t>HQ/QP-15</w:t>
          </w:r>
        </w:p>
      </w:tc>
    </w:tr>
    <w:tr w14:paraId="0C1C49BF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vMerge w:val="continue"/>
          <w:noWrap w:val="0"/>
          <w:vAlign w:val="center"/>
        </w:tcPr>
        <w:p w14:paraId="503ED364">
          <w:pPr>
            <w:jc w:val="center"/>
            <w:rPr>
              <w:szCs w:val="21"/>
            </w:rPr>
          </w:pPr>
        </w:p>
      </w:tc>
      <w:tc>
        <w:tcPr>
          <w:tcW w:w="2552" w:type="dxa"/>
          <w:noWrap w:val="0"/>
          <w:vAlign w:val="center"/>
        </w:tcPr>
        <w:p w14:paraId="1BA07D23">
          <w:pPr>
            <w:spacing w:line="400" w:lineRule="exact"/>
            <w:rPr>
              <w:rFonts w:hint="eastAsia"/>
              <w:sz w:val="24"/>
            </w:rPr>
          </w:pPr>
          <w:r>
            <w:rPr>
              <w:rFonts w:hint="eastAsia"/>
              <w:sz w:val="24"/>
            </w:rPr>
            <w:t>文件版本：B/0</w:t>
          </w:r>
        </w:p>
      </w:tc>
    </w:tr>
    <w:tr w14:paraId="1CB4BDBA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wBefore w:w="0" w:type="dxa"/>
        <w:wAfter w:w="0" w:type="dxa"/>
        <w:cantSplit/>
        <w:tblHeader/>
      </w:trPr>
      <w:tc>
        <w:tcPr>
          <w:tcW w:w="7080" w:type="dxa"/>
          <w:noWrap w:val="0"/>
          <w:vAlign w:val="top"/>
        </w:tcPr>
        <w:p w14:paraId="16A665D6">
          <w:pPr>
            <w:jc w:val="center"/>
            <w:rPr>
              <w:rFonts w:hint="eastAsia"/>
              <w:sz w:val="28"/>
            </w:rPr>
          </w:pPr>
          <w:r>
            <w:rPr>
              <w:rFonts w:hint="eastAsia"/>
              <w:sz w:val="28"/>
            </w:rPr>
            <w:t>分析评价及过程监控程序</w:t>
          </w:r>
        </w:p>
      </w:tc>
      <w:tc>
        <w:tcPr>
          <w:tcW w:w="2552" w:type="dxa"/>
          <w:noWrap w:val="0"/>
          <w:vAlign w:val="center"/>
        </w:tcPr>
        <w:p w14:paraId="31C1F13F">
          <w:pPr>
            <w:spacing w:line="400" w:lineRule="exact"/>
            <w:rPr>
              <w:rFonts w:hint="eastAsia"/>
            </w:rPr>
          </w:pPr>
          <w:r>
            <w:rPr>
              <w:rFonts w:hint="eastAsia"/>
              <w:sz w:val="24"/>
            </w:rPr>
            <w:t>生效日期：</w:t>
          </w:r>
          <w:r>
            <w:rPr>
              <w:sz w:val="24"/>
            </w:rPr>
            <w:t>201</w:t>
          </w:r>
          <w:r>
            <w:rPr>
              <w:rFonts w:hint="eastAsia"/>
              <w:sz w:val="24"/>
            </w:rPr>
            <w:t>6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07</w:t>
          </w:r>
          <w:r>
            <w:rPr>
              <w:sz w:val="24"/>
            </w:rPr>
            <w:t>-</w:t>
          </w:r>
          <w:r>
            <w:rPr>
              <w:rFonts w:hint="eastAsia"/>
              <w:sz w:val="24"/>
            </w:rPr>
            <w:t>01</w:t>
          </w:r>
        </w:p>
      </w:tc>
    </w:tr>
  </w:tbl>
  <w:p w14:paraId="71C51C31">
    <w:pPr>
      <w:pStyle w:val="11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3334C7"/>
    <w:multiLevelType w:val="multilevel"/>
    <w:tmpl w:val="2D3334C7"/>
    <w:lvl w:ilvl="0" w:tentative="0">
      <w:start w:val="1"/>
      <w:numFmt w:val="lowerLetter"/>
      <w:pStyle w:val="21"/>
      <w:lvlText w:val="%1)"/>
      <w:lvlJc w:val="left"/>
      <w:pPr>
        <w:tabs>
          <w:tab w:val="left" w:pos="435"/>
        </w:tabs>
        <w:ind w:left="435" w:hanging="43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A0A55EF"/>
    <w:multiLevelType w:val="multilevel"/>
    <w:tmpl w:val="3A0A55E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宋体" w:hAnsi="宋体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宋体" w:hAnsi="宋体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宋体" w:hAnsi="宋体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宋体" w:hAnsi="宋体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宋体" w:hAnsi="宋体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宋体" w:hAnsi="宋体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宋体" w:hAnsi="宋体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宋体" w:hAnsi="宋体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宋体" w:hAnsi="宋体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85E61"/>
    <w:rsid w:val="0000792A"/>
    <w:rsid w:val="00007C12"/>
    <w:rsid w:val="00010D61"/>
    <w:rsid w:val="00031587"/>
    <w:rsid w:val="000466BB"/>
    <w:rsid w:val="000621EB"/>
    <w:rsid w:val="000632C3"/>
    <w:rsid w:val="000668BE"/>
    <w:rsid w:val="000741A5"/>
    <w:rsid w:val="00080BEA"/>
    <w:rsid w:val="00082CDF"/>
    <w:rsid w:val="00085A17"/>
    <w:rsid w:val="000917E5"/>
    <w:rsid w:val="000A054B"/>
    <w:rsid w:val="000A0FD5"/>
    <w:rsid w:val="000A4D29"/>
    <w:rsid w:val="000A78BF"/>
    <w:rsid w:val="000B6417"/>
    <w:rsid w:val="000B7F05"/>
    <w:rsid w:val="000C0A69"/>
    <w:rsid w:val="000C5A5F"/>
    <w:rsid w:val="000D13AA"/>
    <w:rsid w:val="000D5AAD"/>
    <w:rsid w:val="000D5D9E"/>
    <w:rsid w:val="000D68F2"/>
    <w:rsid w:val="000E439A"/>
    <w:rsid w:val="000F0A77"/>
    <w:rsid w:val="000F44CE"/>
    <w:rsid w:val="001033F1"/>
    <w:rsid w:val="001142CC"/>
    <w:rsid w:val="00115128"/>
    <w:rsid w:val="00123865"/>
    <w:rsid w:val="001250DF"/>
    <w:rsid w:val="001401A7"/>
    <w:rsid w:val="001527D6"/>
    <w:rsid w:val="001528B8"/>
    <w:rsid w:val="00153E2B"/>
    <w:rsid w:val="00154354"/>
    <w:rsid w:val="00163BF7"/>
    <w:rsid w:val="00181C14"/>
    <w:rsid w:val="00183D67"/>
    <w:rsid w:val="001872EB"/>
    <w:rsid w:val="001A1CE8"/>
    <w:rsid w:val="001A791B"/>
    <w:rsid w:val="001A7CE6"/>
    <w:rsid w:val="001B46E8"/>
    <w:rsid w:val="001C0800"/>
    <w:rsid w:val="001C2C70"/>
    <w:rsid w:val="001C430A"/>
    <w:rsid w:val="001C58F5"/>
    <w:rsid w:val="001D419B"/>
    <w:rsid w:val="001E6180"/>
    <w:rsid w:val="001F3286"/>
    <w:rsid w:val="00211408"/>
    <w:rsid w:val="002179B1"/>
    <w:rsid w:val="00246CD8"/>
    <w:rsid w:val="0025049C"/>
    <w:rsid w:val="002513E3"/>
    <w:rsid w:val="00251B29"/>
    <w:rsid w:val="00253445"/>
    <w:rsid w:val="00280E8E"/>
    <w:rsid w:val="0029066E"/>
    <w:rsid w:val="00292446"/>
    <w:rsid w:val="00294E53"/>
    <w:rsid w:val="002A1604"/>
    <w:rsid w:val="002A5723"/>
    <w:rsid w:val="002D7DBE"/>
    <w:rsid w:val="002F47EC"/>
    <w:rsid w:val="0030363C"/>
    <w:rsid w:val="003065E7"/>
    <w:rsid w:val="00307067"/>
    <w:rsid w:val="003214C9"/>
    <w:rsid w:val="0032207A"/>
    <w:rsid w:val="00324561"/>
    <w:rsid w:val="00335364"/>
    <w:rsid w:val="00343110"/>
    <w:rsid w:val="00351688"/>
    <w:rsid w:val="00367288"/>
    <w:rsid w:val="00367A13"/>
    <w:rsid w:val="00381757"/>
    <w:rsid w:val="0039111E"/>
    <w:rsid w:val="00393CD0"/>
    <w:rsid w:val="003A218D"/>
    <w:rsid w:val="003A45E2"/>
    <w:rsid w:val="003C0C3D"/>
    <w:rsid w:val="003C29E2"/>
    <w:rsid w:val="003C64DC"/>
    <w:rsid w:val="003D1229"/>
    <w:rsid w:val="003D4B5A"/>
    <w:rsid w:val="003F5C63"/>
    <w:rsid w:val="003F6D8C"/>
    <w:rsid w:val="00434D4F"/>
    <w:rsid w:val="00437BD3"/>
    <w:rsid w:val="00441E82"/>
    <w:rsid w:val="0045203B"/>
    <w:rsid w:val="0045347C"/>
    <w:rsid w:val="004540D8"/>
    <w:rsid w:val="004639BC"/>
    <w:rsid w:val="004763F9"/>
    <w:rsid w:val="00477A2B"/>
    <w:rsid w:val="004816EB"/>
    <w:rsid w:val="00486406"/>
    <w:rsid w:val="00492A82"/>
    <w:rsid w:val="00496059"/>
    <w:rsid w:val="0049655C"/>
    <w:rsid w:val="004A52E6"/>
    <w:rsid w:val="004B172B"/>
    <w:rsid w:val="004C3E38"/>
    <w:rsid w:val="004D564A"/>
    <w:rsid w:val="004E6E4A"/>
    <w:rsid w:val="004F011D"/>
    <w:rsid w:val="004F1907"/>
    <w:rsid w:val="004F2169"/>
    <w:rsid w:val="004F6C7E"/>
    <w:rsid w:val="0050081E"/>
    <w:rsid w:val="00501A12"/>
    <w:rsid w:val="00507837"/>
    <w:rsid w:val="005103CE"/>
    <w:rsid w:val="005105B9"/>
    <w:rsid w:val="00515A43"/>
    <w:rsid w:val="0052414C"/>
    <w:rsid w:val="00531D3C"/>
    <w:rsid w:val="00534831"/>
    <w:rsid w:val="0053711D"/>
    <w:rsid w:val="005458EA"/>
    <w:rsid w:val="005533EA"/>
    <w:rsid w:val="00557B23"/>
    <w:rsid w:val="00591015"/>
    <w:rsid w:val="005A5F7C"/>
    <w:rsid w:val="005B418B"/>
    <w:rsid w:val="005B5D80"/>
    <w:rsid w:val="005C31B4"/>
    <w:rsid w:val="005C463C"/>
    <w:rsid w:val="005D057D"/>
    <w:rsid w:val="005D5203"/>
    <w:rsid w:val="005E4885"/>
    <w:rsid w:val="005F05A6"/>
    <w:rsid w:val="005F4865"/>
    <w:rsid w:val="006011CF"/>
    <w:rsid w:val="00612A94"/>
    <w:rsid w:val="00621752"/>
    <w:rsid w:val="0062209B"/>
    <w:rsid w:val="00631E8C"/>
    <w:rsid w:val="00636F8F"/>
    <w:rsid w:val="006506FE"/>
    <w:rsid w:val="00663BBD"/>
    <w:rsid w:val="00675C15"/>
    <w:rsid w:val="00682431"/>
    <w:rsid w:val="0068420E"/>
    <w:rsid w:val="00690D17"/>
    <w:rsid w:val="006939CB"/>
    <w:rsid w:val="006B1B28"/>
    <w:rsid w:val="006B251F"/>
    <w:rsid w:val="006B2661"/>
    <w:rsid w:val="006B48FC"/>
    <w:rsid w:val="006C091A"/>
    <w:rsid w:val="006C1CD7"/>
    <w:rsid w:val="006D679B"/>
    <w:rsid w:val="006D781E"/>
    <w:rsid w:val="006D79BE"/>
    <w:rsid w:val="006E1B4A"/>
    <w:rsid w:val="006E307F"/>
    <w:rsid w:val="006E333D"/>
    <w:rsid w:val="00700A9E"/>
    <w:rsid w:val="00723AC0"/>
    <w:rsid w:val="00723CF7"/>
    <w:rsid w:val="00727270"/>
    <w:rsid w:val="00727F81"/>
    <w:rsid w:val="00737C6B"/>
    <w:rsid w:val="0074768D"/>
    <w:rsid w:val="00747928"/>
    <w:rsid w:val="00760B5C"/>
    <w:rsid w:val="007635AA"/>
    <w:rsid w:val="00780B48"/>
    <w:rsid w:val="0078386E"/>
    <w:rsid w:val="007A388C"/>
    <w:rsid w:val="007B09E7"/>
    <w:rsid w:val="007B1602"/>
    <w:rsid w:val="007B655B"/>
    <w:rsid w:val="007C1ED4"/>
    <w:rsid w:val="007C62AD"/>
    <w:rsid w:val="007D19F1"/>
    <w:rsid w:val="007D2FDD"/>
    <w:rsid w:val="007D6E81"/>
    <w:rsid w:val="007F3DFA"/>
    <w:rsid w:val="007F6F39"/>
    <w:rsid w:val="0080218C"/>
    <w:rsid w:val="00804374"/>
    <w:rsid w:val="008057F8"/>
    <w:rsid w:val="00815418"/>
    <w:rsid w:val="00822504"/>
    <w:rsid w:val="00823FC1"/>
    <w:rsid w:val="0083526A"/>
    <w:rsid w:val="00837A38"/>
    <w:rsid w:val="008537A8"/>
    <w:rsid w:val="00861A78"/>
    <w:rsid w:val="00866FE1"/>
    <w:rsid w:val="00873E3D"/>
    <w:rsid w:val="00875A07"/>
    <w:rsid w:val="00875FBC"/>
    <w:rsid w:val="00882607"/>
    <w:rsid w:val="00884C0F"/>
    <w:rsid w:val="00887EF5"/>
    <w:rsid w:val="00890F81"/>
    <w:rsid w:val="008B3BD7"/>
    <w:rsid w:val="008B4DC7"/>
    <w:rsid w:val="008C4D23"/>
    <w:rsid w:val="008D2755"/>
    <w:rsid w:val="008E4CE9"/>
    <w:rsid w:val="008E7565"/>
    <w:rsid w:val="0090129F"/>
    <w:rsid w:val="009116F5"/>
    <w:rsid w:val="00917BAB"/>
    <w:rsid w:val="00920097"/>
    <w:rsid w:val="00926B92"/>
    <w:rsid w:val="009324CE"/>
    <w:rsid w:val="009404AD"/>
    <w:rsid w:val="00944ACD"/>
    <w:rsid w:val="00955D31"/>
    <w:rsid w:val="009605E5"/>
    <w:rsid w:val="00966548"/>
    <w:rsid w:val="009847D5"/>
    <w:rsid w:val="00985F21"/>
    <w:rsid w:val="009B2D98"/>
    <w:rsid w:val="009C25AA"/>
    <w:rsid w:val="009C3995"/>
    <w:rsid w:val="009C6A6E"/>
    <w:rsid w:val="009D22EF"/>
    <w:rsid w:val="009D4758"/>
    <w:rsid w:val="009D754E"/>
    <w:rsid w:val="009D7E31"/>
    <w:rsid w:val="009E5FC0"/>
    <w:rsid w:val="009F57F0"/>
    <w:rsid w:val="009F5B44"/>
    <w:rsid w:val="009F6FC1"/>
    <w:rsid w:val="009F724B"/>
    <w:rsid w:val="00A034A3"/>
    <w:rsid w:val="00A05960"/>
    <w:rsid w:val="00A065E0"/>
    <w:rsid w:val="00A13706"/>
    <w:rsid w:val="00A15C6B"/>
    <w:rsid w:val="00A16E4F"/>
    <w:rsid w:val="00A50D42"/>
    <w:rsid w:val="00A5512B"/>
    <w:rsid w:val="00A63175"/>
    <w:rsid w:val="00A64AAF"/>
    <w:rsid w:val="00A64FFA"/>
    <w:rsid w:val="00A6520F"/>
    <w:rsid w:val="00A72C26"/>
    <w:rsid w:val="00A74949"/>
    <w:rsid w:val="00A8261E"/>
    <w:rsid w:val="00A909FA"/>
    <w:rsid w:val="00AB1C34"/>
    <w:rsid w:val="00AB2CB2"/>
    <w:rsid w:val="00AB3C84"/>
    <w:rsid w:val="00AE45FA"/>
    <w:rsid w:val="00B03D98"/>
    <w:rsid w:val="00B10878"/>
    <w:rsid w:val="00B12ABE"/>
    <w:rsid w:val="00B12EAF"/>
    <w:rsid w:val="00B13427"/>
    <w:rsid w:val="00B21CA7"/>
    <w:rsid w:val="00B277B8"/>
    <w:rsid w:val="00B32D02"/>
    <w:rsid w:val="00B353B0"/>
    <w:rsid w:val="00B36096"/>
    <w:rsid w:val="00B54285"/>
    <w:rsid w:val="00B5646D"/>
    <w:rsid w:val="00B64059"/>
    <w:rsid w:val="00B64659"/>
    <w:rsid w:val="00B722BA"/>
    <w:rsid w:val="00B8030D"/>
    <w:rsid w:val="00B83F5D"/>
    <w:rsid w:val="00B900C7"/>
    <w:rsid w:val="00B928CB"/>
    <w:rsid w:val="00B937D3"/>
    <w:rsid w:val="00B94C1F"/>
    <w:rsid w:val="00BB1815"/>
    <w:rsid w:val="00BB3660"/>
    <w:rsid w:val="00BE5E04"/>
    <w:rsid w:val="00BF1B95"/>
    <w:rsid w:val="00BF22A5"/>
    <w:rsid w:val="00C12ABC"/>
    <w:rsid w:val="00C179F6"/>
    <w:rsid w:val="00C3479F"/>
    <w:rsid w:val="00C4162E"/>
    <w:rsid w:val="00C526B7"/>
    <w:rsid w:val="00C567E4"/>
    <w:rsid w:val="00C567FD"/>
    <w:rsid w:val="00C614D8"/>
    <w:rsid w:val="00C61FF4"/>
    <w:rsid w:val="00C74273"/>
    <w:rsid w:val="00C77C17"/>
    <w:rsid w:val="00C81D88"/>
    <w:rsid w:val="00C872BC"/>
    <w:rsid w:val="00C92DE0"/>
    <w:rsid w:val="00CA14A6"/>
    <w:rsid w:val="00CA16A7"/>
    <w:rsid w:val="00CA371F"/>
    <w:rsid w:val="00CB123C"/>
    <w:rsid w:val="00CC034B"/>
    <w:rsid w:val="00CF595B"/>
    <w:rsid w:val="00CF678F"/>
    <w:rsid w:val="00CF71BC"/>
    <w:rsid w:val="00D06694"/>
    <w:rsid w:val="00D06AC4"/>
    <w:rsid w:val="00D21113"/>
    <w:rsid w:val="00D27AB1"/>
    <w:rsid w:val="00D44A82"/>
    <w:rsid w:val="00D4555C"/>
    <w:rsid w:val="00D5152D"/>
    <w:rsid w:val="00D54A7B"/>
    <w:rsid w:val="00D66B67"/>
    <w:rsid w:val="00D6714E"/>
    <w:rsid w:val="00D76E14"/>
    <w:rsid w:val="00D92CB2"/>
    <w:rsid w:val="00DB2AB7"/>
    <w:rsid w:val="00DC2F7A"/>
    <w:rsid w:val="00DC727B"/>
    <w:rsid w:val="00DD3E34"/>
    <w:rsid w:val="00DE3F4C"/>
    <w:rsid w:val="00DE4AC9"/>
    <w:rsid w:val="00DE5F68"/>
    <w:rsid w:val="00DF64AF"/>
    <w:rsid w:val="00DF73C5"/>
    <w:rsid w:val="00E02057"/>
    <w:rsid w:val="00E0778F"/>
    <w:rsid w:val="00E17611"/>
    <w:rsid w:val="00E23B43"/>
    <w:rsid w:val="00E50355"/>
    <w:rsid w:val="00E50870"/>
    <w:rsid w:val="00E56A70"/>
    <w:rsid w:val="00E63DDA"/>
    <w:rsid w:val="00E6578F"/>
    <w:rsid w:val="00E7102E"/>
    <w:rsid w:val="00E745D4"/>
    <w:rsid w:val="00E770F2"/>
    <w:rsid w:val="00E92591"/>
    <w:rsid w:val="00E93956"/>
    <w:rsid w:val="00EA1B2E"/>
    <w:rsid w:val="00EC30A9"/>
    <w:rsid w:val="00EC324D"/>
    <w:rsid w:val="00ED316B"/>
    <w:rsid w:val="00ED4DC8"/>
    <w:rsid w:val="00EF2F50"/>
    <w:rsid w:val="00F00346"/>
    <w:rsid w:val="00F0207E"/>
    <w:rsid w:val="00F22066"/>
    <w:rsid w:val="00F22402"/>
    <w:rsid w:val="00F24634"/>
    <w:rsid w:val="00F2591A"/>
    <w:rsid w:val="00F33AD0"/>
    <w:rsid w:val="00F4147F"/>
    <w:rsid w:val="00F41DB3"/>
    <w:rsid w:val="00F427A9"/>
    <w:rsid w:val="00F43BE4"/>
    <w:rsid w:val="00F452AF"/>
    <w:rsid w:val="00F70B43"/>
    <w:rsid w:val="00F72FE1"/>
    <w:rsid w:val="00F77719"/>
    <w:rsid w:val="00F77EC2"/>
    <w:rsid w:val="00F8097A"/>
    <w:rsid w:val="00F85174"/>
    <w:rsid w:val="00F85E61"/>
    <w:rsid w:val="00F91C26"/>
    <w:rsid w:val="00F97CA5"/>
    <w:rsid w:val="00FA0BF6"/>
    <w:rsid w:val="00FA10F9"/>
    <w:rsid w:val="00FB754B"/>
    <w:rsid w:val="00FC5EE7"/>
    <w:rsid w:val="00FC7218"/>
    <w:rsid w:val="00FE1B44"/>
    <w:rsid w:val="00FE3642"/>
    <w:rsid w:val="00FE5F63"/>
    <w:rsid w:val="00FF402E"/>
    <w:rsid w:val="02DA474B"/>
    <w:rsid w:val="09295608"/>
    <w:rsid w:val="0D97269D"/>
    <w:rsid w:val="0DF43422"/>
    <w:rsid w:val="0E9961CE"/>
    <w:rsid w:val="134619B5"/>
    <w:rsid w:val="18A4525E"/>
    <w:rsid w:val="18BA398B"/>
    <w:rsid w:val="1C682534"/>
    <w:rsid w:val="1C7E0355"/>
    <w:rsid w:val="1CC1742C"/>
    <w:rsid w:val="1FE651E0"/>
    <w:rsid w:val="25087E39"/>
    <w:rsid w:val="257E395C"/>
    <w:rsid w:val="2675202B"/>
    <w:rsid w:val="26AE699D"/>
    <w:rsid w:val="2A6F17B2"/>
    <w:rsid w:val="2B573DEA"/>
    <w:rsid w:val="2C134616"/>
    <w:rsid w:val="2CFB3057"/>
    <w:rsid w:val="2E8245C9"/>
    <w:rsid w:val="30B068E8"/>
    <w:rsid w:val="32E85192"/>
    <w:rsid w:val="37516385"/>
    <w:rsid w:val="397826CA"/>
    <w:rsid w:val="3A4B21CD"/>
    <w:rsid w:val="3C906D2D"/>
    <w:rsid w:val="3FE3759B"/>
    <w:rsid w:val="40A637CE"/>
    <w:rsid w:val="41E265F6"/>
    <w:rsid w:val="42751070"/>
    <w:rsid w:val="44260C57"/>
    <w:rsid w:val="45AA62EC"/>
    <w:rsid w:val="472A04FE"/>
    <w:rsid w:val="488739AD"/>
    <w:rsid w:val="4A586F4D"/>
    <w:rsid w:val="4A76440B"/>
    <w:rsid w:val="4AC47CF4"/>
    <w:rsid w:val="4AE56BEE"/>
    <w:rsid w:val="4C68572B"/>
    <w:rsid w:val="4C927694"/>
    <w:rsid w:val="4CAF3482"/>
    <w:rsid w:val="4CDC7897"/>
    <w:rsid w:val="4E227E46"/>
    <w:rsid w:val="4F4B49D8"/>
    <w:rsid w:val="4FEC6F2C"/>
    <w:rsid w:val="51FF61EA"/>
    <w:rsid w:val="53835C4E"/>
    <w:rsid w:val="55155DE3"/>
    <w:rsid w:val="5743305A"/>
    <w:rsid w:val="58336D95"/>
    <w:rsid w:val="5AFD3B31"/>
    <w:rsid w:val="5BA307D6"/>
    <w:rsid w:val="5F103958"/>
    <w:rsid w:val="5F5B1C2D"/>
    <w:rsid w:val="616F57F0"/>
    <w:rsid w:val="61896F4A"/>
    <w:rsid w:val="61CA370D"/>
    <w:rsid w:val="6413414A"/>
    <w:rsid w:val="64B61BCC"/>
    <w:rsid w:val="66075614"/>
    <w:rsid w:val="6B987E48"/>
    <w:rsid w:val="6E532CAF"/>
    <w:rsid w:val="6FB15286"/>
    <w:rsid w:val="71697BFA"/>
    <w:rsid w:val="71B96500"/>
    <w:rsid w:val="76547066"/>
    <w:rsid w:val="77753C51"/>
    <w:rsid w:val="78CD539A"/>
    <w:rsid w:val="78FA4724"/>
    <w:rsid w:val="796502B8"/>
    <w:rsid w:val="7AD92BEB"/>
    <w:rsid w:val="7EDE00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line="480" w:lineRule="auto"/>
      <w:jc w:val="center"/>
      <w:outlineLvl w:val="0"/>
    </w:pPr>
    <w:rPr>
      <w:rFonts w:ascii="宋体" w:hAnsi="宋体"/>
      <w:b/>
      <w:spacing w:val="12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line="460" w:lineRule="exact"/>
      <w:outlineLvl w:val="1"/>
    </w:pPr>
    <w:rPr>
      <w:rFonts w:ascii="Arial" w:hAnsi="Arial" w:eastAsia="微软雅黑"/>
      <w:b/>
      <w:bCs/>
      <w:szCs w:val="32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uiPriority w:val="0"/>
    <w:tblPr>
      <w:tblStyle w:val="16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iPriority w:val="0"/>
    <w:pPr>
      <w:jc w:val="left"/>
    </w:pPr>
    <w:rPr>
      <w:rFonts w:eastAsia="PMingLiU"/>
      <w:sz w:val="24"/>
      <w:szCs w:val="20"/>
      <w:lang w:eastAsia="zh-TW"/>
    </w:rPr>
  </w:style>
  <w:style w:type="paragraph" w:styleId="5">
    <w:name w:val="Body Text"/>
    <w:basedOn w:val="1"/>
    <w:link w:val="28"/>
    <w:uiPriority w:val="0"/>
    <w:pPr>
      <w:spacing w:after="120"/>
    </w:pPr>
  </w:style>
  <w:style w:type="paragraph" w:styleId="6">
    <w:name w:val="Body Text Indent"/>
    <w:basedOn w:val="1"/>
    <w:uiPriority w:val="0"/>
    <w:pPr>
      <w:snapToGrid w:val="0"/>
      <w:spacing w:line="360" w:lineRule="auto"/>
      <w:ind w:firstLine="482"/>
    </w:pPr>
    <w:rPr>
      <w:sz w:val="24"/>
      <w:szCs w:val="20"/>
    </w:rPr>
  </w:style>
  <w:style w:type="paragraph" w:styleId="7">
    <w:name w:val="Block Text"/>
    <w:basedOn w:val="1"/>
    <w:uiPriority w:val="0"/>
    <w:pPr>
      <w:adjustRightInd w:val="0"/>
      <w:spacing w:line="320" w:lineRule="atLeast"/>
      <w:ind w:left="1412" w:right="332"/>
      <w:textAlignment w:val="baseline"/>
    </w:pPr>
    <w:rPr>
      <w:kern w:val="0"/>
      <w:sz w:val="27"/>
      <w:szCs w:val="20"/>
    </w:rPr>
  </w:style>
  <w:style w:type="paragraph" w:styleId="8">
    <w:name w:val="Date"/>
    <w:basedOn w:val="1"/>
    <w:next w:val="1"/>
    <w:uiPriority w:val="0"/>
    <w:pPr>
      <w:jc w:val="right"/>
    </w:pPr>
    <w:rPr>
      <w:rFonts w:ascii="DFKai-SB" w:eastAsia="DFKai-SB"/>
      <w:sz w:val="24"/>
      <w:lang w:eastAsia="zh-TW"/>
    </w:rPr>
  </w:style>
  <w:style w:type="paragraph" w:styleId="9">
    <w:name w:val="Body Text Indent 2"/>
    <w:basedOn w:val="1"/>
    <w:uiPriority w:val="0"/>
    <w:pPr>
      <w:spacing w:line="300" w:lineRule="auto"/>
      <w:ind w:firstLine="525"/>
    </w:pPr>
    <w:rPr>
      <w:rFonts w:ascii="宋体" w:hAnsi="宋体"/>
      <w:color w:val="000000"/>
      <w:spacing w:val="12"/>
      <w:sz w:val="24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iPriority w:val="39"/>
  </w:style>
  <w:style w:type="paragraph" w:styleId="13">
    <w:name w:val="Body Text Indent 3"/>
    <w:basedOn w:val="1"/>
    <w:uiPriority w:val="0"/>
    <w:pPr>
      <w:spacing w:line="360" w:lineRule="auto"/>
      <w:ind w:firstLine="528" w:firstLineChars="200"/>
    </w:pPr>
    <w:rPr>
      <w:rFonts w:ascii="宋体" w:hAnsi="宋体"/>
      <w:color w:val="000000"/>
      <w:spacing w:val="12"/>
      <w:sz w:val="24"/>
    </w:rPr>
  </w:style>
  <w:style w:type="paragraph" w:styleId="14">
    <w:name w:val="toc 2"/>
    <w:basedOn w:val="1"/>
    <w:next w:val="1"/>
    <w:uiPriority w:val="39"/>
    <w:pPr>
      <w:ind w:left="420" w:leftChars="200"/>
    </w:pPr>
  </w:style>
  <w:style w:type="paragraph" w:styleId="1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18">
    <w:name w:val="Strong"/>
    <w:basedOn w:val="17"/>
    <w:qFormat/>
    <w:uiPriority w:val="0"/>
    <w:rPr>
      <w:b/>
      <w:bCs/>
    </w:rPr>
  </w:style>
  <w:style w:type="character" w:styleId="19">
    <w:name w:val="Hyperlink"/>
    <w:uiPriority w:val="99"/>
    <w:rPr>
      <w:color w:val="0000FF"/>
      <w:u w:val="single"/>
    </w:rPr>
  </w:style>
  <w:style w:type="paragraph" w:customStyle="1" w:styleId="20">
    <w:name w:val=" Char1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18"/>
      <w:szCs w:val="20"/>
      <w:lang w:eastAsia="en-US"/>
    </w:rPr>
  </w:style>
  <w:style w:type="paragraph" w:customStyle="1" w:styleId="21">
    <w:name w:val="样式1"/>
    <w:basedOn w:val="1"/>
    <w:qFormat/>
    <w:uiPriority w:val="0"/>
    <w:pPr>
      <w:numPr>
        <w:ilvl w:val="0"/>
        <w:numId w:val="1"/>
      </w:numPr>
    </w:pPr>
    <w:rPr>
      <w:szCs w:val="20"/>
    </w:rPr>
  </w:style>
  <w:style w:type="paragraph" w:customStyle="1" w:styleId="22">
    <w:name w:val="xl27"/>
    <w:basedOn w:val="1"/>
    <w:uiPriority w:val="0"/>
    <w:pPr>
      <w:widowControl/>
      <w:pBdr>
        <w:left w:val="single" w:color="auto" w:sz="8" w:space="0"/>
        <w:bottom w:val="single" w:color="auto" w:sz="8" w:space="0"/>
      </w:pBdr>
      <w:spacing w:before="100" w:beforeAutospacing="1" w:after="100" w:afterAutospacing="1"/>
      <w:jc w:val="center"/>
    </w:pPr>
    <w:rPr>
      <w:rFonts w:ascii="Arial Unicode MS" w:hAnsi="Arial Unicode MS"/>
      <w:kern w:val="0"/>
      <w:szCs w:val="21"/>
    </w:rPr>
  </w:style>
  <w:style w:type="paragraph" w:customStyle="1" w:styleId="23">
    <w:name w:val="方針格式"/>
    <w:basedOn w:val="1"/>
    <w:uiPriority w:val="0"/>
    <w:pPr>
      <w:adjustRightInd w:val="0"/>
      <w:spacing w:before="180" w:line="360" w:lineRule="atLeast"/>
      <w:ind w:left="454" w:right="284" w:firstLine="284"/>
      <w:jc w:val="left"/>
      <w:textAlignment w:val="baseline"/>
    </w:pPr>
    <w:rPr>
      <w:rFonts w:ascii="MingLiU" w:eastAsia="MingLiU"/>
      <w:kern w:val="0"/>
      <w:sz w:val="26"/>
      <w:szCs w:val="20"/>
      <w:lang w:eastAsia="zh-TW"/>
    </w:rPr>
  </w:style>
  <w:style w:type="paragraph" w:customStyle="1" w:styleId="24">
    <w:name w:val="自定义样式1"/>
    <w:basedOn w:val="1"/>
    <w:uiPriority w:val="0"/>
    <w:pPr>
      <w:spacing w:line="440" w:lineRule="exact"/>
      <w:ind w:left="575" w:leftChars="17" w:hanging="539"/>
    </w:pPr>
    <w:rPr>
      <w:rFonts w:ascii="宋体" w:hAnsi="宋体"/>
      <w:b/>
      <w:bCs/>
      <w:kern w:val="0"/>
      <w:sz w:val="24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paragraph" w:customStyle="1" w:styleId="26">
    <w:name w:val="xl49"/>
    <w:basedOn w:val="1"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</w:pPr>
    <w:rPr>
      <w:rFonts w:ascii="Comic Sans MS" w:hAnsi="Comic Sans MS"/>
      <w:kern w:val="0"/>
      <w:sz w:val="24"/>
    </w:rPr>
  </w:style>
  <w:style w:type="paragraph" w:customStyle="1" w:styleId="27">
    <w:name w:val="xl28"/>
    <w:basedOn w:val="1"/>
    <w:uiPriority w:val="0"/>
    <w:pPr>
      <w:widowControl/>
      <w:pBdr>
        <w:right w:val="single" w:color="auto" w:sz="4" w:space="0"/>
      </w:pBdr>
      <w:spacing w:before="100" w:beforeAutospacing="1" w:after="100" w:afterAutospacing="1"/>
      <w:jc w:val="center"/>
    </w:pPr>
    <w:rPr>
      <w:rFonts w:ascii="Arial Unicode MS" w:hAnsi="Arial Unicode MS" w:eastAsia="Arial Unicode MS" w:cs="Arial Unicode MS"/>
      <w:kern w:val="0"/>
      <w:sz w:val="24"/>
    </w:rPr>
  </w:style>
  <w:style w:type="character" w:customStyle="1" w:styleId="28">
    <w:name w:val="正文文本 Char"/>
    <w:basedOn w:val="17"/>
    <w:link w:val="5"/>
    <w:uiPriority w:val="0"/>
    <w:rPr>
      <w:kern w:val="2"/>
      <w:sz w:val="21"/>
      <w:szCs w:val="24"/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5" textRotate="1"/>
    <customShpInfo spid="_x0000_s3090"/>
    <customShpInfo spid="_x0000_s3089"/>
    <customShpInfo spid="_x0000_s3098"/>
    <customShpInfo spid="_x0000_s3097"/>
    <customShpInfo spid="_x0000_s3080" textRotate="1"/>
    <customShpInfo spid="_x0000_s3081"/>
    <customShpInfo spid="_x0000_s308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5</Pages>
  <Words>340</Words>
  <Characters>1942</Characters>
  <Lines>16</Lines>
  <Paragraphs>4</Paragraphs>
  <TotalTime>0</TotalTime>
  <ScaleCrop>false</ScaleCrop>
  <LinksUpToDate>false</LinksUpToDate>
  <CharactersWithSpaces>2278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2016-11-12T06:25:00Z</dcterms:created>
  <dc:creator>微软用户</dc:creator>
  <cp:lastModifiedBy>杨世林</cp:lastModifiedBy>
  <cp:lastPrinted>2016-07-12T07:11:00Z</cp:lastPrinted>
  <dcterms:modified xsi:type="dcterms:W3CDTF">2025-08-26T02:06:04Z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E8E14DCB7465483EAEB847363F967C41_13</vt:lpwstr>
  </property>
</Properties>
</file>