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7921D">
      <w:pPr>
        <w:rPr>
          <w:rFonts w:hint="eastAsia" w:ascii="宋体" w:hAnsi="宋体"/>
        </w:rPr>
      </w:pPr>
      <w:bookmarkStart w:id="0" w:name="_GoBack"/>
      <w:bookmarkEnd w:id="0"/>
      <w:r>
        <w:rPr>
          <w:rFonts w:hint="eastAsia" w:ascii="宋体" w:hAnsi="宋体"/>
        </w:rPr>
        <w:t>文件编号：HQ/QP-16</w:t>
      </w:r>
    </w:p>
    <w:p w14:paraId="224AF3BA">
      <w:pPr>
        <w:rPr>
          <w:rFonts w:hint="eastAsia" w:ascii="宋体" w:hAnsi="宋体"/>
        </w:rPr>
      </w:pPr>
      <w:r>
        <w:rPr>
          <w:rFonts w:hint="eastAsia" w:ascii="宋体" w:hAnsi="宋体"/>
        </w:rPr>
        <w:t>文件版本：B/0</w:t>
      </w:r>
    </w:p>
    <w:p w14:paraId="28CE1250">
      <w:pPr>
        <w:rPr>
          <w:rFonts w:hint="eastAsia" w:ascii="宋体" w:hAnsi="宋体"/>
        </w:rPr>
      </w:pPr>
    </w:p>
    <w:p w14:paraId="42BAAA6B">
      <w:pPr>
        <w:rPr>
          <w:rFonts w:ascii="宋体" w:hAnsi="宋体" w:cs="宋体"/>
          <w:kern w:val="0"/>
          <w:sz w:val="24"/>
        </w:rPr>
      </w:pPr>
      <w:r>
        <w:rPr>
          <w:rFonts w:hint="eastAsia"/>
        </w:rPr>
        <w:t xml:space="preserve"> </w:t>
      </w:r>
    </w:p>
    <w:p w14:paraId="5588B201">
      <w:pPr>
        <w:jc w:val="center"/>
        <w:rPr>
          <w:rFonts w:hint="eastAsia"/>
        </w:rPr>
      </w:pPr>
    </w:p>
    <w:p w14:paraId="40F79D7C">
      <w:pPr>
        <w:jc w:val="center"/>
        <w:rPr>
          <w:rFonts w:hint="eastAsia" w:ascii="宋体" w:hAnsi="宋体"/>
        </w:rPr>
      </w:pPr>
    </w:p>
    <w:p w14:paraId="5D27FC4A">
      <w:pPr>
        <w:jc w:val="center"/>
        <w:rPr>
          <w:rFonts w:hint="eastAsia" w:ascii="宋体" w:hAnsi="宋体"/>
        </w:rPr>
      </w:pPr>
    </w:p>
    <w:p w14:paraId="0FB91F99">
      <w:pPr>
        <w:rPr>
          <w:rFonts w:hint="eastAsia" w:ascii="宋体" w:hAnsi="宋体"/>
        </w:rPr>
      </w:pPr>
    </w:p>
    <w:p w14:paraId="3D44701D">
      <w:pPr>
        <w:pStyle w:val="4"/>
        <w:jc w:val="center"/>
        <w:rPr>
          <w:rFonts w:hint="eastAsia" w:ascii="宋体" w:hAnsi="宋体" w:eastAsia="宋体"/>
          <w:sz w:val="60"/>
          <w:lang w:eastAsia="zh-CN"/>
        </w:rPr>
      </w:pPr>
      <w:r>
        <w:rPr>
          <w:rFonts w:hint="eastAsia" w:ascii="宋体" w:hAnsi="宋体" w:eastAsia="宋体"/>
          <w:sz w:val="60"/>
          <w:lang w:eastAsia="zh-CN"/>
        </w:rPr>
        <w:t>纠正和纠正措施控制程序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0C6F07F8">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00CC3390">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520B83EF">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4C484398">
            <w:pPr>
              <w:rPr>
                <w:rFonts w:hint="eastAsia" w:ascii="宋体" w:hAnsi="宋体"/>
              </w:rPr>
            </w:pPr>
          </w:p>
        </w:tc>
      </w:tr>
    </w:tbl>
    <w:p w14:paraId="0FE9387A">
      <w:pPr>
        <w:rPr>
          <w:rFonts w:hint="eastAsia" w:ascii="宋体" w:hAnsi="宋体"/>
        </w:rPr>
      </w:pPr>
    </w:p>
    <w:p w14:paraId="45099781">
      <w:pPr>
        <w:rPr>
          <w:rFonts w:hint="eastAsia" w:ascii="宋体" w:hAnsi="宋体"/>
        </w:rPr>
      </w:pPr>
    </w:p>
    <w:p w14:paraId="12D0E08D">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0E0884EB">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18D89BA3">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5062218A">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1B1E5DF3">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6AE7801">
        <w:tblPrEx>
          <w:tblCellMar>
            <w:top w:w="0" w:type="dxa"/>
            <w:left w:w="0" w:type="dxa"/>
            <w:bottom w:w="0" w:type="dxa"/>
            <w:right w:w="0" w:type="dxa"/>
          </w:tblCellMar>
        </w:tblPrEx>
        <w:trPr>
          <w:wBefore w:w="0" w:type="dxa"/>
          <w:cantSplit/>
        </w:trPr>
        <w:tc>
          <w:tcPr>
            <w:tcW w:w="4680" w:type="dxa"/>
            <w:noWrap w:val="0"/>
            <w:vAlign w:val="center"/>
          </w:tcPr>
          <w:p w14:paraId="0D9D9A9E">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0836B39B">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1C383D8F">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270E021E">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17A86DD3">
            <w:pPr>
              <w:pStyle w:val="8"/>
              <w:spacing w:line="360" w:lineRule="auto"/>
              <w:jc w:val="both"/>
              <w:rPr>
                <w:rFonts w:hint="eastAsia" w:ascii="宋体" w:hAnsi="宋体" w:eastAsia="宋体"/>
                <w:sz w:val="36"/>
                <w:szCs w:val="20"/>
                <w:lang w:eastAsia="zh-CN"/>
              </w:rPr>
            </w:pPr>
          </w:p>
        </w:tc>
      </w:tr>
    </w:tbl>
    <w:p w14:paraId="4D1868B7">
      <w:pPr>
        <w:rPr>
          <w:rFonts w:hint="eastAsia" w:ascii="宋体" w:hAnsi="宋体"/>
        </w:rPr>
      </w:pPr>
    </w:p>
    <w:p w14:paraId="5ECBD80A">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346C18DA">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3113517E">
            <w:pPr>
              <w:spacing w:line="480" w:lineRule="auto"/>
              <w:jc w:val="center"/>
              <w:rPr>
                <w:rFonts w:hint="eastAsia" w:ascii="宋体" w:hAnsi="宋体"/>
                <w:spacing w:val="20"/>
                <w:sz w:val="32"/>
              </w:rPr>
            </w:pPr>
          </w:p>
          <w:p w14:paraId="095883EF">
            <w:pPr>
              <w:spacing w:line="480" w:lineRule="auto"/>
              <w:jc w:val="center"/>
              <w:rPr>
                <w:rFonts w:hint="eastAsia" w:ascii="宋体" w:hAnsi="宋体"/>
                <w:spacing w:val="20"/>
                <w:sz w:val="32"/>
              </w:rPr>
            </w:pPr>
          </w:p>
          <w:p w14:paraId="062C3C48">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446E3AF8">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47EB6787">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35432DD9">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23E47EC5">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06F17BC9">
      <w:pPr>
        <w:jc w:val="center"/>
        <w:rPr>
          <w:rFonts w:hint="eastAsia" w:ascii="宋体" w:hAnsi="宋体"/>
          <w:sz w:val="24"/>
        </w:rPr>
      </w:pPr>
      <w:r>
        <w:rPr>
          <w:rFonts w:hint="eastAsia" w:ascii="宋体" w:hAnsi="宋体"/>
          <w:sz w:val="24"/>
        </w:rPr>
        <w:t>修订履历</w:t>
      </w:r>
    </w:p>
    <w:p w14:paraId="1AFCECF0">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27717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5ED81048">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35F9049E">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422004F0">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34C90D92">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6FF17589">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71218825">
            <w:pPr>
              <w:spacing w:line="480" w:lineRule="auto"/>
              <w:jc w:val="center"/>
              <w:rPr>
                <w:rFonts w:hint="eastAsia" w:ascii="宋体" w:hAnsi="宋体"/>
                <w:sz w:val="24"/>
              </w:rPr>
            </w:pPr>
            <w:r>
              <w:rPr>
                <w:rFonts w:hint="eastAsia" w:ascii="宋体" w:hAnsi="宋体"/>
                <w:sz w:val="24"/>
              </w:rPr>
              <w:t>审批</w:t>
            </w:r>
          </w:p>
        </w:tc>
      </w:tr>
      <w:tr w14:paraId="65258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B7E90B6">
            <w:pPr>
              <w:spacing w:line="440" w:lineRule="exact"/>
              <w:jc w:val="center"/>
              <w:rPr>
                <w:rFonts w:hint="eastAsia"/>
                <w:sz w:val="24"/>
              </w:rPr>
            </w:pPr>
            <w:r>
              <w:rPr>
                <w:rFonts w:hint="eastAsia"/>
                <w:sz w:val="24"/>
              </w:rPr>
              <w:t>全部</w:t>
            </w:r>
          </w:p>
        </w:tc>
        <w:tc>
          <w:tcPr>
            <w:tcW w:w="3901" w:type="dxa"/>
            <w:noWrap w:val="0"/>
            <w:vAlign w:val="top"/>
          </w:tcPr>
          <w:p w14:paraId="5DA79147">
            <w:pPr>
              <w:spacing w:line="440" w:lineRule="exact"/>
              <w:jc w:val="center"/>
              <w:rPr>
                <w:rFonts w:hint="eastAsia"/>
                <w:sz w:val="24"/>
              </w:rPr>
            </w:pPr>
            <w:r>
              <w:rPr>
                <w:rFonts w:hint="eastAsia"/>
                <w:sz w:val="24"/>
              </w:rPr>
              <w:t>首次编制</w:t>
            </w:r>
          </w:p>
        </w:tc>
        <w:tc>
          <w:tcPr>
            <w:tcW w:w="1629" w:type="dxa"/>
            <w:noWrap w:val="0"/>
            <w:vAlign w:val="top"/>
          </w:tcPr>
          <w:p w14:paraId="337AF703">
            <w:pPr>
              <w:spacing w:line="440" w:lineRule="exact"/>
              <w:jc w:val="center"/>
              <w:rPr>
                <w:rFonts w:hint="eastAsia"/>
                <w:sz w:val="24"/>
              </w:rPr>
            </w:pPr>
            <w:r>
              <w:rPr>
                <w:rFonts w:hint="eastAsia" w:ascii="宋体" w:hAnsi="宋体"/>
                <w:sz w:val="24"/>
              </w:rPr>
              <w:t>2010/11/15</w:t>
            </w:r>
          </w:p>
        </w:tc>
        <w:tc>
          <w:tcPr>
            <w:tcW w:w="806" w:type="dxa"/>
            <w:noWrap w:val="0"/>
            <w:vAlign w:val="top"/>
          </w:tcPr>
          <w:p w14:paraId="11A1F29C">
            <w:pPr>
              <w:spacing w:line="440" w:lineRule="exact"/>
              <w:rPr>
                <w:rFonts w:hint="eastAsia"/>
                <w:sz w:val="24"/>
              </w:rPr>
            </w:pPr>
            <w:r>
              <w:rPr>
                <w:rFonts w:hint="eastAsia"/>
                <w:sz w:val="24"/>
              </w:rPr>
              <w:t>A/0</w:t>
            </w:r>
          </w:p>
        </w:tc>
        <w:tc>
          <w:tcPr>
            <w:tcW w:w="1185" w:type="dxa"/>
            <w:noWrap w:val="0"/>
            <w:vAlign w:val="center"/>
          </w:tcPr>
          <w:p w14:paraId="2403EB77">
            <w:pPr>
              <w:spacing w:line="360" w:lineRule="auto"/>
              <w:jc w:val="center"/>
              <w:rPr>
                <w:rFonts w:hint="eastAsia"/>
                <w:sz w:val="24"/>
              </w:rPr>
            </w:pPr>
          </w:p>
        </w:tc>
        <w:tc>
          <w:tcPr>
            <w:tcW w:w="859" w:type="dxa"/>
            <w:noWrap w:val="0"/>
            <w:vAlign w:val="center"/>
          </w:tcPr>
          <w:p w14:paraId="0C022CEE">
            <w:pPr>
              <w:spacing w:line="360" w:lineRule="auto"/>
              <w:jc w:val="center"/>
              <w:rPr>
                <w:rFonts w:hint="eastAsia"/>
                <w:sz w:val="24"/>
              </w:rPr>
            </w:pPr>
          </w:p>
        </w:tc>
      </w:tr>
      <w:tr w14:paraId="1F5F6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6E06B13">
            <w:pPr>
              <w:spacing w:line="440" w:lineRule="exact"/>
              <w:jc w:val="center"/>
              <w:rPr>
                <w:rFonts w:hint="eastAsia"/>
                <w:sz w:val="24"/>
              </w:rPr>
            </w:pPr>
            <w:r>
              <w:rPr>
                <w:rFonts w:hint="eastAsia"/>
                <w:sz w:val="24"/>
              </w:rPr>
              <w:t>全部</w:t>
            </w:r>
          </w:p>
        </w:tc>
        <w:tc>
          <w:tcPr>
            <w:tcW w:w="3901" w:type="dxa"/>
            <w:noWrap w:val="0"/>
            <w:vAlign w:val="top"/>
          </w:tcPr>
          <w:p w14:paraId="08F398F4">
            <w:pPr>
              <w:spacing w:line="440" w:lineRule="exact"/>
              <w:jc w:val="center"/>
              <w:rPr>
                <w:rFonts w:hint="eastAsia"/>
                <w:sz w:val="24"/>
              </w:rPr>
            </w:pPr>
            <w:r>
              <w:rPr>
                <w:rFonts w:hint="eastAsia"/>
                <w:sz w:val="24"/>
              </w:rPr>
              <w:t>2008版转为2015版</w:t>
            </w:r>
          </w:p>
        </w:tc>
        <w:tc>
          <w:tcPr>
            <w:tcW w:w="1629" w:type="dxa"/>
            <w:noWrap w:val="0"/>
            <w:vAlign w:val="top"/>
          </w:tcPr>
          <w:p w14:paraId="171632BA">
            <w:pPr>
              <w:spacing w:line="440" w:lineRule="exact"/>
              <w:jc w:val="center"/>
              <w:rPr>
                <w:rFonts w:hint="eastAsia"/>
                <w:sz w:val="24"/>
              </w:rPr>
            </w:pPr>
            <w:r>
              <w:rPr>
                <w:rFonts w:hint="eastAsia" w:ascii="宋体" w:hAnsi="宋体"/>
                <w:sz w:val="24"/>
              </w:rPr>
              <w:t>2016/07/01</w:t>
            </w:r>
          </w:p>
        </w:tc>
        <w:tc>
          <w:tcPr>
            <w:tcW w:w="806" w:type="dxa"/>
            <w:noWrap w:val="0"/>
            <w:vAlign w:val="top"/>
          </w:tcPr>
          <w:p w14:paraId="6BA1D308">
            <w:pPr>
              <w:spacing w:line="440" w:lineRule="exact"/>
              <w:jc w:val="left"/>
              <w:rPr>
                <w:rFonts w:hint="eastAsia"/>
                <w:sz w:val="24"/>
              </w:rPr>
            </w:pPr>
            <w:r>
              <w:rPr>
                <w:rFonts w:hint="eastAsia"/>
                <w:sz w:val="24"/>
              </w:rPr>
              <w:t>B/0</w:t>
            </w:r>
          </w:p>
        </w:tc>
        <w:tc>
          <w:tcPr>
            <w:tcW w:w="1185" w:type="dxa"/>
            <w:noWrap w:val="0"/>
            <w:vAlign w:val="center"/>
          </w:tcPr>
          <w:p w14:paraId="244556BF">
            <w:pPr>
              <w:spacing w:line="360" w:lineRule="auto"/>
              <w:jc w:val="center"/>
              <w:rPr>
                <w:rFonts w:hint="eastAsia"/>
                <w:sz w:val="24"/>
              </w:rPr>
            </w:pPr>
          </w:p>
        </w:tc>
        <w:tc>
          <w:tcPr>
            <w:tcW w:w="859" w:type="dxa"/>
            <w:noWrap w:val="0"/>
            <w:vAlign w:val="center"/>
          </w:tcPr>
          <w:p w14:paraId="79BB3091">
            <w:pPr>
              <w:spacing w:line="360" w:lineRule="auto"/>
              <w:jc w:val="center"/>
              <w:rPr>
                <w:rFonts w:hint="eastAsia"/>
                <w:sz w:val="24"/>
              </w:rPr>
            </w:pPr>
          </w:p>
        </w:tc>
      </w:tr>
      <w:tr w14:paraId="678EF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2C8C9D6">
            <w:pPr>
              <w:spacing w:line="360" w:lineRule="auto"/>
              <w:jc w:val="center"/>
              <w:rPr>
                <w:rFonts w:hint="eastAsia"/>
                <w:sz w:val="24"/>
              </w:rPr>
            </w:pPr>
          </w:p>
        </w:tc>
        <w:tc>
          <w:tcPr>
            <w:tcW w:w="3901" w:type="dxa"/>
            <w:noWrap w:val="0"/>
            <w:vAlign w:val="center"/>
          </w:tcPr>
          <w:p w14:paraId="327B9407">
            <w:pPr>
              <w:spacing w:line="360" w:lineRule="auto"/>
              <w:jc w:val="center"/>
              <w:rPr>
                <w:rFonts w:hint="eastAsia"/>
                <w:sz w:val="24"/>
              </w:rPr>
            </w:pPr>
          </w:p>
        </w:tc>
        <w:tc>
          <w:tcPr>
            <w:tcW w:w="1629" w:type="dxa"/>
            <w:noWrap w:val="0"/>
            <w:vAlign w:val="center"/>
          </w:tcPr>
          <w:p w14:paraId="38BB3B4B">
            <w:pPr>
              <w:spacing w:line="360" w:lineRule="auto"/>
              <w:jc w:val="center"/>
              <w:rPr>
                <w:rFonts w:hint="eastAsia"/>
                <w:sz w:val="24"/>
              </w:rPr>
            </w:pPr>
          </w:p>
        </w:tc>
        <w:tc>
          <w:tcPr>
            <w:tcW w:w="806" w:type="dxa"/>
            <w:noWrap w:val="0"/>
            <w:vAlign w:val="center"/>
          </w:tcPr>
          <w:p w14:paraId="10E66166">
            <w:pPr>
              <w:spacing w:line="360" w:lineRule="auto"/>
              <w:rPr>
                <w:rFonts w:hint="eastAsia"/>
                <w:sz w:val="24"/>
              </w:rPr>
            </w:pPr>
          </w:p>
        </w:tc>
        <w:tc>
          <w:tcPr>
            <w:tcW w:w="1185" w:type="dxa"/>
            <w:noWrap w:val="0"/>
            <w:vAlign w:val="center"/>
          </w:tcPr>
          <w:p w14:paraId="79101790">
            <w:pPr>
              <w:spacing w:line="360" w:lineRule="auto"/>
              <w:jc w:val="center"/>
              <w:rPr>
                <w:rFonts w:hint="eastAsia"/>
                <w:sz w:val="24"/>
              </w:rPr>
            </w:pPr>
          </w:p>
        </w:tc>
        <w:tc>
          <w:tcPr>
            <w:tcW w:w="859" w:type="dxa"/>
            <w:noWrap w:val="0"/>
            <w:vAlign w:val="center"/>
          </w:tcPr>
          <w:p w14:paraId="744E2AB0">
            <w:pPr>
              <w:spacing w:line="360" w:lineRule="auto"/>
              <w:jc w:val="center"/>
              <w:rPr>
                <w:rFonts w:hint="eastAsia"/>
                <w:sz w:val="24"/>
              </w:rPr>
            </w:pPr>
          </w:p>
        </w:tc>
      </w:tr>
      <w:tr w14:paraId="184B4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3A04F78">
            <w:pPr>
              <w:spacing w:line="360" w:lineRule="auto"/>
              <w:jc w:val="center"/>
              <w:rPr>
                <w:rFonts w:hint="eastAsia" w:ascii="宋体" w:hAnsi="宋体"/>
              </w:rPr>
            </w:pPr>
          </w:p>
        </w:tc>
        <w:tc>
          <w:tcPr>
            <w:tcW w:w="3901" w:type="dxa"/>
            <w:noWrap w:val="0"/>
            <w:vAlign w:val="center"/>
          </w:tcPr>
          <w:p w14:paraId="3EEB80F1">
            <w:pPr>
              <w:spacing w:line="360" w:lineRule="auto"/>
              <w:jc w:val="center"/>
              <w:rPr>
                <w:rFonts w:hint="eastAsia" w:ascii="宋体" w:hAnsi="宋体"/>
              </w:rPr>
            </w:pPr>
          </w:p>
        </w:tc>
        <w:tc>
          <w:tcPr>
            <w:tcW w:w="1629" w:type="dxa"/>
            <w:noWrap w:val="0"/>
            <w:vAlign w:val="center"/>
          </w:tcPr>
          <w:p w14:paraId="36ADAFB5">
            <w:pPr>
              <w:spacing w:line="360" w:lineRule="auto"/>
              <w:jc w:val="center"/>
              <w:rPr>
                <w:rFonts w:hint="eastAsia" w:ascii="宋体" w:hAnsi="宋体"/>
              </w:rPr>
            </w:pPr>
          </w:p>
        </w:tc>
        <w:tc>
          <w:tcPr>
            <w:tcW w:w="806" w:type="dxa"/>
            <w:noWrap w:val="0"/>
            <w:vAlign w:val="center"/>
          </w:tcPr>
          <w:p w14:paraId="148FE551">
            <w:pPr>
              <w:spacing w:line="360" w:lineRule="auto"/>
              <w:jc w:val="center"/>
              <w:rPr>
                <w:rFonts w:hint="eastAsia" w:ascii="宋体" w:hAnsi="宋体"/>
              </w:rPr>
            </w:pPr>
          </w:p>
        </w:tc>
        <w:tc>
          <w:tcPr>
            <w:tcW w:w="1185" w:type="dxa"/>
            <w:noWrap w:val="0"/>
            <w:vAlign w:val="center"/>
          </w:tcPr>
          <w:p w14:paraId="40EBECEB">
            <w:pPr>
              <w:spacing w:line="360" w:lineRule="auto"/>
              <w:jc w:val="center"/>
              <w:rPr>
                <w:rFonts w:hint="eastAsia" w:ascii="宋体" w:hAnsi="宋体"/>
              </w:rPr>
            </w:pPr>
          </w:p>
        </w:tc>
        <w:tc>
          <w:tcPr>
            <w:tcW w:w="859" w:type="dxa"/>
            <w:noWrap w:val="0"/>
            <w:vAlign w:val="center"/>
          </w:tcPr>
          <w:p w14:paraId="3CC8A3D4">
            <w:pPr>
              <w:spacing w:line="360" w:lineRule="auto"/>
              <w:jc w:val="center"/>
              <w:rPr>
                <w:rFonts w:hint="eastAsia" w:ascii="宋体" w:hAnsi="宋体"/>
              </w:rPr>
            </w:pPr>
          </w:p>
        </w:tc>
      </w:tr>
      <w:tr w14:paraId="59EDC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D3CBFCC">
            <w:pPr>
              <w:spacing w:line="360" w:lineRule="auto"/>
              <w:jc w:val="center"/>
              <w:rPr>
                <w:rFonts w:hint="eastAsia" w:ascii="宋体" w:hAnsi="宋体"/>
              </w:rPr>
            </w:pPr>
          </w:p>
        </w:tc>
        <w:tc>
          <w:tcPr>
            <w:tcW w:w="3901" w:type="dxa"/>
            <w:noWrap w:val="0"/>
            <w:vAlign w:val="center"/>
          </w:tcPr>
          <w:p w14:paraId="179CB620">
            <w:pPr>
              <w:spacing w:line="360" w:lineRule="auto"/>
              <w:jc w:val="center"/>
              <w:rPr>
                <w:rFonts w:hint="eastAsia" w:ascii="宋体" w:hAnsi="宋体"/>
              </w:rPr>
            </w:pPr>
          </w:p>
        </w:tc>
        <w:tc>
          <w:tcPr>
            <w:tcW w:w="1629" w:type="dxa"/>
            <w:noWrap w:val="0"/>
            <w:vAlign w:val="center"/>
          </w:tcPr>
          <w:p w14:paraId="5EBA02BE">
            <w:pPr>
              <w:spacing w:line="360" w:lineRule="auto"/>
              <w:jc w:val="center"/>
              <w:rPr>
                <w:rFonts w:hint="eastAsia" w:ascii="宋体" w:hAnsi="宋体"/>
              </w:rPr>
            </w:pPr>
          </w:p>
        </w:tc>
        <w:tc>
          <w:tcPr>
            <w:tcW w:w="806" w:type="dxa"/>
            <w:noWrap w:val="0"/>
            <w:vAlign w:val="center"/>
          </w:tcPr>
          <w:p w14:paraId="0B1F9B13">
            <w:pPr>
              <w:spacing w:line="360" w:lineRule="auto"/>
              <w:jc w:val="center"/>
              <w:rPr>
                <w:rFonts w:hint="eastAsia" w:ascii="宋体" w:hAnsi="宋体"/>
              </w:rPr>
            </w:pPr>
          </w:p>
        </w:tc>
        <w:tc>
          <w:tcPr>
            <w:tcW w:w="1185" w:type="dxa"/>
            <w:noWrap w:val="0"/>
            <w:vAlign w:val="center"/>
          </w:tcPr>
          <w:p w14:paraId="43BD283A">
            <w:pPr>
              <w:spacing w:line="360" w:lineRule="auto"/>
              <w:jc w:val="center"/>
              <w:rPr>
                <w:rFonts w:hint="eastAsia" w:ascii="宋体" w:hAnsi="宋体"/>
              </w:rPr>
            </w:pPr>
          </w:p>
        </w:tc>
        <w:tc>
          <w:tcPr>
            <w:tcW w:w="859" w:type="dxa"/>
            <w:noWrap w:val="0"/>
            <w:vAlign w:val="center"/>
          </w:tcPr>
          <w:p w14:paraId="36FBCA09">
            <w:pPr>
              <w:spacing w:line="360" w:lineRule="auto"/>
              <w:jc w:val="center"/>
              <w:rPr>
                <w:rFonts w:hint="eastAsia" w:ascii="宋体" w:hAnsi="宋体"/>
              </w:rPr>
            </w:pPr>
          </w:p>
        </w:tc>
      </w:tr>
      <w:tr w14:paraId="032F6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0B571A1">
            <w:pPr>
              <w:spacing w:line="360" w:lineRule="auto"/>
              <w:jc w:val="center"/>
              <w:rPr>
                <w:rFonts w:hint="eastAsia" w:ascii="宋体" w:hAnsi="宋体"/>
              </w:rPr>
            </w:pPr>
          </w:p>
        </w:tc>
        <w:tc>
          <w:tcPr>
            <w:tcW w:w="3901" w:type="dxa"/>
            <w:noWrap w:val="0"/>
            <w:vAlign w:val="center"/>
          </w:tcPr>
          <w:p w14:paraId="6F2F6493">
            <w:pPr>
              <w:spacing w:line="360" w:lineRule="auto"/>
              <w:jc w:val="center"/>
              <w:rPr>
                <w:rFonts w:hint="eastAsia" w:ascii="宋体" w:hAnsi="宋体"/>
              </w:rPr>
            </w:pPr>
          </w:p>
        </w:tc>
        <w:tc>
          <w:tcPr>
            <w:tcW w:w="1629" w:type="dxa"/>
            <w:noWrap w:val="0"/>
            <w:vAlign w:val="center"/>
          </w:tcPr>
          <w:p w14:paraId="7DC28641">
            <w:pPr>
              <w:spacing w:line="360" w:lineRule="auto"/>
              <w:jc w:val="center"/>
              <w:rPr>
                <w:rFonts w:hint="eastAsia" w:ascii="宋体" w:hAnsi="宋体"/>
              </w:rPr>
            </w:pPr>
          </w:p>
        </w:tc>
        <w:tc>
          <w:tcPr>
            <w:tcW w:w="806" w:type="dxa"/>
            <w:noWrap w:val="0"/>
            <w:vAlign w:val="center"/>
          </w:tcPr>
          <w:p w14:paraId="69364564">
            <w:pPr>
              <w:spacing w:line="360" w:lineRule="auto"/>
              <w:jc w:val="center"/>
              <w:rPr>
                <w:rFonts w:hint="eastAsia" w:ascii="宋体" w:hAnsi="宋体"/>
              </w:rPr>
            </w:pPr>
          </w:p>
        </w:tc>
        <w:tc>
          <w:tcPr>
            <w:tcW w:w="1185" w:type="dxa"/>
            <w:noWrap w:val="0"/>
            <w:vAlign w:val="center"/>
          </w:tcPr>
          <w:p w14:paraId="1D4D04C3">
            <w:pPr>
              <w:spacing w:line="360" w:lineRule="auto"/>
              <w:jc w:val="center"/>
              <w:rPr>
                <w:rFonts w:hint="eastAsia" w:ascii="宋体" w:hAnsi="宋体"/>
              </w:rPr>
            </w:pPr>
          </w:p>
        </w:tc>
        <w:tc>
          <w:tcPr>
            <w:tcW w:w="859" w:type="dxa"/>
            <w:noWrap w:val="0"/>
            <w:vAlign w:val="center"/>
          </w:tcPr>
          <w:p w14:paraId="0179EFAF">
            <w:pPr>
              <w:spacing w:line="360" w:lineRule="auto"/>
              <w:jc w:val="center"/>
              <w:rPr>
                <w:rFonts w:hint="eastAsia" w:ascii="宋体" w:hAnsi="宋体"/>
              </w:rPr>
            </w:pPr>
          </w:p>
        </w:tc>
      </w:tr>
      <w:tr w14:paraId="21CEB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2E36C8C">
            <w:pPr>
              <w:spacing w:line="360" w:lineRule="auto"/>
              <w:jc w:val="center"/>
              <w:rPr>
                <w:rFonts w:hint="eastAsia" w:ascii="宋体" w:hAnsi="宋体"/>
              </w:rPr>
            </w:pPr>
          </w:p>
        </w:tc>
        <w:tc>
          <w:tcPr>
            <w:tcW w:w="3901" w:type="dxa"/>
            <w:noWrap w:val="0"/>
            <w:vAlign w:val="center"/>
          </w:tcPr>
          <w:p w14:paraId="1CC287F6">
            <w:pPr>
              <w:spacing w:line="360" w:lineRule="auto"/>
              <w:jc w:val="center"/>
              <w:rPr>
                <w:rFonts w:hint="eastAsia" w:ascii="宋体" w:hAnsi="宋体"/>
              </w:rPr>
            </w:pPr>
          </w:p>
        </w:tc>
        <w:tc>
          <w:tcPr>
            <w:tcW w:w="1629" w:type="dxa"/>
            <w:noWrap w:val="0"/>
            <w:vAlign w:val="center"/>
          </w:tcPr>
          <w:p w14:paraId="5A782804">
            <w:pPr>
              <w:spacing w:line="360" w:lineRule="auto"/>
              <w:jc w:val="center"/>
              <w:rPr>
                <w:rFonts w:hint="eastAsia" w:ascii="宋体" w:hAnsi="宋体"/>
              </w:rPr>
            </w:pPr>
          </w:p>
        </w:tc>
        <w:tc>
          <w:tcPr>
            <w:tcW w:w="806" w:type="dxa"/>
            <w:noWrap w:val="0"/>
            <w:vAlign w:val="center"/>
          </w:tcPr>
          <w:p w14:paraId="72B9DAA3">
            <w:pPr>
              <w:spacing w:line="360" w:lineRule="auto"/>
              <w:jc w:val="center"/>
              <w:rPr>
                <w:rFonts w:hint="eastAsia" w:ascii="宋体" w:hAnsi="宋体"/>
              </w:rPr>
            </w:pPr>
          </w:p>
        </w:tc>
        <w:tc>
          <w:tcPr>
            <w:tcW w:w="1185" w:type="dxa"/>
            <w:noWrap w:val="0"/>
            <w:vAlign w:val="center"/>
          </w:tcPr>
          <w:p w14:paraId="1D394D40">
            <w:pPr>
              <w:spacing w:line="360" w:lineRule="auto"/>
              <w:jc w:val="center"/>
              <w:rPr>
                <w:rFonts w:hint="eastAsia" w:ascii="宋体" w:hAnsi="宋体"/>
              </w:rPr>
            </w:pPr>
          </w:p>
        </w:tc>
        <w:tc>
          <w:tcPr>
            <w:tcW w:w="859" w:type="dxa"/>
            <w:noWrap w:val="0"/>
            <w:vAlign w:val="center"/>
          </w:tcPr>
          <w:p w14:paraId="26397A30">
            <w:pPr>
              <w:spacing w:line="360" w:lineRule="auto"/>
              <w:jc w:val="center"/>
              <w:rPr>
                <w:rFonts w:hint="eastAsia" w:ascii="宋体" w:hAnsi="宋体"/>
              </w:rPr>
            </w:pPr>
          </w:p>
        </w:tc>
      </w:tr>
      <w:tr w14:paraId="4A7FF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5971D9C">
            <w:pPr>
              <w:spacing w:line="360" w:lineRule="auto"/>
              <w:jc w:val="center"/>
              <w:rPr>
                <w:rFonts w:hint="eastAsia" w:ascii="宋体" w:hAnsi="宋体"/>
              </w:rPr>
            </w:pPr>
          </w:p>
        </w:tc>
        <w:tc>
          <w:tcPr>
            <w:tcW w:w="3901" w:type="dxa"/>
            <w:noWrap w:val="0"/>
            <w:vAlign w:val="center"/>
          </w:tcPr>
          <w:p w14:paraId="3A7BDDF3">
            <w:pPr>
              <w:spacing w:line="360" w:lineRule="auto"/>
              <w:jc w:val="center"/>
              <w:rPr>
                <w:rFonts w:hint="eastAsia" w:ascii="宋体" w:hAnsi="宋体"/>
              </w:rPr>
            </w:pPr>
          </w:p>
        </w:tc>
        <w:tc>
          <w:tcPr>
            <w:tcW w:w="1629" w:type="dxa"/>
            <w:noWrap w:val="0"/>
            <w:vAlign w:val="center"/>
          </w:tcPr>
          <w:p w14:paraId="519A7464">
            <w:pPr>
              <w:spacing w:line="360" w:lineRule="auto"/>
              <w:jc w:val="center"/>
              <w:rPr>
                <w:rFonts w:hint="eastAsia" w:ascii="宋体" w:hAnsi="宋体"/>
              </w:rPr>
            </w:pPr>
          </w:p>
        </w:tc>
        <w:tc>
          <w:tcPr>
            <w:tcW w:w="806" w:type="dxa"/>
            <w:noWrap w:val="0"/>
            <w:vAlign w:val="center"/>
          </w:tcPr>
          <w:p w14:paraId="1AE832BC">
            <w:pPr>
              <w:spacing w:line="360" w:lineRule="auto"/>
              <w:jc w:val="center"/>
              <w:rPr>
                <w:rFonts w:hint="eastAsia" w:ascii="宋体" w:hAnsi="宋体"/>
              </w:rPr>
            </w:pPr>
          </w:p>
        </w:tc>
        <w:tc>
          <w:tcPr>
            <w:tcW w:w="1185" w:type="dxa"/>
            <w:noWrap w:val="0"/>
            <w:vAlign w:val="center"/>
          </w:tcPr>
          <w:p w14:paraId="16060BC3">
            <w:pPr>
              <w:spacing w:line="360" w:lineRule="auto"/>
              <w:jc w:val="center"/>
              <w:rPr>
                <w:rFonts w:hint="eastAsia" w:ascii="宋体" w:hAnsi="宋体"/>
              </w:rPr>
            </w:pPr>
          </w:p>
        </w:tc>
        <w:tc>
          <w:tcPr>
            <w:tcW w:w="859" w:type="dxa"/>
            <w:noWrap w:val="0"/>
            <w:vAlign w:val="center"/>
          </w:tcPr>
          <w:p w14:paraId="4CAF6339">
            <w:pPr>
              <w:spacing w:line="360" w:lineRule="auto"/>
              <w:jc w:val="center"/>
              <w:rPr>
                <w:rFonts w:hint="eastAsia" w:ascii="宋体" w:hAnsi="宋体"/>
              </w:rPr>
            </w:pPr>
          </w:p>
        </w:tc>
      </w:tr>
      <w:tr w14:paraId="77840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A1EB2F">
            <w:pPr>
              <w:spacing w:line="360" w:lineRule="auto"/>
              <w:jc w:val="center"/>
              <w:rPr>
                <w:rFonts w:hint="eastAsia" w:ascii="宋体" w:hAnsi="宋体"/>
              </w:rPr>
            </w:pPr>
          </w:p>
        </w:tc>
        <w:tc>
          <w:tcPr>
            <w:tcW w:w="3901" w:type="dxa"/>
            <w:noWrap w:val="0"/>
            <w:vAlign w:val="center"/>
          </w:tcPr>
          <w:p w14:paraId="0E827055">
            <w:pPr>
              <w:spacing w:line="360" w:lineRule="auto"/>
              <w:jc w:val="center"/>
              <w:rPr>
                <w:rFonts w:hint="eastAsia" w:ascii="宋体" w:hAnsi="宋体"/>
              </w:rPr>
            </w:pPr>
          </w:p>
        </w:tc>
        <w:tc>
          <w:tcPr>
            <w:tcW w:w="1629" w:type="dxa"/>
            <w:noWrap w:val="0"/>
            <w:vAlign w:val="center"/>
          </w:tcPr>
          <w:p w14:paraId="05B5B030">
            <w:pPr>
              <w:spacing w:line="360" w:lineRule="auto"/>
              <w:jc w:val="center"/>
              <w:rPr>
                <w:rFonts w:hint="eastAsia" w:ascii="宋体" w:hAnsi="宋体"/>
              </w:rPr>
            </w:pPr>
          </w:p>
        </w:tc>
        <w:tc>
          <w:tcPr>
            <w:tcW w:w="806" w:type="dxa"/>
            <w:noWrap w:val="0"/>
            <w:vAlign w:val="center"/>
          </w:tcPr>
          <w:p w14:paraId="718D7969">
            <w:pPr>
              <w:spacing w:line="360" w:lineRule="auto"/>
              <w:jc w:val="center"/>
              <w:rPr>
                <w:rFonts w:hint="eastAsia" w:ascii="宋体" w:hAnsi="宋体"/>
              </w:rPr>
            </w:pPr>
          </w:p>
        </w:tc>
        <w:tc>
          <w:tcPr>
            <w:tcW w:w="1185" w:type="dxa"/>
            <w:noWrap w:val="0"/>
            <w:vAlign w:val="center"/>
          </w:tcPr>
          <w:p w14:paraId="50CD0451">
            <w:pPr>
              <w:spacing w:line="360" w:lineRule="auto"/>
              <w:jc w:val="center"/>
              <w:rPr>
                <w:rFonts w:hint="eastAsia" w:ascii="宋体" w:hAnsi="宋体"/>
              </w:rPr>
            </w:pPr>
          </w:p>
        </w:tc>
        <w:tc>
          <w:tcPr>
            <w:tcW w:w="859" w:type="dxa"/>
            <w:noWrap w:val="0"/>
            <w:vAlign w:val="center"/>
          </w:tcPr>
          <w:p w14:paraId="4E978A3E">
            <w:pPr>
              <w:spacing w:line="360" w:lineRule="auto"/>
              <w:jc w:val="center"/>
              <w:rPr>
                <w:rFonts w:hint="eastAsia" w:ascii="宋体" w:hAnsi="宋体"/>
              </w:rPr>
            </w:pPr>
          </w:p>
        </w:tc>
      </w:tr>
      <w:tr w14:paraId="67D06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6A9C087">
            <w:pPr>
              <w:spacing w:line="360" w:lineRule="auto"/>
              <w:jc w:val="center"/>
              <w:rPr>
                <w:rFonts w:hint="eastAsia" w:ascii="宋体" w:hAnsi="宋体"/>
              </w:rPr>
            </w:pPr>
          </w:p>
        </w:tc>
        <w:tc>
          <w:tcPr>
            <w:tcW w:w="3901" w:type="dxa"/>
            <w:noWrap w:val="0"/>
            <w:vAlign w:val="center"/>
          </w:tcPr>
          <w:p w14:paraId="55406643">
            <w:pPr>
              <w:spacing w:line="360" w:lineRule="auto"/>
              <w:jc w:val="center"/>
              <w:rPr>
                <w:rFonts w:hint="eastAsia" w:ascii="宋体" w:hAnsi="宋体"/>
              </w:rPr>
            </w:pPr>
          </w:p>
        </w:tc>
        <w:tc>
          <w:tcPr>
            <w:tcW w:w="1629" w:type="dxa"/>
            <w:noWrap w:val="0"/>
            <w:vAlign w:val="center"/>
          </w:tcPr>
          <w:p w14:paraId="64323DE3">
            <w:pPr>
              <w:spacing w:line="360" w:lineRule="auto"/>
              <w:jc w:val="center"/>
              <w:rPr>
                <w:rFonts w:hint="eastAsia" w:ascii="宋体" w:hAnsi="宋体"/>
              </w:rPr>
            </w:pPr>
          </w:p>
        </w:tc>
        <w:tc>
          <w:tcPr>
            <w:tcW w:w="806" w:type="dxa"/>
            <w:noWrap w:val="0"/>
            <w:vAlign w:val="center"/>
          </w:tcPr>
          <w:p w14:paraId="04C2ED90">
            <w:pPr>
              <w:spacing w:line="360" w:lineRule="auto"/>
              <w:jc w:val="center"/>
              <w:rPr>
                <w:rFonts w:hint="eastAsia" w:ascii="宋体" w:hAnsi="宋体"/>
              </w:rPr>
            </w:pPr>
          </w:p>
        </w:tc>
        <w:tc>
          <w:tcPr>
            <w:tcW w:w="1185" w:type="dxa"/>
            <w:noWrap w:val="0"/>
            <w:vAlign w:val="center"/>
          </w:tcPr>
          <w:p w14:paraId="61226162">
            <w:pPr>
              <w:spacing w:line="360" w:lineRule="auto"/>
              <w:jc w:val="center"/>
              <w:rPr>
                <w:rFonts w:hint="eastAsia" w:ascii="宋体" w:hAnsi="宋体"/>
              </w:rPr>
            </w:pPr>
          </w:p>
        </w:tc>
        <w:tc>
          <w:tcPr>
            <w:tcW w:w="859" w:type="dxa"/>
            <w:noWrap w:val="0"/>
            <w:vAlign w:val="center"/>
          </w:tcPr>
          <w:p w14:paraId="6B5B8239">
            <w:pPr>
              <w:spacing w:line="360" w:lineRule="auto"/>
              <w:jc w:val="center"/>
              <w:rPr>
                <w:rFonts w:hint="eastAsia" w:ascii="宋体" w:hAnsi="宋体"/>
              </w:rPr>
            </w:pPr>
          </w:p>
        </w:tc>
      </w:tr>
      <w:tr w14:paraId="4342F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E8D0EC3">
            <w:pPr>
              <w:spacing w:line="360" w:lineRule="auto"/>
              <w:jc w:val="center"/>
              <w:rPr>
                <w:rFonts w:hint="eastAsia" w:ascii="宋体" w:hAnsi="宋体"/>
              </w:rPr>
            </w:pPr>
          </w:p>
        </w:tc>
        <w:tc>
          <w:tcPr>
            <w:tcW w:w="3901" w:type="dxa"/>
            <w:noWrap w:val="0"/>
            <w:vAlign w:val="center"/>
          </w:tcPr>
          <w:p w14:paraId="24184DBD">
            <w:pPr>
              <w:spacing w:line="360" w:lineRule="auto"/>
              <w:jc w:val="center"/>
              <w:rPr>
                <w:rFonts w:hint="eastAsia" w:ascii="宋体" w:hAnsi="宋体"/>
              </w:rPr>
            </w:pPr>
          </w:p>
        </w:tc>
        <w:tc>
          <w:tcPr>
            <w:tcW w:w="1629" w:type="dxa"/>
            <w:noWrap w:val="0"/>
            <w:vAlign w:val="center"/>
          </w:tcPr>
          <w:p w14:paraId="325AEB66">
            <w:pPr>
              <w:spacing w:line="360" w:lineRule="auto"/>
              <w:jc w:val="center"/>
              <w:rPr>
                <w:rFonts w:hint="eastAsia" w:ascii="宋体" w:hAnsi="宋体"/>
              </w:rPr>
            </w:pPr>
          </w:p>
        </w:tc>
        <w:tc>
          <w:tcPr>
            <w:tcW w:w="806" w:type="dxa"/>
            <w:noWrap w:val="0"/>
            <w:vAlign w:val="center"/>
          </w:tcPr>
          <w:p w14:paraId="57F6D8DD">
            <w:pPr>
              <w:spacing w:line="360" w:lineRule="auto"/>
              <w:jc w:val="center"/>
              <w:rPr>
                <w:rFonts w:hint="eastAsia" w:ascii="宋体" w:hAnsi="宋体"/>
              </w:rPr>
            </w:pPr>
          </w:p>
        </w:tc>
        <w:tc>
          <w:tcPr>
            <w:tcW w:w="1185" w:type="dxa"/>
            <w:noWrap w:val="0"/>
            <w:vAlign w:val="center"/>
          </w:tcPr>
          <w:p w14:paraId="5BB74D4F">
            <w:pPr>
              <w:spacing w:line="360" w:lineRule="auto"/>
              <w:jc w:val="center"/>
              <w:rPr>
                <w:rFonts w:hint="eastAsia" w:ascii="宋体" w:hAnsi="宋体"/>
              </w:rPr>
            </w:pPr>
          </w:p>
        </w:tc>
        <w:tc>
          <w:tcPr>
            <w:tcW w:w="859" w:type="dxa"/>
            <w:noWrap w:val="0"/>
            <w:vAlign w:val="center"/>
          </w:tcPr>
          <w:p w14:paraId="7B9AEDD4">
            <w:pPr>
              <w:spacing w:line="360" w:lineRule="auto"/>
              <w:jc w:val="center"/>
              <w:rPr>
                <w:rFonts w:hint="eastAsia" w:ascii="宋体" w:hAnsi="宋体"/>
              </w:rPr>
            </w:pPr>
          </w:p>
        </w:tc>
      </w:tr>
      <w:tr w14:paraId="7577F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701E8FA">
            <w:pPr>
              <w:spacing w:line="360" w:lineRule="auto"/>
              <w:jc w:val="center"/>
              <w:rPr>
                <w:rFonts w:hint="eastAsia" w:ascii="宋体" w:hAnsi="宋体"/>
              </w:rPr>
            </w:pPr>
          </w:p>
        </w:tc>
        <w:tc>
          <w:tcPr>
            <w:tcW w:w="3901" w:type="dxa"/>
            <w:noWrap w:val="0"/>
            <w:vAlign w:val="center"/>
          </w:tcPr>
          <w:p w14:paraId="53BF84D0">
            <w:pPr>
              <w:spacing w:line="360" w:lineRule="auto"/>
              <w:jc w:val="center"/>
              <w:rPr>
                <w:rFonts w:hint="eastAsia" w:ascii="宋体" w:hAnsi="宋体"/>
              </w:rPr>
            </w:pPr>
          </w:p>
        </w:tc>
        <w:tc>
          <w:tcPr>
            <w:tcW w:w="1629" w:type="dxa"/>
            <w:noWrap w:val="0"/>
            <w:vAlign w:val="center"/>
          </w:tcPr>
          <w:p w14:paraId="076EB1FB">
            <w:pPr>
              <w:spacing w:line="360" w:lineRule="auto"/>
              <w:jc w:val="center"/>
              <w:rPr>
                <w:rFonts w:hint="eastAsia" w:ascii="宋体" w:hAnsi="宋体"/>
              </w:rPr>
            </w:pPr>
          </w:p>
        </w:tc>
        <w:tc>
          <w:tcPr>
            <w:tcW w:w="806" w:type="dxa"/>
            <w:noWrap w:val="0"/>
            <w:vAlign w:val="center"/>
          </w:tcPr>
          <w:p w14:paraId="1EAC5C64">
            <w:pPr>
              <w:spacing w:line="360" w:lineRule="auto"/>
              <w:jc w:val="center"/>
              <w:rPr>
                <w:rFonts w:hint="eastAsia" w:ascii="宋体" w:hAnsi="宋体"/>
              </w:rPr>
            </w:pPr>
          </w:p>
        </w:tc>
        <w:tc>
          <w:tcPr>
            <w:tcW w:w="1185" w:type="dxa"/>
            <w:noWrap w:val="0"/>
            <w:vAlign w:val="center"/>
          </w:tcPr>
          <w:p w14:paraId="2D029E00">
            <w:pPr>
              <w:spacing w:line="360" w:lineRule="auto"/>
              <w:jc w:val="center"/>
              <w:rPr>
                <w:rFonts w:hint="eastAsia" w:ascii="宋体" w:hAnsi="宋体"/>
              </w:rPr>
            </w:pPr>
          </w:p>
        </w:tc>
        <w:tc>
          <w:tcPr>
            <w:tcW w:w="859" w:type="dxa"/>
            <w:noWrap w:val="0"/>
            <w:vAlign w:val="center"/>
          </w:tcPr>
          <w:p w14:paraId="770116D1">
            <w:pPr>
              <w:spacing w:line="360" w:lineRule="auto"/>
              <w:jc w:val="center"/>
              <w:rPr>
                <w:rFonts w:hint="eastAsia" w:ascii="宋体" w:hAnsi="宋体"/>
              </w:rPr>
            </w:pPr>
          </w:p>
        </w:tc>
      </w:tr>
      <w:tr w14:paraId="6305F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887B46C">
            <w:pPr>
              <w:spacing w:line="360" w:lineRule="auto"/>
              <w:jc w:val="center"/>
              <w:rPr>
                <w:rFonts w:hint="eastAsia" w:ascii="宋体" w:hAnsi="宋体"/>
              </w:rPr>
            </w:pPr>
          </w:p>
        </w:tc>
        <w:tc>
          <w:tcPr>
            <w:tcW w:w="3901" w:type="dxa"/>
            <w:noWrap w:val="0"/>
            <w:vAlign w:val="center"/>
          </w:tcPr>
          <w:p w14:paraId="7EE76560">
            <w:pPr>
              <w:spacing w:line="360" w:lineRule="auto"/>
              <w:jc w:val="center"/>
              <w:rPr>
                <w:rFonts w:hint="eastAsia" w:ascii="宋体" w:hAnsi="宋体"/>
              </w:rPr>
            </w:pPr>
          </w:p>
        </w:tc>
        <w:tc>
          <w:tcPr>
            <w:tcW w:w="1629" w:type="dxa"/>
            <w:noWrap w:val="0"/>
            <w:vAlign w:val="center"/>
          </w:tcPr>
          <w:p w14:paraId="7103AF70">
            <w:pPr>
              <w:spacing w:line="360" w:lineRule="auto"/>
              <w:jc w:val="center"/>
              <w:rPr>
                <w:rFonts w:hint="eastAsia" w:ascii="宋体" w:hAnsi="宋体"/>
              </w:rPr>
            </w:pPr>
          </w:p>
        </w:tc>
        <w:tc>
          <w:tcPr>
            <w:tcW w:w="806" w:type="dxa"/>
            <w:noWrap w:val="0"/>
            <w:vAlign w:val="center"/>
          </w:tcPr>
          <w:p w14:paraId="2C209735">
            <w:pPr>
              <w:spacing w:line="360" w:lineRule="auto"/>
              <w:jc w:val="center"/>
              <w:rPr>
                <w:rFonts w:hint="eastAsia" w:ascii="宋体" w:hAnsi="宋体"/>
              </w:rPr>
            </w:pPr>
          </w:p>
        </w:tc>
        <w:tc>
          <w:tcPr>
            <w:tcW w:w="1185" w:type="dxa"/>
            <w:noWrap w:val="0"/>
            <w:vAlign w:val="center"/>
          </w:tcPr>
          <w:p w14:paraId="41494A53">
            <w:pPr>
              <w:spacing w:line="360" w:lineRule="auto"/>
              <w:jc w:val="center"/>
              <w:rPr>
                <w:rFonts w:hint="eastAsia" w:ascii="宋体" w:hAnsi="宋体"/>
              </w:rPr>
            </w:pPr>
          </w:p>
        </w:tc>
        <w:tc>
          <w:tcPr>
            <w:tcW w:w="859" w:type="dxa"/>
            <w:noWrap w:val="0"/>
            <w:vAlign w:val="center"/>
          </w:tcPr>
          <w:p w14:paraId="147D1D2E">
            <w:pPr>
              <w:spacing w:line="360" w:lineRule="auto"/>
              <w:jc w:val="center"/>
              <w:rPr>
                <w:rFonts w:hint="eastAsia" w:ascii="宋体" w:hAnsi="宋体"/>
              </w:rPr>
            </w:pPr>
          </w:p>
        </w:tc>
      </w:tr>
      <w:tr w14:paraId="58B95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B97F982">
            <w:pPr>
              <w:spacing w:line="360" w:lineRule="auto"/>
              <w:jc w:val="center"/>
              <w:rPr>
                <w:rFonts w:hint="eastAsia" w:ascii="宋体" w:hAnsi="宋体"/>
              </w:rPr>
            </w:pPr>
          </w:p>
        </w:tc>
        <w:tc>
          <w:tcPr>
            <w:tcW w:w="3901" w:type="dxa"/>
            <w:noWrap w:val="0"/>
            <w:vAlign w:val="center"/>
          </w:tcPr>
          <w:p w14:paraId="1ACCF539">
            <w:pPr>
              <w:spacing w:line="360" w:lineRule="auto"/>
              <w:jc w:val="center"/>
              <w:rPr>
                <w:rFonts w:hint="eastAsia" w:ascii="宋体" w:hAnsi="宋体"/>
              </w:rPr>
            </w:pPr>
          </w:p>
        </w:tc>
        <w:tc>
          <w:tcPr>
            <w:tcW w:w="1629" w:type="dxa"/>
            <w:noWrap w:val="0"/>
            <w:vAlign w:val="center"/>
          </w:tcPr>
          <w:p w14:paraId="765A0B13">
            <w:pPr>
              <w:spacing w:line="360" w:lineRule="auto"/>
              <w:jc w:val="center"/>
              <w:rPr>
                <w:rFonts w:hint="eastAsia" w:ascii="宋体" w:hAnsi="宋体"/>
              </w:rPr>
            </w:pPr>
          </w:p>
        </w:tc>
        <w:tc>
          <w:tcPr>
            <w:tcW w:w="806" w:type="dxa"/>
            <w:noWrap w:val="0"/>
            <w:vAlign w:val="center"/>
          </w:tcPr>
          <w:p w14:paraId="753D30A2">
            <w:pPr>
              <w:spacing w:line="360" w:lineRule="auto"/>
              <w:jc w:val="center"/>
              <w:rPr>
                <w:rFonts w:hint="eastAsia" w:ascii="宋体" w:hAnsi="宋体"/>
              </w:rPr>
            </w:pPr>
          </w:p>
        </w:tc>
        <w:tc>
          <w:tcPr>
            <w:tcW w:w="1185" w:type="dxa"/>
            <w:noWrap w:val="0"/>
            <w:vAlign w:val="center"/>
          </w:tcPr>
          <w:p w14:paraId="47C75868">
            <w:pPr>
              <w:spacing w:line="360" w:lineRule="auto"/>
              <w:jc w:val="center"/>
              <w:rPr>
                <w:rFonts w:hint="eastAsia" w:ascii="宋体" w:hAnsi="宋体"/>
              </w:rPr>
            </w:pPr>
          </w:p>
        </w:tc>
        <w:tc>
          <w:tcPr>
            <w:tcW w:w="859" w:type="dxa"/>
            <w:noWrap w:val="0"/>
            <w:vAlign w:val="center"/>
          </w:tcPr>
          <w:p w14:paraId="07F179F9">
            <w:pPr>
              <w:spacing w:line="360" w:lineRule="auto"/>
              <w:jc w:val="center"/>
              <w:rPr>
                <w:rFonts w:hint="eastAsia" w:ascii="宋体" w:hAnsi="宋体"/>
              </w:rPr>
            </w:pPr>
          </w:p>
        </w:tc>
      </w:tr>
      <w:tr w14:paraId="4D26A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8BAD601">
            <w:pPr>
              <w:spacing w:line="360" w:lineRule="auto"/>
              <w:jc w:val="center"/>
              <w:rPr>
                <w:rFonts w:hint="eastAsia" w:ascii="宋体" w:hAnsi="宋体"/>
              </w:rPr>
            </w:pPr>
          </w:p>
        </w:tc>
        <w:tc>
          <w:tcPr>
            <w:tcW w:w="3901" w:type="dxa"/>
            <w:noWrap w:val="0"/>
            <w:vAlign w:val="center"/>
          </w:tcPr>
          <w:p w14:paraId="5D7A12CC">
            <w:pPr>
              <w:spacing w:line="360" w:lineRule="auto"/>
              <w:jc w:val="center"/>
              <w:rPr>
                <w:rFonts w:hint="eastAsia" w:ascii="宋体" w:hAnsi="宋体"/>
              </w:rPr>
            </w:pPr>
          </w:p>
        </w:tc>
        <w:tc>
          <w:tcPr>
            <w:tcW w:w="1629" w:type="dxa"/>
            <w:noWrap w:val="0"/>
            <w:vAlign w:val="center"/>
          </w:tcPr>
          <w:p w14:paraId="3E5AFA31">
            <w:pPr>
              <w:spacing w:line="360" w:lineRule="auto"/>
              <w:jc w:val="center"/>
              <w:rPr>
                <w:rFonts w:hint="eastAsia" w:ascii="宋体" w:hAnsi="宋体"/>
              </w:rPr>
            </w:pPr>
          </w:p>
        </w:tc>
        <w:tc>
          <w:tcPr>
            <w:tcW w:w="806" w:type="dxa"/>
            <w:noWrap w:val="0"/>
            <w:vAlign w:val="center"/>
          </w:tcPr>
          <w:p w14:paraId="4C326807">
            <w:pPr>
              <w:spacing w:line="360" w:lineRule="auto"/>
              <w:jc w:val="center"/>
              <w:rPr>
                <w:rFonts w:hint="eastAsia" w:ascii="宋体" w:hAnsi="宋体"/>
              </w:rPr>
            </w:pPr>
          </w:p>
        </w:tc>
        <w:tc>
          <w:tcPr>
            <w:tcW w:w="1185" w:type="dxa"/>
            <w:noWrap w:val="0"/>
            <w:vAlign w:val="center"/>
          </w:tcPr>
          <w:p w14:paraId="5D8C8888">
            <w:pPr>
              <w:spacing w:line="360" w:lineRule="auto"/>
              <w:jc w:val="center"/>
              <w:rPr>
                <w:rFonts w:hint="eastAsia" w:ascii="宋体" w:hAnsi="宋体"/>
              </w:rPr>
            </w:pPr>
          </w:p>
        </w:tc>
        <w:tc>
          <w:tcPr>
            <w:tcW w:w="859" w:type="dxa"/>
            <w:noWrap w:val="0"/>
            <w:vAlign w:val="center"/>
          </w:tcPr>
          <w:p w14:paraId="6E0A0076">
            <w:pPr>
              <w:spacing w:line="360" w:lineRule="auto"/>
              <w:jc w:val="center"/>
              <w:rPr>
                <w:rFonts w:hint="eastAsia" w:ascii="宋体" w:hAnsi="宋体"/>
              </w:rPr>
            </w:pPr>
          </w:p>
        </w:tc>
      </w:tr>
      <w:tr w14:paraId="38DDB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E8EAA01">
            <w:pPr>
              <w:spacing w:line="360" w:lineRule="auto"/>
              <w:jc w:val="center"/>
              <w:rPr>
                <w:rFonts w:hint="eastAsia" w:ascii="宋体" w:hAnsi="宋体"/>
              </w:rPr>
            </w:pPr>
          </w:p>
        </w:tc>
        <w:tc>
          <w:tcPr>
            <w:tcW w:w="3901" w:type="dxa"/>
            <w:noWrap w:val="0"/>
            <w:vAlign w:val="center"/>
          </w:tcPr>
          <w:p w14:paraId="746E26FA">
            <w:pPr>
              <w:spacing w:line="360" w:lineRule="auto"/>
              <w:jc w:val="center"/>
              <w:rPr>
                <w:rFonts w:hint="eastAsia" w:ascii="宋体" w:hAnsi="宋体"/>
              </w:rPr>
            </w:pPr>
          </w:p>
        </w:tc>
        <w:tc>
          <w:tcPr>
            <w:tcW w:w="1629" w:type="dxa"/>
            <w:noWrap w:val="0"/>
            <w:vAlign w:val="center"/>
          </w:tcPr>
          <w:p w14:paraId="6F781BEA">
            <w:pPr>
              <w:spacing w:line="360" w:lineRule="auto"/>
              <w:jc w:val="center"/>
              <w:rPr>
                <w:rFonts w:hint="eastAsia" w:ascii="宋体" w:hAnsi="宋体"/>
              </w:rPr>
            </w:pPr>
          </w:p>
        </w:tc>
        <w:tc>
          <w:tcPr>
            <w:tcW w:w="806" w:type="dxa"/>
            <w:noWrap w:val="0"/>
            <w:vAlign w:val="center"/>
          </w:tcPr>
          <w:p w14:paraId="29169B57">
            <w:pPr>
              <w:spacing w:line="360" w:lineRule="auto"/>
              <w:jc w:val="center"/>
              <w:rPr>
                <w:rFonts w:hint="eastAsia" w:ascii="宋体" w:hAnsi="宋体"/>
              </w:rPr>
            </w:pPr>
          </w:p>
        </w:tc>
        <w:tc>
          <w:tcPr>
            <w:tcW w:w="1185" w:type="dxa"/>
            <w:noWrap w:val="0"/>
            <w:vAlign w:val="center"/>
          </w:tcPr>
          <w:p w14:paraId="42771796">
            <w:pPr>
              <w:spacing w:line="360" w:lineRule="auto"/>
              <w:jc w:val="center"/>
              <w:rPr>
                <w:rFonts w:hint="eastAsia" w:ascii="宋体" w:hAnsi="宋体"/>
              </w:rPr>
            </w:pPr>
          </w:p>
        </w:tc>
        <w:tc>
          <w:tcPr>
            <w:tcW w:w="859" w:type="dxa"/>
            <w:noWrap w:val="0"/>
            <w:vAlign w:val="center"/>
          </w:tcPr>
          <w:p w14:paraId="02B50138">
            <w:pPr>
              <w:spacing w:line="360" w:lineRule="auto"/>
              <w:jc w:val="center"/>
              <w:rPr>
                <w:rFonts w:hint="eastAsia" w:ascii="宋体" w:hAnsi="宋体"/>
              </w:rPr>
            </w:pPr>
          </w:p>
        </w:tc>
      </w:tr>
      <w:tr w14:paraId="2873E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7F591D1">
            <w:pPr>
              <w:spacing w:line="360" w:lineRule="auto"/>
              <w:jc w:val="center"/>
              <w:rPr>
                <w:rFonts w:hint="eastAsia" w:ascii="宋体" w:hAnsi="宋体"/>
              </w:rPr>
            </w:pPr>
          </w:p>
        </w:tc>
        <w:tc>
          <w:tcPr>
            <w:tcW w:w="3901" w:type="dxa"/>
            <w:noWrap w:val="0"/>
            <w:vAlign w:val="center"/>
          </w:tcPr>
          <w:p w14:paraId="6490420D">
            <w:pPr>
              <w:spacing w:line="360" w:lineRule="auto"/>
              <w:jc w:val="center"/>
              <w:rPr>
                <w:rFonts w:hint="eastAsia" w:ascii="宋体" w:hAnsi="宋体"/>
              </w:rPr>
            </w:pPr>
          </w:p>
        </w:tc>
        <w:tc>
          <w:tcPr>
            <w:tcW w:w="1629" w:type="dxa"/>
            <w:noWrap w:val="0"/>
            <w:vAlign w:val="center"/>
          </w:tcPr>
          <w:p w14:paraId="79C79F36">
            <w:pPr>
              <w:spacing w:line="360" w:lineRule="auto"/>
              <w:jc w:val="center"/>
              <w:rPr>
                <w:rFonts w:hint="eastAsia" w:ascii="宋体" w:hAnsi="宋体"/>
              </w:rPr>
            </w:pPr>
          </w:p>
        </w:tc>
        <w:tc>
          <w:tcPr>
            <w:tcW w:w="806" w:type="dxa"/>
            <w:noWrap w:val="0"/>
            <w:vAlign w:val="center"/>
          </w:tcPr>
          <w:p w14:paraId="2CF3EFF9">
            <w:pPr>
              <w:spacing w:line="360" w:lineRule="auto"/>
              <w:jc w:val="center"/>
              <w:rPr>
                <w:rFonts w:hint="eastAsia" w:ascii="宋体" w:hAnsi="宋体"/>
              </w:rPr>
            </w:pPr>
          </w:p>
        </w:tc>
        <w:tc>
          <w:tcPr>
            <w:tcW w:w="1185" w:type="dxa"/>
            <w:noWrap w:val="0"/>
            <w:vAlign w:val="center"/>
          </w:tcPr>
          <w:p w14:paraId="1F4A2708">
            <w:pPr>
              <w:spacing w:line="360" w:lineRule="auto"/>
              <w:jc w:val="center"/>
              <w:rPr>
                <w:rFonts w:hint="eastAsia" w:ascii="宋体" w:hAnsi="宋体"/>
              </w:rPr>
            </w:pPr>
          </w:p>
        </w:tc>
        <w:tc>
          <w:tcPr>
            <w:tcW w:w="859" w:type="dxa"/>
            <w:noWrap w:val="0"/>
            <w:vAlign w:val="center"/>
          </w:tcPr>
          <w:p w14:paraId="6F700E9F">
            <w:pPr>
              <w:spacing w:line="360" w:lineRule="auto"/>
              <w:jc w:val="center"/>
              <w:rPr>
                <w:rFonts w:hint="eastAsia" w:ascii="宋体" w:hAnsi="宋体"/>
              </w:rPr>
            </w:pPr>
          </w:p>
        </w:tc>
      </w:tr>
      <w:tr w14:paraId="12447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7E8B5F7">
            <w:pPr>
              <w:spacing w:line="360" w:lineRule="auto"/>
              <w:jc w:val="center"/>
              <w:rPr>
                <w:rFonts w:hint="eastAsia" w:ascii="宋体" w:hAnsi="宋体"/>
              </w:rPr>
            </w:pPr>
          </w:p>
        </w:tc>
        <w:tc>
          <w:tcPr>
            <w:tcW w:w="3901" w:type="dxa"/>
            <w:noWrap w:val="0"/>
            <w:vAlign w:val="center"/>
          </w:tcPr>
          <w:p w14:paraId="45A52D92">
            <w:pPr>
              <w:spacing w:line="360" w:lineRule="auto"/>
              <w:jc w:val="center"/>
              <w:rPr>
                <w:rFonts w:hint="eastAsia" w:ascii="宋体" w:hAnsi="宋体"/>
              </w:rPr>
            </w:pPr>
          </w:p>
        </w:tc>
        <w:tc>
          <w:tcPr>
            <w:tcW w:w="1629" w:type="dxa"/>
            <w:noWrap w:val="0"/>
            <w:vAlign w:val="center"/>
          </w:tcPr>
          <w:p w14:paraId="3C9F0FAE">
            <w:pPr>
              <w:spacing w:line="360" w:lineRule="auto"/>
              <w:jc w:val="center"/>
              <w:rPr>
                <w:rFonts w:hint="eastAsia" w:ascii="宋体" w:hAnsi="宋体"/>
              </w:rPr>
            </w:pPr>
          </w:p>
        </w:tc>
        <w:tc>
          <w:tcPr>
            <w:tcW w:w="806" w:type="dxa"/>
            <w:noWrap w:val="0"/>
            <w:vAlign w:val="center"/>
          </w:tcPr>
          <w:p w14:paraId="234D5CCB">
            <w:pPr>
              <w:spacing w:line="360" w:lineRule="auto"/>
              <w:jc w:val="center"/>
              <w:rPr>
                <w:rFonts w:hint="eastAsia" w:ascii="宋体" w:hAnsi="宋体"/>
              </w:rPr>
            </w:pPr>
          </w:p>
        </w:tc>
        <w:tc>
          <w:tcPr>
            <w:tcW w:w="1185" w:type="dxa"/>
            <w:noWrap w:val="0"/>
            <w:vAlign w:val="center"/>
          </w:tcPr>
          <w:p w14:paraId="5A380553">
            <w:pPr>
              <w:spacing w:line="360" w:lineRule="auto"/>
              <w:jc w:val="center"/>
              <w:rPr>
                <w:rFonts w:hint="eastAsia" w:ascii="宋体" w:hAnsi="宋体"/>
              </w:rPr>
            </w:pPr>
          </w:p>
        </w:tc>
        <w:tc>
          <w:tcPr>
            <w:tcW w:w="859" w:type="dxa"/>
            <w:noWrap w:val="0"/>
            <w:vAlign w:val="center"/>
          </w:tcPr>
          <w:p w14:paraId="4062BFD8">
            <w:pPr>
              <w:spacing w:line="360" w:lineRule="auto"/>
              <w:jc w:val="center"/>
              <w:rPr>
                <w:rFonts w:hint="eastAsia" w:ascii="宋体" w:hAnsi="宋体"/>
              </w:rPr>
            </w:pPr>
          </w:p>
        </w:tc>
      </w:tr>
      <w:tr w14:paraId="06A67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662E78B">
            <w:pPr>
              <w:spacing w:line="360" w:lineRule="auto"/>
              <w:jc w:val="center"/>
              <w:rPr>
                <w:rFonts w:hint="eastAsia" w:ascii="宋体" w:hAnsi="宋体"/>
              </w:rPr>
            </w:pPr>
          </w:p>
        </w:tc>
        <w:tc>
          <w:tcPr>
            <w:tcW w:w="3901" w:type="dxa"/>
            <w:noWrap w:val="0"/>
            <w:vAlign w:val="center"/>
          </w:tcPr>
          <w:p w14:paraId="2C9AC1BD">
            <w:pPr>
              <w:spacing w:line="360" w:lineRule="auto"/>
              <w:jc w:val="center"/>
              <w:rPr>
                <w:rFonts w:hint="eastAsia" w:ascii="宋体" w:hAnsi="宋体"/>
              </w:rPr>
            </w:pPr>
          </w:p>
        </w:tc>
        <w:tc>
          <w:tcPr>
            <w:tcW w:w="1629" w:type="dxa"/>
            <w:noWrap w:val="0"/>
            <w:vAlign w:val="center"/>
          </w:tcPr>
          <w:p w14:paraId="38750107">
            <w:pPr>
              <w:spacing w:line="360" w:lineRule="auto"/>
              <w:jc w:val="center"/>
              <w:rPr>
                <w:rFonts w:hint="eastAsia" w:ascii="宋体" w:hAnsi="宋体"/>
              </w:rPr>
            </w:pPr>
          </w:p>
        </w:tc>
        <w:tc>
          <w:tcPr>
            <w:tcW w:w="806" w:type="dxa"/>
            <w:noWrap w:val="0"/>
            <w:vAlign w:val="center"/>
          </w:tcPr>
          <w:p w14:paraId="0AC165CC">
            <w:pPr>
              <w:spacing w:line="360" w:lineRule="auto"/>
              <w:jc w:val="center"/>
              <w:rPr>
                <w:rFonts w:hint="eastAsia" w:ascii="宋体" w:hAnsi="宋体"/>
              </w:rPr>
            </w:pPr>
          </w:p>
        </w:tc>
        <w:tc>
          <w:tcPr>
            <w:tcW w:w="1185" w:type="dxa"/>
            <w:noWrap w:val="0"/>
            <w:vAlign w:val="center"/>
          </w:tcPr>
          <w:p w14:paraId="1A9AE4FB">
            <w:pPr>
              <w:spacing w:line="360" w:lineRule="auto"/>
              <w:jc w:val="center"/>
              <w:rPr>
                <w:rFonts w:hint="eastAsia" w:ascii="宋体" w:hAnsi="宋体"/>
              </w:rPr>
            </w:pPr>
          </w:p>
        </w:tc>
        <w:tc>
          <w:tcPr>
            <w:tcW w:w="859" w:type="dxa"/>
            <w:noWrap w:val="0"/>
            <w:vAlign w:val="center"/>
          </w:tcPr>
          <w:p w14:paraId="4B0D93AA">
            <w:pPr>
              <w:spacing w:line="360" w:lineRule="auto"/>
              <w:jc w:val="center"/>
              <w:rPr>
                <w:rFonts w:hint="eastAsia" w:ascii="宋体" w:hAnsi="宋体"/>
              </w:rPr>
            </w:pPr>
          </w:p>
        </w:tc>
      </w:tr>
      <w:tr w14:paraId="5708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CC7E3E9">
            <w:pPr>
              <w:spacing w:line="360" w:lineRule="auto"/>
              <w:jc w:val="center"/>
              <w:rPr>
                <w:rFonts w:hint="eastAsia" w:ascii="宋体" w:hAnsi="宋体"/>
              </w:rPr>
            </w:pPr>
          </w:p>
        </w:tc>
        <w:tc>
          <w:tcPr>
            <w:tcW w:w="3901" w:type="dxa"/>
            <w:noWrap w:val="0"/>
            <w:vAlign w:val="center"/>
          </w:tcPr>
          <w:p w14:paraId="77F54CBF">
            <w:pPr>
              <w:spacing w:line="360" w:lineRule="auto"/>
              <w:jc w:val="center"/>
              <w:rPr>
                <w:rFonts w:hint="eastAsia" w:ascii="宋体" w:hAnsi="宋体"/>
              </w:rPr>
            </w:pPr>
          </w:p>
        </w:tc>
        <w:tc>
          <w:tcPr>
            <w:tcW w:w="1629" w:type="dxa"/>
            <w:noWrap w:val="0"/>
            <w:vAlign w:val="center"/>
          </w:tcPr>
          <w:p w14:paraId="09C86100">
            <w:pPr>
              <w:spacing w:line="360" w:lineRule="auto"/>
              <w:jc w:val="center"/>
              <w:rPr>
                <w:rFonts w:hint="eastAsia" w:ascii="宋体" w:hAnsi="宋体"/>
              </w:rPr>
            </w:pPr>
          </w:p>
        </w:tc>
        <w:tc>
          <w:tcPr>
            <w:tcW w:w="806" w:type="dxa"/>
            <w:noWrap w:val="0"/>
            <w:vAlign w:val="center"/>
          </w:tcPr>
          <w:p w14:paraId="24D82872">
            <w:pPr>
              <w:spacing w:line="360" w:lineRule="auto"/>
              <w:jc w:val="center"/>
              <w:rPr>
                <w:rFonts w:hint="eastAsia" w:ascii="宋体" w:hAnsi="宋体"/>
              </w:rPr>
            </w:pPr>
          </w:p>
        </w:tc>
        <w:tc>
          <w:tcPr>
            <w:tcW w:w="1185" w:type="dxa"/>
            <w:noWrap w:val="0"/>
            <w:vAlign w:val="center"/>
          </w:tcPr>
          <w:p w14:paraId="72F4F568">
            <w:pPr>
              <w:spacing w:line="360" w:lineRule="auto"/>
              <w:jc w:val="center"/>
              <w:rPr>
                <w:rFonts w:hint="eastAsia" w:ascii="宋体" w:hAnsi="宋体"/>
              </w:rPr>
            </w:pPr>
          </w:p>
        </w:tc>
        <w:tc>
          <w:tcPr>
            <w:tcW w:w="859" w:type="dxa"/>
            <w:noWrap w:val="0"/>
            <w:vAlign w:val="center"/>
          </w:tcPr>
          <w:p w14:paraId="7457ADB4">
            <w:pPr>
              <w:spacing w:line="360" w:lineRule="auto"/>
              <w:jc w:val="center"/>
              <w:rPr>
                <w:rFonts w:hint="eastAsia" w:ascii="宋体" w:hAnsi="宋体"/>
              </w:rPr>
            </w:pPr>
          </w:p>
        </w:tc>
      </w:tr>
    </w:tbl>
    <w:p w14:paraId="750775BA">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59DEDD7D">
      <w:pPr>
        <w:tabs>
          <w:tab w:val="left" w:pos="1440"/>
        </w:tabs>
        <w:spacing w:line="380" w:lineRule="exact"/>
        <w:rPr>
          <w:rFonts w:hint="eastAsia" w:ascii="宋体" w:hAnsi="宋体"/>
          <w:b/>
          <w:bCs/>
          <w:sz w:val="24"/>
        </w:rPr>
      </w:pPr>
      <w:r>
        <w:rPr>
          <w:rFonts w:hint="eastAsia" w:ascii="宋体" w:hAnsi="宋体"/>
          <w:b/>
          <w:bCs/>
          <w:sz w:val="24"/>
        </w:rPr>
        <w:t>1．0目的</w:t>
      </w:r>
    </w:p>
    <w:p w14:paraId="1697B87C">
      <w:pPr>
        <w:tabs>
          <w:tab w:val="left" w:pos="1440"/>
        </w:tabs>
        <w:spacing w:line="380" w:lineRule="exact"/>
        <w:rPr>
          <w:rFonts w:hint="eastAsia" w:ascii="宋体" w:hAnsi="宋体"/>
          <w:b/>
          <w:bCs/>
          <w:sz w:val="24"/>
        </w:rPr>
      </w:pPr>
      <w:r>
        <w:rPr>
          <w:rFonts w:hint="eastAsia" w:ascii="宋体" w:hAnsi="宋体"/>
          <w:sz w:val="24"/>
        </w:rPr>
        <w:t>确定和采取措施以消除不合格和潜在不合格问题发生的原因，防止不合格的再发生</w:t>
      </w:r>
      <w:r>
        <w:rPr>
          <w:rFonts w:hint="eastAsia" w:ascii="宋体" w:hAnsi="宋体"/>
          <w:b/>
          <w:bCs/>
          <w:sz w:val="24"/>
        </w:rPr>
        <w:t>。</w:t>
      </w:r>
    </w:p>
    <w:p w14:paraId="056D5B43">
      <w:pPr>
        <w:tabs>
          <w:tab w:val="left" w:pos="1440"/>
        </w:tabs>
        <w:spacing w:line="380" w:lineRule="exact"/>
        <w:rPr>
          <w:rFonts w:hint="eastAsia" w:ascii="宋体" w:hAnsi="宋体"/>
          <w:b/>
          <w:bCs/>
          <w:sz w:val="24"/>
        </w:rPr>
      </w:pPr>
      <w:r>
        <w:rPr>
          <w:rFonts w:hint="eastAsia" w:ascii="宋体" w:hAnsi="宋体"/>
          <w:b/>
          <w:bCs/>
          <w:sz w:val="24"/>
        </w:rPr>
        <w:t>2．0适用范围</w:t>
      </w:r>
    </w:p>
    <w:p w14:paraId="7015C7FC">
      <w:pPr>
        <w:tabs>
          <w:tab w:val="left" w:pos="1440"/>
        </w:tabs>
        <w:spacing w:line="380" w:lineRule="exact"/>
        <w:rPr>
          <w:rFonts w:hint="eastAsia" w:ascii="宋体" w:hAnsi="宋体"/>
          <w:sz w:val="24"/>
        </w:rPr>
      </w:pPr>
      <w:r>
        <w:rPr>
          <w:rFonts w:hint="eastAsia" w:ascii="宋体" w:hAnsi="宋体"/>
          <w:sz w:val="24"/>
        </w:rPr>
        <w:t>适用于不合格及潜在不合格问题的处理及纠正。包括质量管理体系运行中的问题、客户抱怨的问题、供货商品质问题、生产中发生的任何性质较严重或数量较多的不合格问题的纠正与纠正。</w:t>
      </w:r>
    </w:p>
    <w:p w14:paraId="2961E1C9">
      <w:pPr>
        <w:tabs>
          <w:tab w:val="left" w:pos="1440"/>
        </w:tabs>
        <w:spacing w:line="380" w:lineRule="exact"/>
        <w:rPr>
          <w:rFonts w:hint="eastAsia" w:ascii="宋体" w:hAnsi="宋体"/>
          <w:b/>
          <w:bCs/>
          <w:sz w:val="24"/>
        </w:rPr>
      </w:pPr>
      <w:r>
        <w:rPr>
          <w:rFonts w:hint="eastAsia" w:ascii="宋体" w:hAnsi="宋体"/>
          <w:b/>
          <w:bCs/>
          <w:sz w:val="24"/>
        </w:rPr>
        <w:t>3．0职责</w:t>
      </w:r>
    </w:p>
    <w:p w14:paraId="1B7934C6">
      <w:pPr>
        <w:tabs>
          <w:tab w:val="left" w:pos="1440"/>
        </w:tabs>
        <w:spacing w:line="380" w:lineRule="exact"/>
        <w:rPr>
          <w:rFonts w:ascii="宋体" w:hAnsi="宋体"/>
          <w:sz w:val="24"/>
        </w:rPr>
      </w:pPr>
      <w:r>
        <w:rPr>
          <w:rFonts w:hint="eastAsia" w:ascii="宋体" w:hAnsi="宋体"/>
          <w:sz w:val="24"/>
        </w:rPr>
        <w:t>3．1质量异常提出：</w:t>
      </w:r>
    </w:p>
    <w:p w14:paraId="0AC3B594">
      <w:pPr>
        <w:tabs>
          <w:tab w:val="left" w:pos="1440"/>
        </w:tabs>
        <w:spacing w:line="380" w:lineRule="exact"/>
        <w:rPr>
          <w:rFonts w:hint="eastAsia" w:ascii="宋体" w:hAnsi="宋体"/>
          <w:sz w:val="24"/>
        </w:rPr>
      </w:pPr>
      <w:r>
        <w:rPr>
          <w:rFonts w:ascii="宋体" w:hAnsi="宋体"/>
          <w:sz w:val="24"/>
        </w:rPr>
        <w:t>A</w:t>
      </w:r>
      <w:r>
        <w:rPr>
          <w:rFonts w:hint="eastAsia" w:ascii="宋体" w:hAnsi="宋体"/>
          <w:sz w:val="24"/>
        </w:rPr>
        <w:t>、由内审小组及管理者代表识别质量管理体系运作的不符合项；</w:t>
      </w:r>
    </w:p>
    <w:p w14:paraId="1ABA3DDE">
      <w:pPr>
        <w:tabs>
          <w:tab w:val="left" w:pos="1440"/>
        </w:tabs>
        <w:spacing w:line="380" w:lineRule="exact"/>
        <w:rPr>
          <w:rFonts w:hint="eastAsia" w:ascii="宋体" w:hAnsi="宋体"/>
          <w:sz w:val="24"/>
        </w:rPr>
      </w:pPr>
      <w:r>
        <w:rPr>
          <w:rFonts w:ascii="宋体" w:hAnsi="宋体"/>
          <w:sz w:val="24"/>
        </w:rPr>
        <w:t>B</w:t>
      </w:r>
      <w:r>
        <w:rPr>
          <w:rFonts w:hint="eastAsia" w:ascii="宋体" w:hAnsi="宋体"/>
          <w:sz w:val="24"/>
        </w:rPr>
        <w:t>、由品质部识别产品质量及供方质量方面的问题；</w:t>
      </w:r>
    </w:p>
    <w:p w14:paraId="6A181214">
      <w:pPr>
        <w:tabs>
          <w:tab w:val="left" w:pos="1440"/>
        </w:tabs>
        <w:spacing w:line="380" w:lineRule="exact"/>
        <w:rPr>
          <w:rFonts w:hint="eastAsia" w:ascii="宋体" w:hAnsi="宋体"/>
          <w:sz w:val="24"/>
        </w:rPr>
      </w:pPr>
      <w:r>
        <w:rPr>
          <w:rFonts w:ascii="宋体" w:hAnsi="宋体"/>
          <w:sz w:val="24"/>
        </w:rPr>
        <w:t>C</w:t>
      </w:r>
      <w:r>
        <w:rPr>
          <w:rFonts w:hint="eastAsia" w:ascii="宋体" w:hAnsi="宋体"/>
          <w:sz w:val="24"/>
        </w:rPr>
        <w:t>、由业务部及品质部识别顾客满意度方面的可改进机会；</w:t>
      </w:r>
    </w:p>
    <w:p w14:paraId="0960E731">
      <w:pPr>
        <w:tabs>
          <w:tab w:val="left" w:pos="1440"/>
        </w:tabs>
        <w:spacing w:line="380" w:lineRule="exact"/>
        <w:rPr>
          <w:rFonts w:hint="eastAsia" w:ascii="宋体" w:hAnsi="宋体"/>
          <w:sz w:val="24"/>
        </w:rPr>
      </w:pPr>
      <w:r>
        <w:rPr>
          <w:rFonts w:ascii="宋体" w:hAnsi="宋体"/>
          <w:sz w:val="24"/>
        </w:rPr>
        <w:t>D</w:t>
      </w:r>
      <w:r>
        <w:rPr>
          <w:rFonts w:hint="eastAsia" w:ascii="宋体" w:hAnsi="宋体"/>
          <w:sz w:val="24"/>
        </w:rPr>
        <w:t>、由各部门负责人识别本部门过程监控中的问题。</w:t>
      </w:r>
    </w:p>
    <w:p w14:paraId="0EE9F9F3">
      <w:pPr>
        <w:tabs>
          <w:tab w:val="left" w:pos="1440"/>
        </w:tabs>
        <w:spacing w:line="380" w:lineRule="exact"/>
        <w:rPr>
          <w:rFonts w:hint="eastAsia" w:ascii="宋体" w:hAnsi="宋体"/>
          <w:sz w:val="24"/>
        </w:rPr>
      </w:pPr>
      <w:r>
        <w:rPr>
          <w:rFonts w:hint="eastAsia" w:ascii="宋体" w:hAnsi="宋体"/>
          <w:sz w:val="24"/>
        </w:rPr>
        <w:t>分析不合格的原因由相关责任部门负责。</w:t>
      </w:r>
    </w:p>
    <w:p w14:paraId="0CA69A60">
      <w:pPr>
        <w:tabs>
          <w:tab w:val="left" w:pos="1440"/>
        </w:tabs>
        <w:spacing w:line="380" w:lineRule="exact"/>
        <w:rPr>
          <w:rFonts w:hint="eastAsia" w:ascii="宋体" w:hAnsi="宋体"/>
          <w:sz w:val="24"/>
        </w:rPr>
      </w:pPr>
      <w:r>
        <w:rPr>
          <w:rFonts w:hint="eastAsia" w:ascii="宋体" w:hAnsi="宋体"/>
          <w:sz w:val="24"/>
        </w:rPr>
        <w:t>已发生不合格的处理及纠正纠正措施的拟订与执行由相关责任部门负责。</w:t>
      </w:r>
    </w:p>
    <w:p w14:paraId="300EA91D">
      <w:pPr>
        <w:tabs>
          <w:tab w:val="left" w:pos="1440"/>
        </w:tabs>
        <w:spacing w:line="380" w:lineRule="exact"/>
        <w:jc w:val="left"/>
        <w:rPr>
          <w:rFonts w:hint="eastAsia" w:ascii="宋体" w:hAnsi="宋体"/>
          <w:sz w:val="24"/>
        </w:rPr>
      </w:pPr>
      <w:r>
        <w:rPr>
          <w:rFonts w:hint="eastAsia" w:ascii="宋体" w:hAnsi="宋体"/>
          <w:sz w:val="24"/>
        </w:rPr>
        <w:t>纠正纠正措施的实施效果跟踪及判定分别由管理者代表、品质部、内审小组负责</w:t>
      </w:r>
      <w:r>
        <w:rPr>
          <w:rFonts w:ascii="宋体" w:hAnsi="宋体"/>
          <w:sz w:val="24"/>
        </w:rPr>
        <w:t>,</w:t>
      </w:r>
      <w:r>
        <w:rPr>
          <w:rFonts w:hint="eastAsia" w:ascii="宋体" w:hAnsi="宋体"/>
          <w:sz w:val="24"/>
        </w:rPr>
        <w:t>必要时由最高管理者确认。</w:t>
      </w:r>
    </w:p>
    <w:p w14:paraId="318A84FA">
      <w:pPr>
        <w:tabs>
          <w:tab w:val="left" w:pos="1440"/>
        </w:tabs>
        <w:spacing w:line="380" w:lineRule="exact"/>
        <w:rPr>
          <w:rFonts w:hint="eastAsia" w:ascii="宋体" w:hAnsi="宋体"/>
          <w:b/>
          <w:bCs/>
          <w:sz w:val="24"/>
        </w:rPr>
      </w:pPr>
      <w:r>
        <w:rPr>
          <w:rFonts w:hint="eastAsia" w:ascii="宋体" w:hAnsi="宋体"/>
          <w:b/>
          <w:bCs/>
          <w:sz w:val="24"/>
        </w:rPr>
        <w:t>4．0程序</w:t>
      </w:r>
    </w:p>
    <w:p w14:paraId="6F8E2DA8">
      <w:pPr>
        <w:tabs>
          <w:tab w:val="left" w:pos="1440"/>
        </w:tabs>
        <w:spacing w:line="380" w:lineRule="exact"/>
        <w:rPr>
          <w:rFonts w:hint="eastAsia" w:ascii="宋体" w:hAnsi="宋体"/>
          <w:sz w:val="24"/>
        </w:rPr>
      </w:pPr>
      <w:r>
        <w:rPr>
          <w:rFonts w:hint="eastAsia" w:ascii="宋体" w:hAnsi="宋体"/>
          <w:sz w:val="24"/>
        </w:rPr>
        <w:t>4．1纠正纠正措施的提出</w:t>
      </w:r>
    </w:p>
    <w:p w14:paraId="7DD8730F">
      <w:pPr>
        <w:tabs>
          <w:tab w:val="left" w:pos="1440"/>
        </w:tabs>
        <w:spacing w:line="380" w:lineRule="exact"/>
        <w:ind w:firstLine="240" w:firstLineChars="100"/>
        <w:rPr>
          <w:rFonts w:hint="eastAsia" w:ascii="宋体" w:hAnsi="宋体"/>
          <w:sz w:val="24"/>
        </w:rPr>
      </w:pPr>
      <w:r>
        <w:rPr>
          <w:rFonts w:hint="eastAsia" w:ascii="宋体" w:hAnsi="宋体"/>
          <w:sz w:val="24"/>
        </w:rPr>
        <w:t>1）在内审过程中发现的体系运行不符合项由内审小组开出</w:t>
      </w:r>
      <w:r>
        <w:rPr>
          <w:rFonts w:hint="eastAsia" w:ascii="宋体" w:hAnsi="宋体"/>
          <w:b/>
          <w:sz w:val="24"/>
        </w:rPr>
        <w:t>《不符合项报告》</w:t>
      </w:r>
      <w:r>
        <w:rPr>
          <w:rFonts w:hint="eastAsia" w:ascii="宋体" w:hAnsi="宋体"/>
          <w:sz w:val="24"/>
        </w:rPr>
        <w:t>，要求相关责任部门分析原因及制定实施纠正措施。</w:t>
      </w:r>
    </w:p>
    <w:p w14:paraId="3CF87A4D">
      <w:pPr>
        <w:tabs>
          <w:tab w:val="left" w:pos="1440"/>
        </w:tabs>
        <w:spacing w:line="380" w:lineRule="exact"/>
        <w:ind w:firstLine="240" w:firstLineChars="100"/>
        <w:rPr>
          <w:rFonts w:hint="eastAsia" w:ascii="宋体" w:hAnsi="宋体"/>
          <w:color w:val="000000"/>
          <w:sz w:val="24"/>
        </w:rPr>
      </w:pPr>
      <w:r>
        <w:rPr>
          <w:rFonts w:hint="eastAsia" w:ascii="宋体" w:hAnsi="宋体"/>
          <w:sz w:val="24"/>
        </w:rPr>
        <w:t>2）外购原辅材料检验时，发现连续批量不合格，由品质部填写</w:t>
      </w:r>
      <w:r>
        <w:rPr>
          <w:rFonts w:hint="eastAsia" w:ascii="宋体" w:hAnsi="宋体"/>
          <w:b/>
          <w:color w:val="000000"/>
          <w:sz w:val="24"/>
        </w:rPr>
        <w:t>《</w:t>
      </w:r>
      <w:r>
        <w:rPr>
          <w:rFonts w:hint="eastAsia" w:ascii="宋体" w:hAnsi="宋体"/>
          <w:b/>
          <w:sz w:val="24"/>
        </w:rPr>
        <w:t>纠正和纠正措施要求表</w:t>
      </w:r>
      <w:r>
        <w:rPr>
          <w:rFonts w:hint="eastAsia" w:ascii="宋体" w:hAnsi="宋体"/>
          <w:b/>
          <w:color w:val="000000"/>
          <w:sz w:val="24"/>
        </w:rPr>
        <w:t>》</w:t>
      </w:r>
      <w:r>
        <w:rPr>
          <w:rFonts w:hint="eastAsia" w:ascii="宋体" w:hAnsi="宋体"/>
          <w:color w:val="000000"/>
          <w:sz w:val="24"/>
        </w:rPr>
        <w:t>，交采购场部向供方发出。</w:t>
      </w:r>
    </w:p>
    <w:p w14:paraId="3D4B0B22">
      <w:pPr>
        <w:tabs>
          <w:tab w:val="left" w:pos="1440"/>
        </w:tabs>
        <w:spacing w:line="380" w:lineRule="exact"/>
        <w:ind w:left="432" w:hanging="432" w:hangingChars="180"/>
        <w:rPr>
          <w:rFonts w:hint="eastAsia" w:ascii="宋体" w:hAnsi="宋体"/>
          <w:color w:val="000000"/>
          <w:sz w:val="24"/>
        </w:rPr>
      </w:pPr>
      <w:r>
        <w:rPr>
          <w:rFonts w:hint="eastAsia" w:ascii="宋体" w:hAnsi="宋体"/>
          <w:sz w:val="24"/>
        </w:rPr>
        <w:t>3）在过程或成品检验中出现以下情况由品质部向相关部门发出</w:t>
      </w:r>
      <w:r>
        <w:rPr>
          <w:rFonts w:hint="eastAsia" w:ascii="宋体" w:hAnsi="宋体"/>
          <w:b/>
          <w:color w:val="000000"/>
          <w:sz w:val="24"/>
        </w:rPr>
        <w:t>《</w:t>
      </w:r>
      <w:r>
        <w:rPr>
          <w:rFonts w:hint="eastAsia" w:ascii="宋体" w:hAnsi="宋体"/>
          <w:b/>
          <w:sz w:val="24"/>
        </w:rPr>
        <w:t>纠正和纠正措施要求表</w:t>
      </w:r>
      <w:r>
        <w:rPr>
          <w:rFonts w:hint="eastAsia" w:ascii="宋体" w:hAnsi="宋体"/>
          <w:b/>
          <w:color w:val="000000"/>
          <w:sz w:val="24"/>
        </w:rPr>
        <w:t>》</w:t>
      </w:r>
      <w:r>
        <w:rPr>
          <w:rFonts w:hint="eastAsia" w:ascii="宋体" w:hAnsi="宋体"/>
          <w:color w:val="000000"/>
          <w:sz w:val="24"/>
        </w:rPr>
        <w:t>。</w:t>
      </w:r>
    </w:p>
    <w:p w14:paraId="40C3E83D">
      <w:pPr>
        <w:widowControl/>
        <w:tabs>
          <w:tab w:val="left" w:pos="1440"/>
        </w:tabs>
        <w:spacing w:line="380" w:lineRule="exact"/>
        <w:ind w:left="480" w:hanging="480" w:hangingChars="200"/>
        <w:jc w:val="left"/>
        <w:rPr>
          <w:rFonts w:hint="eastAsia" w:ascii="宋体" w:hAnsi="宋体"/>
          <w:sz w:val="24"/>
        </w:rPr>
      </w:pPr>
      <w:r>
        <w:rPr>
          <w:rFonts w:hint="eastAsia" w:ascii="宋体" w:hAnsi="宋体"/>
          <w:sz w:val="24"/>
        </w:rPr>
        <w:t>4）品质部在制程或成品检验中发现严重的不合格或较大数量的不合格（纠正措施）；</w:t>
      </w:r>
    </w:p>
    <w:p w14:paraId="5472AFCC">
      <w:pPr>
        <w:tabs>
          <w:tab w:val="left" w:pos="1440"/>
        </w:tabs>
        <w:spacing w:line="380" w:lineRule="exact"/>
        <w:rPr>
          <w:rFonts w:hint="eastAsia"/>
          <w:sz w:val="24"/>
        </w:rPr>
      </w:pPr>
      <w:r>
        <w:rPr>
          <w:rFonts w:hint="eastAsia"/>
          <w:sz w:val="24"/>
        </w:rPr>
        <w:t>5）当出现顾客退货和</w:t>
      </w:r>
      <w:r>
        <w:rPr>
          <w:sz w:val="24"/>
        </w:rPr>
        <w:t>/</w:t>
      </w:r>
      <w:r>
        <w:rPr>
          <w:rFonts w:hint="eastAsia"/>
          <w:sz w:val="24"/>
        </w:rPr>
        <w:t>或顾客投诉时，由品质部分析原因及制定相应的对策，并及时答复顾客。</w:t>
      </w:r>
    </w:p>
    <w:p w14:paraId="695AB0DE">
      <w:pPr>
        <w:tabs>
          <w:tab w:val="left" w:pos="1440"/>
        </w:tabs>
        <w:spacing w:line="380" w:lineRule="exact"/>
        <w:ind w:left="239" w:leftChars="114"/>
        <w:rPr>
          <w:rFonts w:hint="eastAsia"/>
          <w:sz w:val="24"/>
        </w:rPr>
      </w:pPr>
      <w:r>
        <w:rPr>
          <w:rFonts w:hint="eastAsia"/>
          <w:sz w:val="24"/>
        </w:rPr>
        <w:t>6）业务部在收集分析顾客满意调查信息过程中，认为有必要进行持续改进时，可经最高管理者批示后，向相关责任部门发出</w:t>
      </w:r>
      <w:r>
        <w:rPr>
          <w:rFonts w:hint="eastAsia"/>
          <w:b/>
          <w:sz w:val="24"/>
        </w:rPr>
        <w:t>《纠正和纠正措施要求表》</w:t>
      </w:r>
      <w:r>
        <w:rPr>
          <w:rFonts w:hint="eastAsia"/>
          <w:sz w:val="24"/>
        </w:rPr>
        <w:t>。</w:t>
      </w:r>
    </w:p>
    <w:p w14:paraId="49313785">
      <w:pPr>
        <w:tabs>
          <w:tab w:val="left" w:pos="1440"/>
        </w:tabs>
        <w:spacing w:line="380" w:lineRule="exact"/>
        <w:ind w:left="239" w:leftChars="114"/>
        <w:rPr>
          <w:rFonts w:hint="eastAsia"/>
          <w:sz w:val="24"/>
        </w:rPr>
      </w:pPr>
      <w:r>
        <w:rPr>
          <w:rFonts w:hint="eastAsia"/>
          <w:sz w:val="24"/>
        </w:rPr>
        <w:t>7）各部门负责人在过程监控过程中发现问题，可向本部门或相关部门发出</w:t>
      </w:r>
      <w:r>
        <w:rPr>
          <w:rFonts w:hint="eastAsia"/>
          <w:b/>
          <w:sz w:val="24"/>
        </w:rPr>
        <w:t>《纠正和纠正措施要求表》</w:t>
      </w:r>
      <w:r>
        <w:rPr>
          <w:rFonts w:hint="eastAsia"/>
          <w:sz w:val="24"/>
        </w:rPr>
        <w:t>。</w:t>
      </w:r>
    </w:p>
    <w:p w14:paraId="60CF9668">
      <w:pPr>
        <w:tabs>
          <w:tab w:val="left" w:pos="1440"/>
        </w:tabs>
        <w:spacing w:line="380" w:lineRule="exact"/>
        <w:rPr>
          <w:rFonts w:hint="eastAsia"/>
          <w:sz w:val="24"/>
        </w:rPr>
      </w:pPr>
      <w:r>
        <w:rPr>
          <w:rFonts w:hint="eastAsia"/>
          <w:sz w:val="24"/>
        </w:rPr>
        <w:t>4．2原因分析</w:t>
      </w:r>
    </w:p>
    <w:p w14:paraId="79E55EFC">
      <w:pPr>
        <w:tabs>
          <w:tab w:val="left" w:pos="1440"/>
        </w:tabs>
        <w:spacing w:line="380" w:lineRule="exact"/>
        <w:ind w:left="239" w:leftChars="114"/>
        <w:rPr>
          <w:rFonts w:hint="eastAsia"/>
          <w:sz w:val="24"/>
        </w:rPr>
      </w:pPr>
      <w:r>
        <w:rPr>
          <w:rFonts w:hint="eastAsia"/>
          <w:sz w:val="24"/>
        </w:rPr>
        <w:t>4．2．1相关责任部门收到纠正纠正措施要求时必须进行原因分析，把造成不合格的各相关原因都要分析出来。当原因分析有困难时，可由管理者代表提供支持协助。</w:t>
      </w:r>
    </w:p>
    <w:p w14:paraId="0D51E390">
      <w:pPr>
        <w:tabs>
          <w:tab w:val="left" w:pos="1440"/>
        </w:tabs>
        <w:spacing w:line="380" w:lineRule="exact"/>
        <w:rPr>
          <w:rFonts w:hint="eastAsia"/>
          <w:sz w:val="24"/>
        </w:rPr>
      </w:pPr>
      <w:r>
        <w:rPr>
          <w:rFonts w:hint="eastAsia"/>
          <w:sz w:val="24"/>
        </w:rPr>
        <w:t>4．3 处理方法及纠正纠正措施的拟定及实施</w:t>
      </w:r>
    </w:p>
    <w:p w14:paraId="07DCF8F1">
      <w:pPr>
        <w:tabs>
          <w:tab w:val="left" w:pos="1440"/>
        </w:tabs>
        <w:spacing w:line="380" w:lineRule="exact"/>
        <w:ind w:left="239" w:leftChars="114"/>
        <w:rPr>
          <w:sz w:val="24"/>
        </w:rPr>
      </w:pPr>
      <w:r>
        <w:rPr>
          <w:rFonts w:hint="eastAsia"/>
          <w:sz w:val="24"/>
        </w:rPr>
        <w:t>4．3．1责任部门在确认原因分析后应在约定的期限内完成处理方法及纠正纠正措施的拟定和填写并将相应的原因分析及纠正纠正措施记录交回给发出部门；</w:t>
      </w:r>
    </w:p>
    <w:p w14:paraId="4935C5C4">
      <w:pPr>
        <w:tabs>
          <w:tab w:val="left" w:pos="1440"/>
        </w:tabs>
        <w:spacing w:line="380" w:lineRule="exact"/>
        <w:ind w:left="239" w:leftChars="114"/>
        <w:rPr>
          <w:rFonts w:hint="eastAsia"/>
          <w:sz w:val="24"/>
        </w:rPr>
      </w:pPr>
      <w:r>
        <w:rPr>
          <w:rFonts w:hint="eastAsia"/>
          <w:sz w:val="24"/>
        </w:rPr>
        <w:t>4．3．2纠正纠正措施必须经专业技术人员审核其可行性后经责任部门经理批准</w:t>
      </w:r>
      <w:r>
        <w:rPr>
          <w:sz w:val="24"/>
        </w:rPr>
        <w:t xml:space="preserve">; </w:t>
      </w:r>
      <w:r>
        <w:rPr>
          <w:rFonts w:hint="eastAsia"/>
          <w:sz w:val="24"/>
        </w:rPr>
        <w:t>责任部门必须按照拟定的改善措施确实执行</w:t>
      </w:r>
      <w:r>
        <w:rPr>
          <w:sz w:val="24"/>
        </w:rPr>
        <w:t xml:space="preserve">, </w:t>
      </w:r>
      <w:r>
        <w:rPr>
          <w:rFonts w:hint="eastAsia"/>
          <w:sz w:val="24"/>
        </w:rPr>
        <w:t>直到问题解决</w:t>
      </w:r>
      <w:r>
        <w:rPr>
          <w:sz w:val="24"/>
        </w:rPr>
        <w:t>;</w:t>
      </w:r>
    </w:p>
    <w:p w14:paraId="210C3B02">
      <w:pPr>
        <w:tabs>
          <w:tab w:val="left" w:pos="1440"/>
        </w:tabs>
        <w:spacing w:line="380" w:lineRule="exact"/>
        <w:ind w:left="239" w:leftChars="114"/>
        <w:rPr>
          <w:rFonts w:hint="eastAsia"/>
          <w:sz w:val="24"/>
        </w:rPr>
      </w:pPr>
      <w:r>
        <w:rPr>
          <w:rFonts w:hint="eastAsia"/>
          <w:sz w:val="24"/>
        </w:rPr>
        <w:t>4．3．3纠正纠正措施如针对客户投诉事项所提</w:t>
      </w:r>
      <w:r>
        <w:rPr>
          <w:sz w:val="24"/>
        </w:rPr>
        <w:t>,</w:t>
      </w:r>
      <w:r>
        <w:rPr>
          <w:rFonts w:hint="eastAsia"/>
          <w:sz w:val="24"/>
        </w:rPr>
        <w:t>必须于责任部门纠正措施拟定、核准审批后由业务部整理回复客户。</w:t>
      </w:r>
    </w:p>
    <w:p w14:paraId="6E2018EE">
      <w:pPr>
        <w:tabs>
          <w:tab w:val="left" w:pos="1440"/>
        </w:tabs>
        <w:spacing w:line="380" w:lineRule="exact"/>
        <w:ind w:left="239" w:leftChars="114"/>
        <w:rPr>
          <w:rFonts w:hint="eastAsia"/>
          <w:sz w:val="24"/>
        </w:rPr>
      </w:pPr>
      <w:r>
        <w:rPr>
          <w:rFonts w:hint="eastAsia"/>
          <w:sz w:val="24"/>
        </w:rPr>
        <w:t>4．3．4纠正纠正措施如针对供货商的原辅物料所提</w:t>
      </w:r>
      <w:r>
        <w:rPr>
          <w:sz w:val="24"/>
        </w:rPr>
        <w:t>,</w:t>
      </w:r>
      <w:r>
        <w:rPr>
          <w:rFonts w:hint="eastAsia"/>
          <w:sz w:val="24"/>
        </w:rPr>
        <w:t>则由业务部负责向责任厂家跟催其处理方法及纠正纠正措施的拟定</w:t>
      </w:r>
      <w:r>
        <w:rPr>
          <w:sz w:val="24"/>
        </w:rPr>
        <w:t>.</w:t>
      </w:r>
    </w:p>
    <w:p w14:paraId="5D7F1938">
      <w:pPr>
        <w:tabs>
          <w:tab w:val="left" w:pos="1440"/>
        </w:tabs>
        <w:spacing w:line="380" w:lineRule="exact"/>
        <w:ind w:firstLine="240" w:firstLineChars="100"/>
        <w:rPr>
          <w:rFonts w:hint="eastAsia"/>
          <w:sz w:val="24"/>
        </w:rPr>
      </w:pPr>
      <w:r>
        <w:rPr>
          <w:rFonts w:hint="eastAsia"/>
          <w:sz w:val="24"/>
        </w:rPr>
        <w:t>4．4处理方法及纠正纠正措施的实施效果确认</w:t>
      </w:r>
    </w:p>
    <w:p w14:paraId="41EA4CD1">
      <w:pPr>
        <w:tabs>
          <w:tab w:val="left" w:pos="1440"/>
        </w:tabs>
        <w:spacing w:line="380" w:lineRule="exact"/>
        <w:ind w:left="239" w:leftChars="114"/>
        <w:rPr>
          <w:sz w:val="24"/>
        </w:rPr>
      </w:pPr>
      <w:r>
        <w:rPr>
          <w:rFonts w:hint="eastAsia"/>
          <w:sz w:val="24"/>
        </w:rPr>
        <w:t>4．4．1纠正要求发出部门在收到责任部门拟定的处理方法及纠正纠正措施的计划后进行执行效果跟踪</w:t>
      </w:r>
      <w:r>
        <w:rPr>
          <w:sz w:val="24"/>
        </w:rPr>
        <w:t xml:space="preserve">, </w:t>
      </w:r>
      <w:r>
        <w:rPr>
          <w:rFonts w:hint="eastAsia"/>
          <w:sz w:val="24"/>
        </w:rPr>
        <w:t>并在全部过程结束后对改善措施的执行时间及最后执行效果进行确认。</w:t>
      </w:r>
    </w:p>
    <w:p w14:paraId="542EF831">
      <w:pPr>
        <w:spacing w:line="380" w:lineRule="exact"/>
        <w:ind w:left="239" w:leftChars="114"/>
        <w:rPr>
          <w:rFonts w:hint="eastAsia"/>
          <w:sz w:val="24"/>
        </w:rPr>
      </w:pPr>
      <w:r>
        <w:rPr>
          <w:rFonts w:hint="eastAsia"/>
          <w:sz w:val="24"/>
        </w:rPr>
        <w:t>4．4．2若确定纠正纠正措施无效</w:t>
      </w:r>
      <w:r>
        <w:rPr>
          <w:sz w:val="24"/>
        </w:rPr>
        <w:t>,</w:t>
      </w:r>
      <w:r>
        <w:rPr>
          <w:rFonts w:hint="eastAsia"/>
          <w:sz w:val="24"/>
        </w:rPr>
        <w:t>应立即重新发出纠正纠正措施要求表，组织相关人员重新确定问题原因</w:t>
      </w:r>
      <w:r>
        <w:rPr>
          <w:sz w:val="24"/>
        </w:rPr>
        <w:t>,</w:t>
      </w:r>
      <w:r>
        <w:rPr>
          <w:rFonts w:hint="eastAsia"/>
          <w:sz w:val="24"/>
        </w:rPr>
        <w:t>再次制定计划及跟进，直至异常消除。</w:t>
      </w:r>
    </w:p>
    <w:p w14:paraId="19744478">
      <w:pPr>
        <w:widowControl/>
        <w:tabs>
          <w:tab w:val="left" w:pos="1440"/>
        </w:tabs>
        <w:spacing w:line="380" w:lineRule="exact"/>
        <w:ind w:firstLine="240" w:firstLineChars="100"/>
        <w:jc w:val="left"/>
        <w:rPr>
          <w:rFonts w:hint="eastAsia"/>
          <w:sz w:val="24"/>
        </w:rPr>
      </w:pPr>
      <w:r>
        <w:rPr>
          <w:rFonts w:hint="eastAsia"/>
          <w:sz w:val="24"/>
        </w:rPr>
        <w:t>4．4．3对于因采取纠正与纠正措施引起文件更改的情况控制要求。</w:t>
      </w:r>
    </w:p>
    <w:p w14:paraId="5CDE3155">
      <w:pPr>
        <w:numPr>
          <w:ilvl w:val="0"/>
          <w:numId w:val="2"/>
        </w:numPr>
        <w:snapToGrid w:val="0"/>
        <w:spacing w:line="380" w:lineRule="exact"/>
        <w:jc w:val="left"/>
        <w:rPr>
          <w:rFonts w:hint="eastAsia"/>
          <w:sz w:val="24"/>
        </w:rPr>
      </w:pPr>
      <w:r>
        <w:rPr>
          <w:rFonts w:hint="eastAsia"/>
          <w:sz w:val="24"/>
        </w:rPr>
        <w:t>对于产品设计或产品技术指标改进，由工程部负责采取改善措施通过《工程变更通知书》通知有关单位作相应更新。</w:t>
      </w:r>
    </w:p>
    <w:p w14:paraId="619EABAD">
      <w:pPr>
        <w:spacing w:line="380" w:lineRule="exact"/>
        <w:ind w:left="359" w:leftChars="114" w:hanging="120" w:hangingChars="50"/>
        <w:jc w:val="left"/>
        <w:rPr>
          <w:rFonts w:hint="eastAsia" w:ascii="宋体" w:hAnsi="宋体"/>
          <w:sz w:val="24"/>
        </w:rPr>
      </w:pPr>
      <w:r>
        <w:rPr>
          <w:rFonts w:hint="eastAsia" w:ascii="宋体" w:hAnsi="宋体"/>
          <w:sz w:val="24"/>
        </w:rPr>
        <w:t>B</w:t>
      </w:r>
      <w:r>
        <w:rPr>
          <w:rFonts w:hint="eastAsia"/>
          <w:sz w:val="24"/>
        </w:rPr>
        <w:t>、对于质量体系文件的变更，由相关提出更改部门会同责任部门按《形成文件的信息控制程序》要求执行。</w:t>
      </w:r>
    </w:p>
    <w:p w14:paraId="0F764BF3">
      <w:pPr>
        <w:spacing w:line="380" w:lineRule="exact"/>
        <w:jc w:val="left"/>
        <w:rPr>
          <w:rFonts w:hint="eastAsia" w:ascii="宋体" w:hAnsi="宋体"/>
          <w:b/>
          <w:bCs/>
          <w:sz w:val="24"/>
        </w:rPr>
      </w:pPr>
      <w:r>
        <w:rPr>
          <w:rFonts w:hint="eastAsia" w:ascii="宋体" w:hAnsi="宋体"/>
          <w:b/>
          <w:bCs/>
          <w:sz w:val="24"/>
        </w:rPr>
        <w:t>相关文件</w:t>
      </w:r>
    </w:p>
    <w:p w14:paraId="67C26E69">
      <w:pPr>
        <w:tabs>
          <w:tab w:val="left" w:pos="4212"/>
          <w:tab w:val="left" w:pos="4392"/>
          <w:tab w:val="left" w:pos="4752"/>
        </w:tabs>
        <w:spacing w:line="380" w:lineRule="exact"/>
        <w:jc w:val="left"/>
        <w:rPr>
          <w:rFonts w:hint="eastAsia" w:ascii="宋体" w:hAnsi="宋体"/>
          <w:sz w:val="24"/>
        </w:rPr>
      </w:pPr>
      <w:r>
        <w:rPr>
          <w:rFonts w:hint="eastAsia" w:ascii="宋体" w:hAnsi="宋体"/>
          <w:sz w:val="24"/>
        </w:rPr>
        <w:t>5.1不合格品控制程序</w:t>
      </w:r>
      <w:r>
        <w:rPr>
          <w:rFonts w:ascii="宋体" w:hAnsi="宋体"/>
          <w:sz w:val="24"/>
        </w:rPr>
        <w:t xml:space="preserve">                 </w:t>
      </w:r>
      <w:r>
        <w:rPr>
          <w:rFonts w:hint="eastAsia" w:ascii="宋体" w:hAnsi="宋体"/>
          <w:sz w:val="24"/>
        </w:rPr>
        <w:t xml:space="preserve"> </w:t>
      </w:r>
    </w:p>
    <w:p w14:paraId="037BFFE7">
      <w:pPr>
        <w:tabs>
          <w:tab w:val="left" w:pos="4212"/>
          <w:tab w:val="left" w:pos="4392"/>
          <w:tab w:val="left" w:pos="4752"/>
        </w:tabs>
        <w:spacing w:line="380" w:lineRule="exact"/>
        <w:jc w:val="left"/>
        <w:rPr>
          <w:rFonts w:hint="eastAsia" w:ascii="宋体" w:hAnsi="宋体"/>
          <w:sz w:val="24"/>
        </w:rPr>
      </w:pPr>
      <w:r>
        <w:rPr>
          <w:rFonts w:hint="eastAsia" w:ascii="宋体" w:hAnsi="宋体"/>
          <w:sz w:val="24"/>
        </w:rPr>
        <w:t xml:space="preserve">5.2 形成文件的信息控制程序                </w:t>
      </w:r>
    </w:p>
    <w:p w14:paraId="42306F7B">
      <w:pPr>
        <w:spacing w:line="380" w:lineRule="exact"/>
        <w:jc w:val="left"/>
        <w:rPr>
          <w:rFonts w:hint="eastAsia" w:ascii="宋体" w:hAnsi="宋体"/>
          <w:b/>
          <w:bCs/>
          <w:sz w:val="24"/>
        </w:rPr>
      </w:pPr>
      <w:r>
        <w:rPr>
          <w:rFonts w:hint="eastAsia" w:ascii="宋体" w:hAnsi="宋体"/>
          <w:b/>
          <w:bCs/>
          <w:sz w:val="24"/>
        </w:rPr>
        <w:t>质量记录</w:t>
      </w:r>
    </w:p>
    <w:p w14:paraId="2504209E">
      <w:pPr>
        <w:spacing w:line="380" w:lineRule="exact"/>
        <w:jc w:val="left"/>
        <w:rPr>
          <w:rFonts w:hint="eastAsia" w:ascii="宋体" w:hAnsi="宋体"/>
          <w:sz w:val="24"/>
        </w:rPr>
      </w:pPr>
      <w:r>
        <w:rPr>
          <w:rFonts w:hint="eastAsia"/>
          <w:sz w:val="24"/>
        </w:rPr>
        <w:t>《</w:t>
      </w:r>
      <w:r>
        <w:rPr>
          <w:rFonts w:hint="eastAsia" w:ascii="宋体" w:hAnsi="宋体"/>
          <w:sz w:val="24"/>
        </w:rPr>
        <w:t>纠正和纠正措施要求表</w:t>
      </w:r>
      <w:r>
        <w:rPr>
          <w:rFonts w:hint="eastAsia"/>
          <w:sz w:val="24"/>
        </w:rPr>
        <w:t>》</w:t>
      </w:r>
      <w:r>
        <w:rPr>
          <w:rFonts w:ascii="宋体" w:hAnsi="宋体"/>
          <w:sz w:val="24"/>
        </w:rPr>
        <w:t xml:space="preserve">                HQ/RE-</w:t>
      </w:r>
      <w:r>
        <w:rPr>
          <w:rFonts w:hint="eastAsia" w:ascii="宋体" w:hAnsi="宋体"/>
          <w:sz w:val="24"/>
        </w:rPr>
        <w:t>05</w:t>
      </w:r>
      <w:r>
        <w:rPr>
          <w:rFonts w:ascii="宋体" w:hAnsi="宋体"/>
          <w:sz w:val="24"/>
        </w:rPr>
        <w:t>-QAD</w:t>
      </w:r>
    </w:p>
    <w:p w14:paraId="57C04484">
      <w:pPr>
        <w:spacing w:line="380" w:lineRule="exact"/>
        <w:jc w:val="left"/>
        <w:rPr>
          <w:rFonts w:hint="eastAsia" w:ascii="宋体" w:hAnsi="宋体"/>
          <w:color w:val="000000"/>
          <w:sz w:val="24"/>
        </w:rPr>
      </w:pPr>
      <w:r>
        <w:rPr>
          <w:rFonts w:hint="eastAsia"/>
          <w:sz w:val="24"/>
        </w:rPr>
        <w:t>《</w:t>
      </w:r>
      <w:r>
        <w:rPr>
          <w:rFonts w:hint="eastAsia" w:ascii="宋体" w:hAnsi="宋体"/>
          <w:sz w:val="24"/>
        </w:rPr>
        <w:t>不符合项报告</w:t>
      </w:r>
      <w:r>
        <w:rPr>
          <w:rFonts w:hint="eastAsia"/>
          <w:sz w:val="24"/>
        </w:rPr>
        <w:t>》</w:t>
      </w:r>
      <w:r>
        <w:rPr>
          <w:rFonts w:ascii="宋体" w:hAnsi="宋体"/>
          <w:sz w:val="24"/>
        </w:rPr>
        <w:t xml:space="preserve">                       </w:t>
      </w:r>
      <w:r>
        <w:rPr>
          <w:rFonts w:hint="eastAsia" w:ascii="宋体" w:hAnsi="宋体"/>
          <w:sz w:val="24"/>
        </w:rPr>
        <w:t xml:space="preserve"> </w:t>
      </w:r>
      <w:r>
        <w:rPr>
          <w:rFonts w:ascii="宋体" w:hAnsi="宋体"/>
          <w:color w:val="FF0000"/>
          <w:sz w:val="24"/>
        </w:rPr>
        <w:t>HQ/RE-</w:t>
      </w:r>
      <w:r>
        <w:rPr>
          <w:rFonts w:hint="eastAsia" w:ascii="宋体" w:hAnsi="宋体"/>
          <w:color w:val="FF0000"/>
          <w:sz w:val="24"/>
        </w:rPr>
        <w:t>12</w:t>
      </w:r>
      <w:r>
        <w:rPr>
          <w:rFonts w:ascii="宋体" w:hAnsi="宋体"/>
          <w:color w:val="FF0000"/>
          <w:sz w:val="24"/>
        </w:rPr>
        <w:t>-QS</w:t>
      </w:r>
    </w:p>
    <w:p w14:paraId="529BE0F1">
      <w:pPr>
        <w:snapToGrid w:val="0"/>
        <w:spacing w:line="380" w:lineRule="exact"/>
        <w:jc w:val="left"/>
        <w:rPr>
          <w:rFonts w:hint="eastAsia" w:ascii="宋体" w:hAnsi="宋体"/>
          <w:sz w:val="24"/>
        </w:rPr>
      </w:pPr>
      <w:r>
        <w:rPr>
          <w:rFonts w:hint="eastAsia"/>
          <w:sz w:val="24"/>
        </w:rPr>
        <w:t xml:space="preserve">《工程变更通知书》                      </w:t>
      </w:r>
      <w:r>
        <w:rPr>
          <w:rFonts w:ascii="宋体" w:hAnsi="宋体"/>
          <w:color w:val="FF0000"/>
          <w:sz w:val="24"/>
        </w:rPr>
        <w:t>HQ/RE-11-ED</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44B80E">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3AE1EAF8">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5FDCA">
    <w:pPr>
      <w:pStyle w:val="10"/>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5FAD49ED">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710012EC">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9E3DB6">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1422D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150A5E5B">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49F8E7AA">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5FB9FDF6">
          <w:pPr>
            <w:spacing w:line="400" w:lineRule="exact"/>
            <w:rPr>
              <w:rFonts w:hint="eastAsia"/>
            </w:rPr>
          </w:pPr>
          <w:r>
            <w:rPr>
              <w:rFonts w:hint="eastAsia"/>
              <w:sz w:val="24"/>
            </w:rPr>
            <w:t>文件编号：</w:t>
          </w:r>
          <w:r>
            <w:rPr>
              <w:rFonts w:hint="eastAsia" w:ascii="宋体" w:hAnsi="宋体"/>
            </w:rPr>
            <w:t>HQ/QP-16</w:t>
          </w:r>
        </w:p>
      </w:tc>
    </w:tr>
    <w:tr w14:paraId="6A2A5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12EC4AAC">
          <w:pPr>
            <w:jc w:val="center"/>
            <w:rPr>
              <w:szCs w:val="21"/>
            </w:rPr>
          </w:pPr>
        </w:p>
      </w:tc>
      <w:tc>
        <w:tcPr>
          <w:tcW w:w="2552" w:type="dxa"/>
          <w:noWrap w:val="0"/>
          <w:vAlign w:val="center"/>
        </w:tcPr>
        <w:p w14:paraId="3AF5FB39">
          <w:pPr>
            <w:spacing w:line="400" w:lineRule="exact"/>
            <w:rPr>
              <w:rFonts w:hint="eastAsia"/>
              <w:sz w:val="24"/>
            </w:rPr>
          </w:pPr>
          <w:r>
            <w:rPr>
              <w:rFonts w:hint="eastAsia"/>
              <w:sz w:val="24"/>
            </w:rPr>
            <w:t>文件版本：B/0</w:t>
          </w:r>
        </w:p>
      </w:tc>
    </w:tr>
    <w:tr w14:paraId="15D98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6E4B5926">
          <w:pPr>
            <w:jc w:val="center"/>
            <w:rPr>
              <w:rFonts w:hint="eastAsia"/>
              <w:sz w:val="28"/>
            </w:rPr>
          </w:pPr>
          <w:r>
            <w:rPr>
              <w:rFonts w:hint="eastAsia"/>
              <w:sz w:val="28"/>
            </w:rPr>
            <w:t>纠正和纠正措施控制程序</w:t>
          </w:r>
        </w:p>
      </w:tc>
      <w:tc>
        <w:tcPr>
          <w:tcW w:w="2552" w:type="dxa"/>
          <w:noWrap w:val="0"/>
          <w:vAlign w:val="center"/>
        </w:tcPr>
        <w:p w14:paraId="1F2FF96E">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6D0BBDBE">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502C7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4AE27CC4">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017149F8">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5D441C7">
          <w:pPr>
            <w:spacing w:line="400" w:lineRule="exact"/>
            <w:rPr>
              <w:rFonts w:hint="eastAsia"/>
            </w:rPr>
          </w:pPr>
          <w:r>
            <w:rPr>
              <w:rFonts w:hint="eastAsia"/>
              <w:sz w:val="24"/>
            </w:rPr>
            <w:t>文件编号：</w:t>
          </w:r>
          <w:r>
            <w:rPr>
              <w:rFonts w:hint="eastAsia" w:ascii="宋体" w:hAnsi="宋体"/>
            </w:rPr>
            <w:t>HQ/QP-16</w:t>
          </w:r>
        </w:p>
      </w:tc>
    </w:tr>
    <w:tr w14:paraId="37EFB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344CDF91">
          <w:pPr>
            <w:jc w:val="center"/>
            <w:rPr>
              <w:szCs w:val="21"/>
            </w:rPr>
          </w:pPr>
        </w:p>
      </w:tc>
      <w:tc>
        <w:tcPr>
          <w:tcW w:w="2552" w:type="dxa"/>
          <w:noWrap w:val="0"/>
          <w:vAlign w:val="center"/>
        </w:tcPr>
        <w:p w14:paraId="4F47C596">
          <w:pPr>
            <w:spacing w:line="400" w:lineRule="exact"/>
            <w:rPr>
              <w:rFonts w:hint="eastAsia"/>
              <w:sz w:val="24"/>
            </w:rPr>
          </w:pPr>
          <w:r>
            <w:rPr>
              <w:rFonts w:hint="eastAsia"/>
              <w:sz w:val="24"/>
            </w:rPr>
            <w:t>文件版本：B/0</w:t>
          </w:r>
        </w:p>
      </w:tc>
    </w:tr>
    <w:tr w14:paraId="4B8C4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71F994E3">
          <w:pPr>
            <w:jc w:val="center"/>
            <w:rPr>
              <w:rFonts w:hint="eastAsia"/>
              <w:sz w:val="28"/>
            </w:rPr>
          </w:pPr>
          <w:r>
            <w:rPr>
              <w:rFonts w:hint="eastAsia"/>
              <w:sz w:val="28"/>
            </w:rPr>
            <w:t>纠正和纠正措施控制程序</w:t>
          </w:r>
        </w:p>
      </w:tc>
      <w:tc>
        <w:tcPr>
          <w:tcW w:w="2552" w:type="dxa"/>
          <w:noWrap w:val="0"/>
          <w:vAlign w:val="center"/>
        </w:tcPr>
        <w:p w14:paraId="3874B21F">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19D79FE7">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563822"/>
    <w:multiLevelType w:val="multilevel"/>
    <w:tmpl w:val="19563822"/>
    <w:lvl w:ilvl="0" w:tentative="0">
      <w:start w:val="1"/>
      <w:numFmt w:val="upperLetter"/>
      <w:lvlText w:val="%1、"/>
      <w:lvlJc w:val="left"/>
      <w:pPr>
        <w:ind w:left="870" w:hanging="63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2D3334C7"/>
    <w:multiLevelType w:val="multilevel"/>
    <w:tmpl w:val="2D3334C7"/>
    <w:lvl w:ilvl="0" w:tentative="0">
      <w:start w:val="1"/>
      <w:numFmt w:val="lowerLetter"/>
      <w:pStyle w:val="21"/>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2D8C"/>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46CD8"/>
    <w:rsid w:val="0025049C"/>
    <w:rsid w:val="002513E3"/>
    <w:rsid w:val="00251B29"/>
    <w:rsid w:val="00253445"/>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A329C"/>
    <w:rsid w:val="009B2D98"/>
    <w:rsid w:val="009C25AA"/>
    <w:rsid w:val="009C3995"/>
    <w:rsid w:val="009C6A6E"/>
    <w:rsid w:val="009D22EF"/>
    <w:rsid w:val="009D4758"/>
    <w:rsid w:val="009D754E"/>
    <w:rsid w:val="009D7E31"/>
    <w:rsid w:val="009E5FC0"/>
    <w:rsid w:val="009F57F0"/>
    <w:rsid w:val="009F5B44"/>
    <w:rsid w:val="009F6FC1"/>
    <w:rsid w:val="009F724B"/>
    <w:rsid w:val="00A034A3"/>
    <w:rsid w:val="00A05960"/>
    <w:rsid w:val="00A065E0"/>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E45FA"/>
    <w:rsid w:val="00B03D98"/>
    <w:rsid w:val="00B10878"/>
    <w:rsid w:val="00B12ABE"/>
    <w:rsid w:val="00B12EAF"/>
    <w:rsid w:val="00B13427"/>
    <w:rsid w:val="00B20BCC"/>
    <w:rsid w:val="00B21CA7"/>
    <w:rsid w:val="00B277B8"/>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2196F03"/>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7">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8"/>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8">
    <w:name w:val="Strong"/>
    <w:basedOn w:val="17"/>
    <w:qFormat/>
    <w:uiPriority w:val="0"/>
    <w:rPr>
      <w:b/>
      <w:bCs/>
    </w:rPr>
  </w:style>
  <w:style w:type="character" w:styleId="19">
    <w:name w:val="Hyperlink"/>
    <w:uiPriority w:val="99"/>
    <w:rPr>
      <w:color w:val="0000FF"/>
      <w:u w:val="single"/>
    </w:rPr>
  </w:style>
  <w:style w:type="paragraph" w:customStyle="1" w:styleId="20">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1">
    <w:name w:val="样式1"/>
    <w:basedOn w:val="1"/>
    <w:qFormat/>
    <w:uiPriority w:val="0"/>
    <w:pPr>
      <w:numPr>
        <w:ilvl w:val="0"/>
        <w:numId w:val="1"/>
      </w:numPr>
    </w:pPr>
    <w:rPr>
      <w:szCs w:val="20"/>
    </w:rPr>
  </w:style>
  <w:style w:type="paragraph" w:customStyle="1" w:styleId="22">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3">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4">
    <w:name w:val="自定义样式1"/>
    <w:basedOn w:val="1"/>
    <w:uiPriority w:val="0"/>
    <w:pPr>
      <w:spacing w:line="440" w:lineRule="exact"/>
      <w:ind w:left="575" w:leftChars="17" w:hanging="539"/>
    </w:pPr>
    <w:rPr>
      <w:rFonts w:ascii="宋体" w:hAnsi="宋体"/>
      <w:b/>
      <w:bCs/>
      <w:kern w:val="0"/>
      <w:sz w:val="24"/>
    </w:rPr>
  </w:style>
  <w:style w:type="paragraph" w:styleId="25">
    <w:name w:val="List Paragraph"/>
    <w:basedOn w:val="1"/>
    <w:qFormat/>
    <w:uiPriority w:val="34"/>
    <w:pPr>
      <w:ind w:firstLine="420" w:firstLineChars="200"/>
    </w:pPr>
  </w:style>
  <w:style w:type="paragraph" w:customStyle="1" w:styleId="26">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7">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8">
    <w:name w:val="正文文本 Char"/>
    <w:basedOn w:val="17"/>
    <w:link w:val="5"/>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289</Words>
  <Characters>1652</Characters>
  <Lines>13</Lines>
  <Paragraphs>3</Paragraphs>
  <TotalTime>0</TotalTime>
  <ScaleCrop>false</ScaleCrop>
  <LinksUpToDate>false</LinksUpToDate>
  <CharactersWithSpaces>1938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2016-11-12T06:34:00Z</dcterms:created>
  <dc:creator>微软用户</dc:creator>
  <cp:lastModifiedBy>杨世林</cp:lastModifiedBy>
  <cp:lastPrinted>2016-07-12T07:11:00Z</cp:lastPrinted>
  <dcterms:modified xsi:type="dcterms:W3CDTF">2025-08-26T02:06:07Z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C88BC0CD64ED456199370846EFE83174_13</vt:lpwstr>
  </property>
</Properties>
</file>