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E2DAB2">
      <w:pPr>
        <w:rPr>
          <w:rFonts w:hint="eastAsia" w:ascii="宋体" w:hAnsi="宋体"/>
        </w:rPr>
      </w:pPr>
      <w:bookmarkStart w:id="0" w:name="_GoBack"/>
      <w:bookmarkEnd w:id="0"/>
      <w:r>
        <w:rPr>
          <w:rFonts w:hint="eastAsia" w:ascii="宋体" w:hAnsi="宋体"/>
        </w:rPr>
        <w:t>文件编号：HQ/QP-22</w:t>
      </w:r>
    </w:p>
    <w:p w14:paraId="18395CB1">
      <w:pPr>
        <w:rPr>
          <w:rFonts w:hint="eastAsia" w:ascii="宋体" w:hAnsi="宋体"/>
        </w:rPr>
      </w:pPr>
      <w:r>
        <w:rPr>
          <w:rFonts w:hint="eastAsia" w:ascii="宋体" w:hAnsi="宋体"/>
        </w:rPr>
        <w:t>文件版本：B/0</w:t>
      </w:r>
    </w:p>
    <w:p w14:paraId="111C5B3C">
      <w:pPr>
        <w:rPr>
          <w:rFonts w:hint="eastAsia" w:ascii="宋体" w:hAnsi="宋体"/>
        </w:rPr>
      </w:pPr>
    </w:p>
    <w:p w14:paraId="5043DCB9">
      <w:pPr>
        <w:rPr>
          <w:rFonts w:ascii="宋体" w:hAnsi="宋体" w:cs="宋体"/>
          <w:kern w:val="0"/>
          <w:sz w:val="24"/>
        </w:rPr>
      </w:pPr>
      <w:r>
        <w:rPr>
          <w:rFonts w:hint="eastAsia"/>
        </w:rPr>
        <w:t xml:space="preserve"> </w:t>
      </w:r>
    </w:p>
    <w:p w14:paraId="120E916D">
      <w:pPr>
        <w:jc w:val="center"/>
        <w:rPr>
          <w:rFonts w:hint="eastAsia"/>
        </w:rPr>
      </w:pPr>
    </w:p>
    <w:p w14:paraId="2393F08A">
      <w:pPr>
        <w:jc w:val="center"/>
        <w:rPr>
          <w:rFonts w:hint="eastAsia" w:ascii="宋体" w:hAnsi="宋体"/>
        </w:rPr>
      </w:pPr>
    </w:p>
    <w:p w14:paraId="7909BE0D">
      <w:pPr>
        <w:jc w:val="center"/>
        <w:rPr>
          <w:rFonts w:hint="eastAsia" w:ascii="宋体" w:hAnsi="宋体"/>
        </w:rPr>
      </w:pPr>
    </w:p>
    <w:p w14:paraId="5A1F593B">
      <w:pPr>
        <w:rPr>
          <w:rFonts w:hint="eastAsia" w:ascii="宋体" w:hAnsi="宋体"/>
        </w:rPr>
      </w:pPr>
    </w:p>
    <w:p w14:paraId="3E1E3E3B">
      <w:pPr>
        <w:pStyle w:val="4"/>
        <w:jc w:val="center"/>
        <w:rPr>
          <w:rFonts w:hint="eastAsia" w:ascii="宋体" w:hAnsi="宋体" w:eastAsia="宋体"/>
          <w:sz w:val="60"/>
          <w:lang w:eastAsia="zh-CN"/>
        </w:rPr>
      </w:pPr>
      <w:r>
        <w:rPr>
          <w:rFonts w:hint="eastAsia" w:ascii="宋体" w:hAnsi="宋体" w:eastAsia="宋体"/>
          <w:sz w:val="60"/>
          <w:lang w:eastAsia="zh-CN"/>
        </w:rPr>
        <w:t>组织环境与风险机遇应对控制程序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690F3779">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PrEx>
        <w:trPr>
          <w:wBefore w:w="0" w:type="dxa"/>
          <w:cantSplit/>
        </w:trPr>
        <w:tc>
          <w:tcPr>
            <w:tcW w:w="9660" w:type="dxa"/>
            <w:noWrap w:val="0"/>
            <w:vAlign w:val="top"/>
          </w:tcPr>
          <w:p w14:paraId="1DB3D3FA">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008E7641">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4EDD7D0B">
            <w:pPr>
              <w:rPr>
                <w:rFonts w:hint="eastAsia" w:ascii="宋体" w:hAnsi="宋体"/>
              </w:rPr>
            </w:pPr>
          </w:p>
        </w:tc>
      </w:tr>
    </w:tbl>
    <w:p w14:paraId="56FA6FC5">
      <w:pPr>
        <w:rPr>
          <w:rFonts w:hint="eastAsia" w:ascii="宋体" w:hAnsi="宋体"/>
        </w:rPr>
      </w:pPr>
    </w:p>
    <w:p w14:paraId="336F150D">
      <w:pPr>
        <w:rPr>
          <w:rFonts w:hint="eastAsia" w:ascii="宋体" w:hAnsi="宋体"/>
        </w:rPr>
      </w:pPr>
    </w:p>
    <w:p w14:paraId="66144CB0">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76589206">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48AFEEB5">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30EA0F2E">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1C334EA3">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186297D8">
        <w:tblPrEx>
          <w:tblCellMar>
            <w:top w:w="0" w:type="dxa"/>
            <w:left w:w="0" w:type="dxa"/>
            <w:bottom w:w="0" w:type="dxa"/>
            <w:right w:w="0" w:type="dxa"/>
          </w:tblCellMar>
        </w:tblPrEx>
        <w:trPr>
          <w:wBefore w:w="0" w:type="dxa"/>
          <w:cantSplit/>
        </w:trPr>
        <w:tc>
          <w:tcPr>
            <w:tcW w:w="4680" w:type="dxa"/>
            <w:noWrap w:val="0"/>
            <w:vAlign w:val="center"/>
          </w:tcPr>
          <w:p w14:paraId="00DCF333">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0EABC9D2">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66A38D3E">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5F87B820">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778CA9D8">
            <w:pPr>
              <w:pStyle w:val="8"/>
              <w:spacing w:line="360" w:lineRule="auto"/>
              <w:jc w:val="both"/>
              <w:rPr>
                <w:rFonts w:hint="eastAsia" w:ascii="宋体" w:hAnsi="宋体" w:eastAsia="宋体"/>
                <w:sz w:val="36"/>
                <w:szCs w:val="20"/>
                <w:lang w:eastAsia="zh-CN"/>
              </w:rPr>
            </w:pPr>
          </w:p>
        </w:tc>
      </w:tr>
    </w:tbl>
    <w:p w14:paraId="41169FD8">
      <w:pPr>
        <w:rPr>
          <w:rFonts w:hint="eastAsia" w:ascii="宋体" w:hAnsi="宋体"/>
        </w:rPr>
      </w:pPr>
    </w:p>
    <w:p w14:paraId="366B6C8A">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20531A59">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6F5A92E2">
            <w:pPr>
              <w:spacing w:line="480" w:lineRule="auto"/>
              <w:jc w:val="center"/>
              <w:rPr>
                <w:rFonts w:hint="eastAsia" w:ascii="宋体" w:hAnsi="宋体"/>
                <w:spacing w:val="20"/>
                <w:sz w:val="32"/>
              </w:rPr>
            </w:pPr>
          </w:p>
          <w:p w14:paraId="1419CB98">
            <w:pPr>
              <w:spacing w:line="480" w:lineRule="auto"/>
              <w:jc w:val="center"/>
              <w:rPr>
                <w:rFonts w:hint="eastAsia" w:ascii="宋体" w:hAnsi="宋体"/>
                <w:spacing w:val="20"/>
                <w:sz w:val="32"/>
              </w:rPr>
            </w:pPr>
          </w:p>
          <w:p w14:paraId="3CCF3C4D">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4A10E472">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26C2A5D7">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399EFCF1">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6A0FFCFB">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3874D5CF">
      <w:pPr>
        <w:jc w:val="center"/>
        <w:rPr>
          <w:rFonts w:hint="eastAsia" w:ascii="宋体" w:hAnsi="宋体"/>
          <w:sz w:val="24"/>
        </w:rPr>
      </w:pPr>
      <w:r>
        <w:rPr>
          <w:rFonts w:hint="eastAsia" w:ascii="宋体" w:hAnsi="宋体"/>
          <w:sz w:val="24"/>
        </w:rPr>
        <w:t>修订履历</w:t>
      </w:r>
    </w:p>
    <w:p w14:paraId="46DF277B">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72FD0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3FD45BE4">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3BA70D81">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30B422BF">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4C5B82A1">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5C080736">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30B5FCA9">
            <w:pPr>
              <w:spacing w:line="480" w:lineRule="auto"/>
              <w:jc w:val="center"/>
              <w:rPr>
                <w:rFonts w:hint="eastAsia" w:ascii="宋体" w:hAnsi="宋体"/>
                <w:sz w:val="24"/>
              </w:rPr>
            </w:pPr>
            <w:r>
              <w:rPr>
                <w:rFonts w:hint="eastAsia" w:ascii="宋体" w:hAnsi="宋体"/>
                <w:sz w:val="24"/>
              </w:rPr>
              <w:t>审批</w:t>
            </w:r>
          </w:p>
        </w:tc>
      </w:tr>
      <w:tr w14:paraId="15FCF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1F727FD">
            <w:pPr>
              <w:spacing w:line="440" w:lineRule="exact"/>
              <w:jc w:val="center"/>
              <w:rPr>
                <w:rFonts w:hint="eastAsia"/>
                <w:sz w:val="24"/>
              </w:rPr>
            </w:pPr>
            <w:r>
              <w:rPr>
                <w:rFonts w:hint="eastAsia"/>
                <w:sz w:val="24"/>
              </w:rPr>
              <w:t>全部</w:t>
            </w:r>
          </w:p>
        </w:tc>
        <w:tc>
          <w:tcPr>
            <w:tcW w:w="3901" w:type="dxa"/>
            <w:noWrap w:val="0"/>
            <w:vAlign w:val="top"/>
          </w:tcPr>
          <w:p w14:paraId="034BBC66">
            <w:pPr>
              <w:spacing w:line="440" w:lineRule="exact"/>
              <w:jc w:val="center"/>
              <w:rPr>
                <w:rFonts w:hint="eastAsia"/>
                <w:sz w:val="24"/>
              </w:rPr>
            </w:pPr>
            <w:r>
              <w:rPr>
                <w:rFonts w:hint="eastAsia"/>
                <w:sz w:val="24"/>
              </w:rPr>
              <w:t>首次编制</w:t>
            </w:r>
          </w:p>
        </w:tc>
        <w:tc>
          <w:tcPr>
            <w:tcW w:w="1629" w:type="dxa"/>
            <w:noWrap w:val="0"/>
            <w:vAlign w:val="top"/>
          </w:tcPr>
          <w:p w14:paraId="6EC73933">
            <w:pPr>
              <w:spacing w:line="440" w:lineRule="exact"/>
              <w:jc w:val="center"/>
              <w:rPr>
                <w:rFonts w:hint="eastAsia"/>
                <w:sz w:val="24"/>
              </w:rPr>
            </w:pPr>
            <w:r>
              <w:rPr>
                <w:rFonts w:hint="eastAsia" w:ascii="宋体" w:hAnsi="宋体"/>
                <w:sz w:val="24"/>
              </w:rPr>
              <w:t>2010/11/15</w:t>
            </w:r>
          </w:p>
        </w:tc>
        <w:tc>
          <w:tcPr>
            <w:tcW w:w="806" w:type="dxa"/>
            <w:noWrap w:val="0"/>
            <w:vAlign w:val="top"/>
          </w:tcPr>
          <w:p w14:paraId="3791FFA9">
            <w:pPr>
              <w:spacing w:line="440" w:lineRule="exact"/>
              <w:rPr>
                <w:rFonts w:hint="eastAsia"/>
                <w:sz w:val="24"/>
              </w:rPr>
            </w:pPr>
            <w:r>
              <w:rPr>
                <w:rFonts w:hint="eastAsia"/>
                <w:sz w:val="24"/>
              </w:rPr>
              <w:t>A/0</w:t>
            </w:r>
          </w:p>
        </w:tc>
        <w:tc>
          <w:tcPr>
            <w:tcW w:w="1185" w:type="dxa"/>
            <w:noWrap w:val="0"/>
            <w:vAlign w:val="center"/>
          </w:tcPr>
          <w:p w14:paraId="68E70A34">
            <w:pPr>
              <w:spacing w:line="360" w:lineRule="auto"/>
              <w:jc w:val="center"/>
              <w:rPr>
                <w:rFonts w:hint="eastAsia"/>
                <w:sz w:val="24"/>
              </w:rPr>
            </w:pPr>
          </w:p>
        </w:tc>
        <w:tc>
          <w:tcPr>
            <w:tcW w:w="859" w:type="dxa"/>
            <w:noWrap w:val="0"/>
            <w:vAlign w:val="center"/>
          </w:tcPr>
          <w:p w14:paraId="26028848">
            <w:pPr>
              <w:spacing w:line="360" w:lineRule="auto"/>
              <w:jc w:val="center"/>
              <w:rPr>
                <w:rFonts w:hint="eastAsia"/>
                <w:sz w:val="24"/>
              </w:rPr>
            </w:pPr>
          </w:p>
        </w:tc>
      </w:tr>
      <w:tr w14:paraId="6EB8C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301553AC">
            <w:pPr>
              <w:spacing w:line="440" w:lineRule="exact"/>
              <w:jc w:val="center"/>
              <w:rPr>
                <w:rFonts w:hint="eastAsia"/>
                <w:sz w:val="24"/>
              </w:rPr>
            </w:pPr>
            <w:r>
              <w:rPr>
                <w:rFonts w:hint="eastAsia"/>
                <w:sz w:val="24"/>
              </w:rPr>
              <w:t>全部</w:t>
            </w:r>
          </w:p>
        </w:tc>
        <w:tc>
          <w:tcPr>
            <w:tcW w:w="3901" w:type="dxa"/>
            <w:noWrap w:val="0"/>
            <w:vAlign w:val="top"/>
          </w:tcPr>
          <w:p w14:paraId="65EA8DEC">
            <w:pPr>
              <w:spacing w:line="440" w:lineRule="exact"/>
              <w:jc w:val="center"/>
              <w:rPr>
                <w:rFonts w:hint="eastAsia"/>
                <w:sz w:val="24"/>
              </w:rPr>
            </w:pPr>
            <w:r>
              <w:rPr>
                <w:rFonts w:hint="eastAsia"/>
                <w:sz w:val="24"/>
              </w:rPr>
              <w:t>2008版转为2015版</w:t>
            </w:r>
          </w:p>
        </w:tc>
        <w:tc>
          <w:tcPr>
            <w:tcW w:w="1629" w:type="dxa"/>
            <w:noWrap w:val="0"/>
            <w:vAlign w:val="top"/>
          </w:tcPr>
          <w:p w14:paraId="239303BA">
            <w:pPr>
              <w:spacing w:line="440" w:lineRule="exact"/>
              <w:jc w:val="center"/>
              <w:rPr>
                <w:rFonts w:hint="eastAsia"/>
                <w:sz w:val="24"/>
              </w:rPr>
            </w:pPr>
            <w:r>
              <w:rPr>
                <w:rFonts w:hint="eastAsia" w:ascii="宋体" w:hAnsi="宋体"/>
                <w:sz w:val="24"/>
              </w:rPr>
              <w:t>2016/07/01</w:t>
            </w:r>
          </w:p>
        </w:tc>
        <w:tc>
          <w:tcPr>
            <w:tcW w:w="806" w:type="dxa"/>
            <w:noWrap w:val="0"/>
            <w:vAlign w:val="top"/>
          </w:tcPr>
          <w:p w14:paraId="50023656">
            <w:pPr>
              <w:spacing w:line="440" w:lineRule="exact"/>
              <w:jc w:val="left"/>
              <w:rPr>
                <w:rFonts w:hint="eastAsia"/>
                <w:sz w:val="24"/>
              </w:rPr>
            </w:pPr>
            <w:r>
              <w:rPr>
                <w:rFonts w:hint="eastAsia"/>
                <w:sz w:val="24"/>
              </w:rPr>
              <w:t>B/0</w:t>
            </w:r>
          </w:p>
        </w:tc>
        <w:tc>
          <w:tcPr>
            <w:tcW w:w="1185" w:type="dxa"/>
            <w:noWrap w:val="0"/>
            <w:vAlign w:val="center"/>
          </w:tcPr>
          <w:p w14:paraId="373F6153">
            <w:pPr>
              <w:spacing w:line="360" w:lineRule="auto"/>
              <w:jc w:val="center"/>
              <w:rPr>
                <w:rFonts w:hint="eastAsia"/>
                <w:sz w:val="24"/>
              </w:rPr>
            </w:pPr>
          </w:p>
        </w:tc>
        <w:tc>
          <w:tcPr>
            <w:tcW w:w="859" w:type="dxa"/>
            <w:noWrap w:val="0"/>
            <w:vAlign w:val="center"/>
          </w:tcPr>
          <w:p w14:paraId="04AE7A4D">
            <w:pPr>
              <w:spacing w:line="360" w:lineRule="auto"/>
              <w:jc w:val="center"/>
              <w:rPr>
                <w:rFonts w:hint="eastAsia"/>
                <w:sz w:val="24"/>
              </w:rPr>
            </w:pPr>
          </w:p>
        </w:tc>
      </w:tr>
      <w:tr w14:paraId="0FEFE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08F3257">
            <w:pPr>
              <w:spacing w:line="360" w:lineRule="auto"/>
              <w:jc w:val="center"/>
              <w:rPr>
                <w:rFonts w:hint="eastAsia"/>
                <w:sz w:val="24"/>
              </w:rPr>
            </w:pPr>
          </w:p>
        </w:tc>
        <w:tc>
          <w:tcPr>
            <w:tcW w:w="3901" w:type="dxa"/>
            <w:noWrap w:val="0"/>
            <w:vAlign w:val="center"/>
          </w:tcPr>
          <w:p w14:paraId="45B580DE">
            <w:pPr>
              <w:spacing w:line="360" w:lineRule="auto"/>
              <w:jc w:val="center"/>
              <w:rPr>
                <w:rFonts w:hint="eastAsia"/>
                <w:sz w:val="24"/>
              </w:rPr>
            </w:pPr>
          </w:p>
        </w:tc>
        <w:tc>
          <w:tcPr>
            <w:tcW w:w="1629" w:type="dxa"/>
            <w:noWrap w:val="0"/>
            <w:vAlign w:val="center"/>
          </w:tcPr>
          <w:p w14:paraId="545776AC">
            <w:pPr>
              <w:spacing w:line="360" w:lineRule="auto"/>
              <w:jc w:val="center"/>
              <w:rPr>
                <w:rFonts w:hint="eastAsia"/>
                <w:sz w:val="24"/>
              </w:rPr>
            </w:pPr>
          </w:p>
        </w:tc>
        <w:tc>
          <w:tcPr>
            <w:tcW w:w="806" w:type="dxa"/>
            <w:noWrap w:val="0"/>
            <w:vAlign w:val="center"/>
          </w:tcPr>
          <w:p w14:paraId="6DB4F1D7">
            <w:pPr>
              <w:spacing w:line="360" w:lineRule="auto"/>
              <w:rPr>
                <w:rFonts w:hint="eastAsia"/>
                <w:sz w:val="24"/>
              </w:rPr>
            </w:pPr>
          </w:p>
        </w:tc>
        <w:tc>
          <w:tcPr>
            <w:tcW w:w="1185" w:type="dxa"/>
            <w:noWrap w:val="0"/>
            <w:vAlign w:val="center"/>
          </w:tcPr>
          <w:p w14:paraId="7EC66623">
            <w:pPr>
              <w:spacing w:line="360" w:lineRule="auto"/>
              <w:jc w:val="center"/>
              <w:rPr>
                <w:rFonts w:hint="eastAsia"/>
                <w:sz w:val="24"/>
              </w:rPr>
            </w:pPr>
          </w:p>
        </w:tc>
        <w:tc>
          <w:tcPr>
            <w:tcW w:w="859" w:type="dxa"/>
            <w:noWrap w:val="0"/>
            <w:vAlign w:val="center"/>
          </w:tcPr>
          <w:p w14:paraId="2062E2B2">
            <w:pPr>
              <w:spacing w:line="360" w:lineRule="auto"/>
              <w:jc w:val="center"/>
              <w:rPr>
                <w:rFonts w:hint="eastAsia"/>
                <w:sz w:val="24"/>
              </w:rPr>
            </w:pPr>
          </w:p>
        </w:tc>
      </w:tr>
      <w:tr w14:paraId="2F177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BC2A7CD">
            <w:pPr>
              <w:spacing w:line="360" w:lineRule="auto"/>
              <w:jc w:val="center"/>
              <w:rPr>
                <w:rFonts w:hint="eastAsia" w:ascii="宋体" w:hAnsi="宋体"/>
              </w:rPr>
            </w:pPr>
          </w:p>
        </w:tc>
        <w:tc>
          <w:tcPr>
            <w:tcW w:w="3901" w:type="dxa"/>
            <w:noWrap w:val="0"/>
            <w:vAlign w:val="center"/>
          </w:tcPr>
          <w:p w14:paraId="28087922">
            <w:pPr>
              <w:spacing w:line="360" w:lineRule="auto"/>
              <w:jc w:val="center"/>
              <w:rPr>
                <w:rFonts w:hint="eastAsia" w:ascii="宋体" w:hAnsi="宋体"/>
              </w:rPr>
            </w:pPr>
          </w:p>
        </w:tc>
        <w:tc>
          <w:tcPr>
            <w:tcW w:w="1629" w:type="dxa"/>
            <w:noWrap w:val="0"/>
            <w:vAlign w:val="center"/>
          </w:tcPr>
          <w:p w14:paraId="14397854">
            <w:pPr>
              <w:spacing w:line="360" w:lineRule="auto"/>
              <w:jc w:val="center"/>
              <w:rPr>
                <w:rFonts w:hint="eastAsia" w:ascii="宋体" w:hAnsi="宋体"/>
              </w:rPr>
            </w:pPr>
          </w:p>
        </w:tc>
        <w:tc>
          <w:tcPr>
            <w:tcW w:w="806" w:type="dxa"/>
            <w:noWrap w:val="0"/>
            <w:vAlign w:val="center"/>
          </w:tcPr>
          <w:p w14:paraId="02CE602F">
            <w:pPr>
              <w:spacing w:line="360" w:lineRule="auto"/>
              <w:jc w:val="center"/>
              <w:rPr>
                <w:rFonts w:hint="eastAsia" w:ascii="宋体" w:hAnsi="宋体"/>
              </w:rPr>
            </w:pPr>
          </w:p>
        </w:tc>
        <w:tc>
          <w:tcPr>
            <w:tcW w:w="1185" w:type="dxa"/>
            <w:noWrap w:val="0"/>
            <w:vAlign w:val="center"/>
          </w:tcPr>
          <w:p w14:paraId="0E4BDA2B">
            <w:pPr>
              <w:spacing w:line="360" w:lineRule="auto"/>
              <w:jc w:val="center"/>
              <w:rPr>
                <w:rFonts w:hint="eastAsia" w:ascii="宋体" w:hAnsi="宋体"/>
              </w:rPr>
            </w:pPr>
          </w:p>
        </w:tc>
        <w:tc>
          <w:tcPr>
            <w:tcW w:w="859" w:type="dxa"/>
            <w:noWrap w:val="0"/>
            <w:vAlign w:val="center"/>
          </w:tcPr>
          <w:p w14:paraId="707C7B6F">
            <w:pPr>
              <w:spacing w:line="360" w:lineRule="auto"/>
              <w:jc w:val="center"/>
              <w:rPr>
                <w:rFonts w:hint="eastAsia" w:ascii="宋体" w:hAnsi="宋体"/>
              </w:rPr>
            </w:pPr>
          </w:p>
        </w:tc>
      </w:tr>
      <w:tr w14:paraId="5A069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53078A0">
            <w:pPr>
              <w:spacing w:line="360" w:lineRule="auto"/>
              <w:jc w:val="center"/>
              <w:rPr>
                <w:rFonts w:hint="eastAsia" w:ascii="宋体" w:hAnsi="宋体"/>
              </w:rPr>
            </w:pPr>
          </w:p>
        </w:tc>
        <w:tc>
          <w:tcPr>
            <w:tcW w:w="3901" w:type="dxa"/>
            <w:noWrap w:val="0"/>
            <w:vAlign w:val="center"/>
          </w:tcPr>
          <w:p w14:paraId="76C0447F">
            <w:pPr>
              <w:spacing w:line="360" w:lineRule="auto"/>
              <w:jc w:val="center"/>
              <w:rPr>
                <w:rFonts w:hint="eastAsia" w:ascii="宋体" w:hAnsi="宋体"/>
              </w:rPr>
            </w:pPr>
          </w:p>
        </w:tc>
        <w:tc>
          <w:tcPr>
            <w:tcW w:w="1629" w:type="dxa"/>
            <w:noWrap w:val="0"/>
            <w:vAlign w:val="center"/>
          </w:tcPr>
          <w:p w14:paraId="50C8D5FD">
            <w:pPr>
              <w:spacing w:line="360" w:lineRule="auto"/>
              <w:jc w:val="center"/>
              <w:rPr>
                <w:rFonts w:hint="eastAsia" w:ascii="宋体" w:hAnsi="宋体"/>
              </w:rPr>
            </w:pPr>
          </w:p>
        </w:tc>
        <w:tc>
          <w:tcPr>
            <w:tcW w:w="806" w:type="dxa"/>
            <w:noWrap w:val="0"/>
            <w:vAlign w:val="center"/>
          </w:tcPr>
          <w:p w14:paraId="44D2AE29">
            <w:pPr>
              <w:spacing w:line="360" w:lineRule="auto"/>
              <w:jc w:val="center"/>
              <w:rPr>
                <w:rFonts w:hint="eastAsia" w:ascii="宋体" w:hAnsi="宋体"/>
              </w:rPr>
            </w:pPr>
          </w:p>
        </w:tc>
        <w:tc>
          <w:tcPr>
            <w:tcW w:w="1185" w:type="dxa"/>
            <w:noWrap w:val="0"/>
            <w:vAlign w:val="center"/>
          </w:tcPr>
          <w:p w14:paraId="2463ED66">
            <w:pPr>
              <w:spacing w:line="360" w:lineRule="auto"/>
              <w:jc w:val="center"/>
              <w:rPr>
                <w:rFonts w:hint="eastAsia" w:ascii="宋体" w:hAnsi="宋体"/>
              </w:rPr>
            </w:pPr>
          </w:p>
        </w:tc>
        <w:tc>
          <w:tcPr>
            <w:tcW w:w="859" w:type="dxa"/>
            <w:noWrap w:val="0"/>
            <w:vAlign w:val="center"/>
          </w:tcPr>
          <w:p w14:paraId="1184B4B4">
            <w:pPr>
              <w:spacing w:line="360" w:lineRule="auto"/>
              <w:jc w:val="center"/>
              <w:rPr>
                <w:rFonts w:hint="eastAsia" w:ascii="宋体" w:hAnsi="宋体"/>
              </w:rPr>
            </w:pPr>
          </w:p>
        </w:tc>
      </w:tr>
      <w:tr w14:paraId="43F89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013E0A4">
            <w:pPr>
              <w:spacing w:line="360" w:lineRule="auto"/>
              <w:jc w:val="center"/>
              <w:rPr>
                <w:rFonts w:hint="eastAsia" w:ascii="宋体" w:hAnsi="宋体"/>
              </w:rPr>
            </w:pPr>
          </w:p>
        </w:tc>
        <w:tc>
          <w:tcPr>
            <w:tcW w:w="3901" w:type="dxa"/>
            <w:noWrap w:val="0"/>
            <w:vAlign w:val="center"/>
          </w:tcPr>
          <w:p w14:paraId="65B94E14">
            <w:pPr>
              <w:spacing w:line="360" w:lineRule="auto"/>
              <w:jc w:val="center"/>
              <w:rPr>
                <w:rFonts w:hint="eastAsia" w:ascii="宋体" w:hAnsi="宋体"/>
              </w:rPr>
            </w:pPr>
          </w:p>
        </w:tc>
        <w:tc>
          <w:tcPr>
            <w:tcW w:w="1629" w:type="dxa"/>
            <w:noWrap w:val="0"/>
            <w:vAlign w:val="center"/>
          </w:tcPr>
          <w:p w14:paraId="377EED02">
            <w:pPr>
              <w:spacing w:line="360" w:lineRule="auto"/>
              <w:jc w:val="center"/>
              <w:rPr>
                <w:rFonts w:hint="eastAsia" w:ascii="宋体" w:hAnsi="宋体"/>
              </w:rPr>
            </w:pPr>
          </w:p>
        </w:tc>
        <w:tc>
          <w:tcPr>
            <w:tcW w:w="806" w:type="dxa"/>
            <w:noWrap w:val="0"/>
            <w:vAlign w:val="center"/>
          </w:tcPr>
          <w:p w14:paraId="5D883418">
            <w:pPr>
              <w:spacing w:line="360" w:lineRule="auto"/>
              <w:jc w:val="center"/>
              <w:rPr>
                <w:rFonts w:hint="eastAsia" w:ascii="宋体" w:hAnsi="宋体"/>
              </w:rPr>
            </w:pPr>
          </w:p>
        </w:tc>
        <w:tc>
          <w:tcPr>
            <w:tcW w:w="1185" w:type="dxa"/>
            <w:noWrap w:val="0"/>
            <w:vAlign w:val="center"/>
          </w:tcPr>
          <w:p w14:paraId="0EFF571F">
            <w:pPr>
              <w:spacing w:line="360" w:lineRule="auto"/>
              <w:jc w:val="center"/>
              <w:rPr>
                <w:rFonts w:hint="eastAsia" w:ascii="宋体" w:hAnsi="宋体"/>
              </w:rPr>
            </w:pPr>
          </w:p>
        </w:tc>
        <w:tc>
          <w:tcPr>
            <w:tcW w:w="859" w:type="dxa"/>
            <w:noWrap w:val="0"/>
            <w:vAlign w:val="center"/>
          </w:tcPr>
          <w:p w14:paraId="0B3B875C">
            <w:pPr>
              <w:spacing w:line="360" w:lineRule="auto"/>
              <w:jc w:val="center"/>
              <w:rPr>
                <w:rFonts w:hint="eastAsia" w:ascii="宋体" w:hAnsi="宋体"/>
              </w:rPr>
            </w:pPr>
          </w:p>
        </w:tc>
      </w:tr>
      <w:tr w14:paraId="64671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2D081F9">
            <w:pPr>
              <w:spacing w:line="360" w:lineRule="auto"/>
              <w:jc w:val="center"/>
              <w:rPr>
                <w:rFonts w:hint="eastAsia" w:ascii="宋体" w:hAnsi="宋体"/>
              </w:rPr>
            </w:pPr>
          </w:p>
        </w:tc>
        <w:tc>
          <w:tcPr>
            <w:tcW w:w="3901" w:type="dxa"/>
            <w:noWrap w:val="0"/>
            <w:vAlign w:val="center"/>
          </w:tcPr>
          <w:p w14:paraId="7919BDA2">
            <w:pPr>
              <w:spacing w:line="360" w:lineRule="auto"/>
              <w:jc w:val="center"/>
              <w:rPr>
                <w:rFonts w:hint="eastAsia" w:ascii="宋体" w:hAnsi="宋体"/>
              </w:rPr>
            </w:pPr>
          </w:p>
        </w:tc>
        <w:tc>
          <w:tcPr>
            <w:tcW w:w="1629" w:type="dxa"/>
            <w:noWrap w:val="0"/>
            <w:vAlign w:val="center"/>
          </w:tcPr>
          <w:p w14:paraId="0904D8BB">
            <w:pPr>
              <w:spacing w:line="360" w:lineRule="auto"/>
              <w:jc w:val="center"/>
              <w:rPr>
                <w:rFonts w:hint="eastAsia" w:ascii="宋体" w:hAnsi="宋体"/>
              </w:rPr>
            </w:pPr>
          </w:p>
        </w:tc>
        <w:tc>
          <w:tcPr>
            <w:tcW w:w="806" w:type="dxa"/>
            <w:noWrap w:val="0"/>
            <w:vAlign w:val="center"/>
          </w:tcPr>
          <w:p w14:paraId="7F8099BC">
            <w:pPr>
              <w:spacing w:line="360" w:lineRule="auto"/>
              <w:jc w:val="center"/>
              <w:rPr>
                <w:rFonts w:hint="eastAsia" w:ascii="宋体" w:hAnsi="宋体"/>
              </w:rPr>
            </w:pPr>
          </w:p>
        </w:tc>
        <w:tc>
          <w:tcPr>
            <w:tcW w:w="1185" w:type="dxa"/>
            <w:noWrap w:val="0"/>
            <w:vAlign w:val="center"/>
          </w:tcPr>
          <w:p w14:paraId="3EB9AA18">
            <w:pPr>
              <w:spacing w:line="360" w:lineRule="auto"/>
              <w:jc w:val="center"/>
              <w:rPr>
                <w:rFonts w:hint="eastAsia" w:ascii="宋体" w:hAnsi="宋体"/>
              </w:rPr>
            </w:pPr>
          </w:p>
        </w:tc>
        <w:tc>
          <w:tcPr>
            <w:tcW w:w="859" w:type="dxa"/>
            <w:noWrap w:val="0"/>
            <w:vAlign w:val="center"/>
          </w:tcPr>
          <w:p w14:paraId="2EA6D65F">
            <w:pPr>
              <w:spacing w:line="360" w:lineRule="auto"/>
              <w:jc w:val="center"/>
              <w:rPr>
                <w:rFonts w:hint="eastAsia" w:ascii="宋体" w:hAnsi="宋体"/>
              </w:rPr>
            </w:pPr>
          </w:p>
        </w:tc>
      </w:tr>
      <w:tr w14:paraId="0B5C0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7E4DD84">
            <w:pPr>
              <w:spacing w:line="360" w:lineRule="auto"/>
              <w:jc w:val="center"/>
              <w:rPr>
                <w:rFonts w:hint="eastAsia" w:ascii="宋体" w:hAnsi="宋体"/>
              </w:rPr>
            </w:pPr>
          </w:p>
        </w:tc>
        <w:tc>
          <w:tcPr>
            <w:tcW w:w="3901" w:type="dxa"/>
            <w:noWrap w:val="0"/>
            <w:vAlign w:val="center"/>
          </w:tcPr>
          <w:p w14:paraId="02D80A3A">
            <w:pPr>
              <w:spacing w:line="360" w:lineRule="auto"/>
              <w:jc w:val="center"/>
              <w:rPr>
                <w:rFonts w:hint="eastAsia" w:ascii="宋体" w:hAnsi="宋体"/>
              </w:rPr>
            </w:pPr>
          </w:p>
        </w:tc>
        <w:tc>
          <w:tcPr>
            <w:tcW w:w="1629" w:type="dxa"/>
            <w:noWrap w:val="0"/>
            <w:vAlign w:val="center"/>
          </w:tcPr>
          <w:p w14:paraId="49DF39FA">
            <w:pPr>
              <w:spacing w:line="360" w:lineRule="auto"/>
              <w:jc w:val="center"/>
              <w:rPr>
                <w:rFonts w:hint="eastAsia" w:ascii="宋体" w:hAnsi="宋体"/>
              </w:rPr>
            </w:pPr>
          </w:p>
        </w:tc>
        <w:tc>
          <w:tcPr>
            <w:tcW w:w="806" w:type="dxa"/>
            <w:noWrap w:val="0"/>
            <w:vAlign w:val="center"/>
          </w:tcPr>
          <w:p w14:paraId="122809A2">
            <w:pPr>
              <w:spacing w:line="360" w:lineRule="auto"/>
              <w:jc w:val="center"/>
              <w:rPr>
                <w:rFonts w:hint="eastAsia" w:ascii="宋体" w:hAnsi="宋体"/>
              </w:rPr>
            </w:pPr>
          </w:p>
        </w:tc>
        <w:tc>
          <w:tcPr>
            <w:tcW w:w="1185" w:type="dxa"/>
            <w:noWrap w:val="0"/>
            <w:vAlign w:val="center"/>
          </w:tcPr>
          <w:p w14:paraId="61653D10">
            <w:pPr>
              <w:spacing w:line="360" w:lineRule="auto"/>
              <w:jc w:val="center"/>
              <w:rPr>
                <w:rFonts w:hint="eastAsia" w:ascii="宋体" w:hAnsi="宋体"/>
              </w:rPr>
            </w:pPr>
          </w:p>
        </w:tc>
        <w:tc>
          <w:tcPr>
            <w:tcW w:w="859" w:type="dxa"/>
            <w:noWrap w:val="0"/>
            <w:vAlign w:val="center"/>
          </w:tcPr>
          <w:p w14:paraId="5677BA30">
            <w:pPr>
              <w:spacing w:line="360" w:lineRule="auto"/>
              <w:jc w:val="center"/>
              <w:rPr>
                <w:rFonts w:hint="eastAsia" w:ascii="宋体" w:hAnsi="宋体"/>
              </w:rPr>
            </w:pPr>
          </w:p>
        </w:tc>
      </w:tr>
      <w:tr w14:paraId="68141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394DDB3">
            <w:pPr>
              <w:spacing w:line="360" w:lineRule="auto"/>
              <w:jc w:val="center"/>
              <w:rPr>
                <w:rFonts w:hint="eastAsia" w:ascii="宋体" w:hAnsi="宋体"/>
              </w:rPr>
            </w:pPr>
          </w:p>
        </w:tc>
        <w:tc>
          <w:tcPr>
            <w:tcW w:w="3901" w:type="dxa"/>
            <w:noWrap w:val="0"/>
            <w:vAlign w:val="center"/>
          </w:tcPr>
          <w:p w14:paraId="5F116A2F">
            <w:pPr>
              <w:spacing w:line="360" w:lineRule="auto"/>
              <w:jc w:val="center"/>
              <w:rPr>
                <w:rFonts w:hint="eastAsia" w:ascii="宋体" w:hAnsi="宋体"/>
              </w:rPr>
            </w:pPr>
          </w:p>
        </w:tc>
        <w:tc>
          <w:tcPr>
            <w:tcW w:w="1629" w:type="dxa"/>
            <w:noWrap w:val="0"/>
            <w:vAlign w:val="center"/>
          </w:tcPr>
          <w:p w14:paraId="2914E0BC">
            <w:pPr>
              <w:spacing w:line="360" w:lineRule="auto"/>
              <w:jc w:val="center"/>
              <w:rPr>
                <w:rFonts w:hint="eastAsia" w:ascii="宋体" w:hAnsi="宋体"/>
              </w:rPr>
            </w:pPr>
          </w:p>
        </w:tc>
        <w:tc>
          <w:tcPr>
            <w:tcW w:w="806" w:type="dxa"/>
            <w:noWrap w:val="0"/>
            <w:vAlign w:val="center"/>
          </w:tcPr>
          <w:p w14:paraId="774682ED">
            <w:pPr>
              <w:spacing w:line="360" w:lineRule="auto"/>
              <w:jc w:val="center"/>
              <w:rPr>
                <w:rFonts w:hint="eastAsia" w:ascii="宋体" w:hAnsi="宋体"/>
              </w:rPr>
            </w:pPr>
          </w:p>
        </w:tc>
        <w:tc>
          <w:tcPr>
            <w:tcW w:w="1185" w:type="dxa"/>
            <w:noWrap w:val="0"/>
            <w:vAlign w:val="center"/>
          </w:tcPr>
          <w:p w14:paraId="4ED2F1A3">
            <w:pPr>
              <w:spacing w:line="360" w:lineRule="auto"/>
              <w:jc w:val="center"/>
              <w:rPr>
                <w:rFonts w:hint="eastAsia" w:ascii="宋体" w:hAnsi="宋体"/>
              </w:rPr>
            </w:pPr>
          </w:p>
        </w:tc>
        <w:tc>
          <w:tcPr>
            <w:tcW w:w="859" w:type="dxa"/>
            <w:noWrap w:val="0"/>
            <w:vAlign w:val="center"/>
          </w:tcPr>
          <w:p w14:paraId="7725EEA4">
            <w:pPr>
              <w:spacing w:line="360" w:lineRule="auto"/>
              <w:jc w:val="center"/>
              <w:rPr>
                <w:rFonts w:hint="eastAsia" w:ascii="宋体" w:hAnsi="宋体"/>
              </w:rPr>
            </w:pPr>
          </w:p>
        </w:tc>
      </w:tr>
      <w:tr w14:paraId="64778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2ED75B5">
            <w:pPr>
              <w:spacing w:line="360" w:lineRule="auto"/>
              <w:jc w:val="center"/>
              <w:rPr>
                <w:rFonts w:hint="eastAsia" w:ascii="宋体" w:hAnsi="宋体"/>
              </w:rPr>
            </w:pPr>
          </w:p>
        </w:tc>
        <w:tc>
          <w:tcPr>
            <w:tcW w:w="3901" w:type="dxa"/>
            <w:noWrap w:val="0"/>
            <w:vAlign w:val="center"/>
          </w:tcPr>
          <w:p w14:paraId="1AD90BB4">
            <w:pPr>
              <w:spacing w:line="360" w:lineRule="auto"/>
              <w:jc w:val="center"/>
              <w:rPr>
                <w:rFonts w:hint="eastAsia" w:ascii="宋体" w:hAnsi="宋体"/>
              </w:rPr>
            </w:pPr>
          </w:p>
        </w:tc>
        <w:tc>
          <w:tcPr>
            <w:tcW w:w="1629" w:type="dxa"/>
            <w:noWrap w:val="0"/>
            <w:vAlign w:val="center"/>
          </w:tcPr>
          <w:p w14:paraId="288C1DBD">
            <w:pPr>
              <w:spacing w:line="360" w:lineRule="auto"/>
              <w:jc w:val="center"/>
              <w:rPr>
                <w:rFonts w:hint="eastAsia" w:ascii="宋体" w:hAnsi="宋体"/>
              </w:rPr>
            </w:pPr>
          </w:p>
        </w:tc>
        <w:tc>
          <w:tcPr>
            <w:tcW w:w="806" w:type="dxa"/>
            <w:noWrap w:val="0"/>
            <w:vAlign w:val="center"/>
          </w:tcPr>
          <w:p w14:paraId="1467CD2F">
            <w:pPr>
              <w:spacing w:line="360" w:lineRule="auto"/>
              <w:jc w:val="center"/>
              <w:rPr>
                <w:rFonts w:hint="eastAsia" w:ascii="宋体" w:hAnsi="宋体"/>
              </w:rPr>
            </w:pPr>
          </w:p>
        </w:tc>
        <w:tc>
          <w:tcPr>
            <w:tcW w:w="1185" w:type="dxa"/>
            <w:noWrap w:val="0"/>
            <w:vAlign w:val="center"/>
          </w:tcPr>
          <w:p w14:paraId="64797937">
            <w:pPr>
              <w:spacing w:line="360" w:lineRule="auto"/>
              <w:jc w:val="center"/>
              <w:rPr>
                <w:rFonts w:hint="eastAsia" w:ascii="宋体" w:hAnsi="宋体"/>
              </w:rPr>
            </w:pPr>
          </w:p>
        </w:tc>
        <w:tc>
          <w:tcPr>
            <w:tcW w:w="859" w:type="dxa"/>
            <w:noWrap w:val="0"/>
            <w:vAlign w:val="center"/>
          </w:tcPr>
          <w:p w14:paraId="11EFAAEA">
            <w:pPr>
              <w:spacing w:line="360" w:lineRule="auto"/>
              <w:jc w:val="center"/>
              <w:rPr>
                <w:rFonts w:hint="eastAsia" w:ascii="宋体" w:hAnsi="宋体"/>
              </w:rPr>
            </w:pPr>
          </w:p>
        </w:tc>
      </w:tr>
      <w:tr w14:paraId="51AC2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C1B1878">
            <w:pPr>
              <w:spacing w:line="360" w:lineRule="auto"/>
              <w:jc w:val="center"/>
              <w:rPr>
                <w:rFonts w:hint="eastAsia" w:ascii="宋体" w:hAnsi="宋体"/>
              </w:rPr>
            </w:pPr>
          </w:p>
        </w:tc>
        <w:tc>
          <w:tcPr>
            <w:tcW w:w="3901" w:type="dxa"/>
            <w:noWrap w:val="0"/>
            <w:vAlign w:val="center"/>
          </w:tcPr>
          <w:p w14:paraId="218DD594">
            <w:pPr>
              <w:spacing w:line="360" w:lineRule="auto"/>
              <w:jc w:val="center"/>
              <w:rPr>
                <w:rFonts w:hint="eastAsia" w:ascii="宋体" w:hAnsi="宋体"/>
              </w:rPr>
            </w:pPr>
          </w:p>
        </w:tc>
        <w:tc>
          <w:tcPr>
            <w:tcW w:w="1629" w:type="dxa"/>
            <w:noWrap w:val="0"/>
            <w:vAlign w:val="center"/>
          </w:tcPr>
          <w:p w14:paraId="099DAA6B">
            <w:pPr>
              <w:spacing w:line="360" w:lineRule="auto"/>
              <w:jc w:val="center"/>
              <w:rPr>
                <w:rFonts w:hint="eastAsia" w:ascii="宋体" w:hAnsi="宋体"/>
              </w:rPr>
            </w:pPr>
          </w:p>
        </w:tc>
        <w:tc>
          <w:tcPr>
            <w:tcW w:w="806" w:type="dxa"/>
            <w:noWrap w:val="0"/>
            <w:vAlign w:val="center"/>
          </w:tcPr>
          <w:p w14:paraId="6E8ADF45">
            <w:pPr>
              <w:spacing w:line="360" w:lineRule="auto"/>
              <w:jc w:val="center"/>
              <w:rPr>
                <w:rFonts w:hint="eastAsia" w:ascii="宋体" w:hAnsi="宋体"/>
              </w:rPr>
            </w:pPr>
          </w:p>
        </w:tc>
        <w:tc>
          <w:tcPr>
            <w:tcW w:w="1185" w:type="dxa"/>
            <w:noWrap w:val="0"/>
            <w:vAlign w:val="center"/>
          </w:tcPr>
          <w:p w14:paraId="5047EB84">
            <w:pPr>
              <w:spacing w:line="360" w:lineRule="auto"/>
              <w:jc w:val="center"/>
              <w:rPr>
                <w:rFonts w:hint="eastAsia" w:ascii="宋体" w:hAnsi="宋体"/>
              </w:rPr>
            </w:pPr>
          </w:p>
        </w:tc>
        <w:tc>
          <w:tcPr>
            <w:tcW w:w="859" w:type="dxa"/>
            <w:noWrap w:val="0"/>
            <w:vAlign w:val="center"/>
          </w:tcPr>
          <w:p w14:paraId="5B8B7EDF">
            <w:pPr>
              <w:spacing w:line="360" w:lineRule="auto"/>
              <w:jc w:val="center"/>
              <w:rPr>
                <w:rFonts w:hint="eastAsia" w:ascii="宋体" w:hAnsi="宋体"/>
              </w:rPr>
            </w:pPr>
          </w:p>
        </w:tc>
      </w:tr>
      <w:tr w14:paraId="01773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80C1C38">
            <w:pPr>
              <w:spacing w:line="360" w:lineRule="auto"/>
              <w:jc w:val="center"/>
              <w:rPr>
                <w:rFonts w:hint="eastAsia" w:ascii="宋体" w:hAnsi="宋体"/>
              </w:rPr>
            </w:pPr>
          </w:p>
        </w:tc>
        <w:tc>
          <w:tcPr>
            <w:tcW w:w="3901" w:type="dxa"/>
            <w:noWrap w:val="0"/>
            <w:vAlign w:val="center"/>
          </w:tcPr>
          <w:p w14:paraId="28AD2E18">
            <w:pPr>
              <w:spacing w:line="360" w:lineRule="auto"/>
              <w:jc w:val="center"/>
              <w:rPr>
                <w:rFonts w:hint="eastAsia" w:ascii="宋体" w:hAnsi="宋体"/>
              </w:rPr>
            </w:pPr>
          </w:p>
        </w:tc>
        <w:tc>
          <w:tcPr>
            <w:tcW w:w="1629" w:type="dxa"/>
            <w:noWrap w:val="0"/>
            <w:vAlign w:val="center"/>
          </w:tcPr>
          <w:p w14:paraId="412B8ECF">
            <w:pPr>
              <w:spacing w:line="360" w:lineRule="auto"/>
              <w:jc w:val="center"/>
              <w:rPr>
                <w:rFonts w:hint="eastAsia" w:ascii="宋体" w:hAnsi="宋体"/>
              </w:rPr>
            </w:pPr>
          </w:p>
        </w:tc>
        <w:tc>
          <w:tcPr>
            <w:tcW w:w="806" w:type="dxa"/>
            <w:noWrap w:val="0"/>
            <w:vAlign w:val="center"/>
          </w:tcPr>
          <w:p w14:paraId="457B385A">
            <w:pPr>
              <w:spacing w:line="360" w:lineRule="auto"/>
              <w:jc w:val="center"/>
              <w:rPr>
                <w:rFonts w:hint="eastAsia" w:ascii="宋体" w:hAnsi="宋体"/>
              </w:rPr>
            </w:pPr>
          </w:p>
        </w:tc>
        <w:tc>
          <w:tcPr>
            <w:tcW w:w="1185" w:type="dxa"/>
            <w:noWrap w:val="0"/>
            <w:vAlign w:val="center"/>
          </w:tcPr>
          <w:p w14:paraId="5F0CFA5A">
            <w:pPr>
              <w:spacing w:line="360" w:lineRule="auto"/>
              <w:jc w:val="center"/>
              <w:rPr>
                <w:rFonts w:hint="eastAsia" w:ascii="宋体" w:hAnsi="宋体"/>
              </w:rPr>
            </w:pPr>
          </w:p>
        </w:tc>
        <w:tc>
          <w:tcPr>
            <w:tcW w:w="859" w:type="dxa"/>
            <w:noWrap w:val="0"/>
            <w:vAlign w:val="center"/>
          </w:tcPr>
          <w:p w14:paraId="4BF9A14E">
            <w:pPr>
              <w:spacing w:line="360" w:lineRule="auto"/>
              <w:jc w:val="center"/>
              <w:rPr>
                <w:rFonts w:hint="eastAsia" w:ascii="宋体" w:hAnsi="宋体"/>
              </w:rPr>
            </w:pPr>
          </w:p>
        </w:tc>
      </w:tr>
      <w:tr w14:paraId="3B865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8C9F895">
            <w:pPr>
              <w:spacing w:line="360" w:lineRule="auto"/>
              <w:jc w:val="center"/>
              <w:rPr>
                <w:rFonts w:hint="eastAsia" w:ascii="宋体" w:hAnsi="宋体"/>
              </w:rPr>
            </w:pPr>
          </w:p>
        </w:tc>
        <w:tc>
          <w:tcPr>
            <w:tcW w:w="3901" w:type="dxa"/>
            <w:noWrap w:val="0"/>
            <w:vAlign w:val="center"/>
          </w:tcPr>
          <w:p w14:paraId="06CC8BAA">
            <w:pPr>
              <w:spacing w:line="360" w:lineRule="auto"/>
              <w:jc w:val="center"/>
              <w:rPr>
                <w:rFonts w:hint="eastAsia" w:ascii="宋体" w:hAnsi="宋体"/>
              </w:rPr>
            </w:pPr>
          </w:p>
        </w:tc>
        <w:tc>
          <w:tcPr>
            <w:tcW w:w="1629" w:type="dxa"/>
            <w:noWrap w:val="0"/>
            <w:vAlign w:val="center"/>
          </w:tcPr>
          <w:p w14:paraId="786AAB03">
            <w:pPr>
              <w:spacing w:line="360" w:lineRule="auto"/>
              <w:jc w:val="center"/>
              <w:rPr>
                <w:rFonts w:hint="eastAsia" w:ascii="宋体" w:hAnsi="宋体"/>
              </w:rPr>
            </w:pPr>
          </w:p>
        </w:tc>
        <w:tc>
          <w:tcPr>
            <w:tcW w:w="806" w:type="dxa"/>
            <w:noWrap w:val="0"/>
            <w:vAlign w:val="center"/>
          </w:tcPr>
          <w:p w14:paraId="79FE4A4E">
            <w:pPr>
              <w:spacing w:line="360" w:lineRule="auto"/>
              <w:jc w:val="center"/>
              <w:rPr>
                <w:rFonts w:hint="eastAsia" w:ascii="宋体" w:hAnsi="宋体"/>
              </w:rPr>
            </w:pPr>
          </w:p>
        </w:tc>
        <w:tc>
          <w:tcPr>
            <w:tcW w:w="1185" w:type="dxa"/>
            <w:noWrap w:val="0"/>
            <w:vAlign w:val="center"/>
          </w:tcPr>
          <w:p w14:paraId="5E62179F">
            <w:pPr>
              <w:spacing w:line="360" w:lineRule="auto"/>
              <w:jc w:val="center"/>
              <w:rPr>
                <w:rFonts w:hint="eastAsia" w:ascii="宋体" w:hAnsi="宋体"/>
              </w:rPr>
            </w:pPr>
          </w:p>
        </w:tc>
        <w:tc>
          <w:tcPr>
            <w:tcW w:w="859" w:type="dxa"/>
            <w:noWrap w:val="0"/>
            <w:vAlign w:val="center"/>
          </w:tcPr>
          <w:p w14:paraId="6643CC8A">
            <w:pPr>
              <w:spacing w:line="360" w:lineRule="auto"/>
              <w:jc w:val="center"/>
              <w:rPr>
                <w:rFonts w:hint="eastAsia" w:ascii="宋体" w:hAnsi="宋体"/>
              </w:rPr>
            </w:pPr>
          </w:p>
        </w:tc>
      </w:tr>
      <w:tr w14:paraId="4D0A6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8C6F6B1">
            <w:pPr>
              <w:spacing w:line="360" w:lineRule="auto"/>
              <w:jc w:val="center"/>
              <w:rPr>
                <w:rFonts w:hint="eastAsia" w:ascii="宋体" w:hAnsi="宋体"/>
              </w:rPr>
            </w:pPr>
          </w:p>
        </w:tc>
        <w:tc>
          <w:tcPr>
            <w:tcW w:w="3901" w:type="dxa"/>
            <w:noWrap w:val="0"/>
            <w:vAlign w:val="center"/>
          </w:tcPr>
          <w:p w14:paraId="1237CFA7">
            <w:pPr>
              <w:spacing w:line="360" w:lineRule="auto"/>
              <w:jc w:val="center"/>
              <w:rPr>
                <w:rFonts w:hint="eastAsia" w:ascii="宋体" w:hAnsi="宋体"/>
              </w:rPr>
            </w:pPr>
          </w:p>
        </w:tc>
        <w:tc>
          <w:tcPr>
            <w:tcW w:w="1629" w:type="dxa"/>
            <w:noWrap w:val="0"/>
            <w:vAlign w:val="center"/>
          </w:tcPr>
          <w:p w14:paraId="4D43C3E0">
            <w:pPr>
              <w:spacing w:line="360" w:lineRule="auto"/>
              <w:jc w:val="center"/>
              <w:rPr>
                <w:rFonts w:hint="eastAsia" w:ascii="宋体" w:hAnsi="宋体"/>
              </w:rPr>
            </w:pPr>
          </w:p>
        </w:tc>
        <w:tc>
          <w:tcPr>
            <w:tcW w:w="806" w:type="dxa"/>
            <w:noWrap w:val="0"/>
            <w:vAlign w:val="center"/>
          </w:tcPr>
          <w:p w14:paraId="644C0AD2">
            <w:pPr>
              <w:spacing w:line="360" w:lineRule="auto"/>
              <w:jc w:val="center"/>
              <w:rPr>
                <w:rFonts w:hint="eastAsia" w:ascii="宋体" w:hAnsi="宋体"/>
              </w:rPr>
            </w:pPr>
          </w:p>
        </w:tc>
        <w:tc>
          <w:tcPr>
            <w:tcW w:w="1185" w:type="dxa"/>
            <w:noWrap w:val="0"/>
            <w:vAlign w:val="center"/>
          </w:tcPr>
          <w:p w14:paraId="0DCA949C">
            <w:pPr>
              <w:spacing w:line="360" w:lineRule="auto"/>
              <w:jc w:val="center"/>
              <w:rPr>
                <w:rFonts w:hint="eastAsia" w:ascii="宋体" w:hAnsi="宋体"/>
              </w:rPr>
            </w:pPr>
          </w:p>
        </w:tc>
        <w:tc>
          <w:tcPr>
            <w:tcW w:w="859" w:type="dxa"/>
            <w:noWrap w:val="0"/>
            <w:vAlign w:val="center"/>
          </w:tcPr>
          <w:p w14:paraId="5B191D9A">
            <w:pPr>
              <w:spacing w:line="360" w:lineRule="auto"/>
              <w:jc w:val="center"/>
              <w:rPr>
                <w:rFonts w:hint="eastAsia" w:ascii="宋体" w:hAnsi="宋体"/>
              </w:rPr>
            </w:pPr>
          </w:p>
        </w:tc>
      </w:tr>
      <w:tr w14:paraId="6C074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34A1125">
            <w:pPr>
              <w:spacing w:line="360" w:lineRule="auto"/>
              <w:jc w:val="center"/>
              <w:rPr>
                <w:rFonts w:hint="eastAsia" w:ascii="宋体" w:hAnsi="宋体"/>
              </w:rPr>
            </w:pPr>
          </w:p>
        </w:tc>
        <w:tc>
          <w:tcPr>
            <w:tcW w:w="3901" w:type="dxa"/>
            <w:noWrap w:val="0"/>
            <w:vAlign w:val="center"/>
          </w:tcPr>
          <w:p w14:paraId="2C25DFF3">
            <w:pPr>
              <w:spacing w:line="360" w:lineRule="auto"/>
              <w:jc w:val="center"/>
              <w:rPr>
                <w:rFonts w:hint="eastAsia" w:ascii="宋体" w:hAnsi="宋体"/>
              </w:rPr>
            </w:pPr>
          </w:p>
        </w:tc>
        <w:tc>
          <w:tcPr>
            <w:tcW w:w="1629" w:type="dxa"/>
            <w:noWrap w:val="0"/>
            <w:vAlign w:val="center"/>
          </w:tcPr>
          <w:p w14:paraId="0381F8D3">
            <w:pPr>
              <w:spacing w:line="360" w:lineRule="auto"/>
              <w:jc w:val="center"/>
              <w:rPr>
                <w:rFonts w:hint="eastAsia" w:ascii="宋体" w:hAnsi="宋体"/>
              </w:rPr>
            </w:pPr>
          </w:p>
        </w:tc>
        <w:tc>
          <w:tcPr>
            <w:tcW w:w="806" w:type="dxa"/>
            <w:noWrap w:val="0"/>
            <w:vAlign w:val="center"/>
          </w:tcPr>
          <w:p w14:paraId="2A43ACC0">
            <w:pPr>
              <w:spacing w:line="360" w:lineRule="auto"/>
              <w:jc w:val="center"/>
              <w:rPr>
                <w:rFonts w:hint="eastAsia" w:ascii="宋体" w:hAnsi="宋体"/>
              </w:rPr>
            </w:pPr>
          </w:p>
        </w:tc>
        <w:tc>
          <w:tcPr>
            <w:tcW w:w="1185" w:type="dxa"/>
            <w:noWrap w:val="0"/>
            <w:vAlign w:val="center"/>
          </w:tcPr>
          <w:p w14:paraId="56AFED74">
            <w:pPr>
              <w:spacing w:line="360" w:lineRule="auto"/>
              <w:jc w:val="center"/>
              <w:rPr>
                <w:rFonts w:hint="eastAsia" w:ascii="宋体" w:hAnsi="宋体"/>
              </w:rPr>
            </w:pPr>
          </w:p>
        </w:tc>
        <w:tc>
          <w:tcPr>
            <w:tcW w:w="859" w:type="dxa"/>
            <w:noWrap w:val="0"/>
            <w:vAlign w:val="center"/>
          </w:tcPr>
          <w:p w14:paraId="0D01E7EC">
            <w:pPr>
              <w:spacing w:line="360" w:lineRule="auto"/>
              <w:jc w:val="center"/>
              <w:rPr>
                <w:rFonts w:hint="eastAsia" w:ascii="宋体" w:hAnsi="宋体"/>
              </w:rPr>
            </w:pPr>
          </w:p>
        </w:tc>
      </w:tr>
      <w:tr w14:paraId="46943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050B053">
            <w:pPr>
              <w:spacing w:line="360" w:lineRule="auto"/>
              <w:jc w:val="center"/>
              <w:rPr>
                <w:rFonts w:hint="eastAsia" w:ascii="宋体" w:hAnsi="宋体"/>
              </w:rPr>
            </w:pPr>
          </w:p>
        </w:tc>
        <w:tc>
          <w:tcPr>
            <w:tcW w:w="3901" w:type="dxa"/>
            <w:noWrap w:val="0"/>
            <w:vAlign w:val="center"/>
          </w:tcPr>
          <w:p w14:paraId="3E5465A8">
            <w:pPr>
              <w:spacing w:line="360" w:lineRule="auto"/>
              <w:jc w:val="center"/>
              <w:rPr>
                <w:rFonts w:hint="eastAsia" w:ascii="宋体" w:hAnsi="宋体"/>
              </w:rPr>
            </w:pPr>
          </w:p>
        </w:tc>
        <w:tc>
          <w:tcPr>
            <w:tcW w:w="1629" w:type="dxa"/>
            <w:noWrap w:val="0"/>
            <w:vAlign w:val="center"/>
          </w:tcPr>
          <w:p w14:paraId="7E3962CC">
            <w:pPr>
              <w:spacing w:line="360" w:lineRule="auto"/>
              <w:jc w:val="center"/>
              <w:rPr>
                <w:rFonts w:hint="eastAsia" w:ascii="宋体" w:hAnsi="宋体"/>
              </w:rPr>
            </w:pPr>
          </w:p>
        </w:tc>
        <w:tc>
          <w:tcPr>
            <w:tcW w:w="806" w:type="dxa"/>
            <w:noWrap w:val="0"/>
            <w:vAlign w:val="center"/>
          </w:tcPr>
          <w:p w14:paraId="2E70B00E">
            <w:pPr>
              <w:spacing w:line="360" w:lineRule="auto"/>
              <w:jc w:val="center"/>
              <w:rPr>
                <w:rFonts w:hint="eastAsia" w:ascii="宋体" w:hAnsi="宋体"/>
              </w:rPr>
            </w:pPr>
          </w:p>
        </w:tc>
        <w:tc>
          <w:tcPr>
            <w:tcW w:w="1185" w:type="dxa"/>
            <w:noWrap w:val="0"/>
            <w:vAlign w:val="center"/>
          </w:tcPr>
          <w:p w14:paraId="22F230A9">
            <w:pPr>
              <w:spacing w:line="360" w:lineRule="auto"/>
              <w:jc w:val="center"/>
              <w:rPr>
                <w:rFonts w:hint="eastAsia" w:ascii="宋体" w:hAnsi="宋体"/>
              </w:rPr>
            </w:pPr>
          </w:p>
        </w:tc>
        <w:tc>
          <w:tcPr>
            <w:tcW w:w="859" w:type="dxa"/>
            <w:noWrap w:val="0"/>
            <w:vAlign w:val="center"/>
          </w:tcPr>
          <w:p w14:paraId="52D30362">
            <w:pPr>
              <w:spacing w:line="360" w:lineRule="auto"/>
              <w:jc w:val="center"/>
              <w:rPr>
                <w:rFonts w:hint="eastAsia" w:ascii="宋体" w:hAnsi="宋体"/>
              </w:rPr>
            </w:pPr>
          </w:p>
        </w:tc>
      </w:tr>
      <w:tr w14:paraId="08467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B04E358">
            <w:pPr>
              <w:spacing w:line="360" w:lineRule="auto"/>
              <w:jc w:val="center"/>
              <w:rPr>
                <w:rFonts w:hint="eastAsia" w:ascii="宋体" w:hAnsi="宋体"/>
              </w:rPr>
            </w:pPr>
          </w:p>
        </w:tc>
        <w:tc>
          <w:tcPr>
            <w:tcW w:w="3901" w:type="dxa"/>
            <w:noWrap w:val="0"/>
            <w:vAlign w:val="center"/>
          </w:tcPr>
          <w:p w14:paraId="0222DA94">
            <w:pPr>
              <w:spacing w:line="360" w:lineRule="auto"/>
              <w:jc w:val="center"/>
              <w:rPr>
                <w:rFonts w:hint="eastAsia" w:ascii="宋体" w:hAnsi="宋体"/>
              </w:rPr>
            </w:pPr>
          </w:p>
        </w:tc>
        <w:tc>
          <w:tcPr>
            <w:tcW w:w="1629" w:type="dxa"/>
            <w:noWrap w:val="0"/>
            <w:vAlign w:val="center"/>
          </w:tcPr>
          <w:p w14:paraId="623E4F23">
            <w:pPr>
              <w:spacing w:line="360" w:lineRule="auto"/>
              <w:jc w:val="center"/>
              <w:rPr>
                <w:rFonts w:hint="eastAsia" w:ascii="宋体" w:hAnsi="宋体"/>
              </w:rPr>
            </w:pPr>
          </w:p>
        </w:tc>
        <w:tc>
          <w:tcPr>
            <w:tcW w:w="806" w:type="dxa"/>
            <w:noWrap w:val="0"/>
            <w:vAlign w:val="center"/>
          </w:tcPr>
          <w:p w14:paraId="23EC2DB2">
            <w:pPr>
              <w:spacing w:line="360" w:lineRule="auto"/>
              <w:jc w:val="center"/>
              <w:rPr>
                <w:rFonts w:hint="eastAsia" w:ascii="宋体" w:hAnsi="宋体"/>
              </w:rPr>
            </w:pPr>
          </w:p>
        </w:tc>
        <w:tc>
          <w:tcPr>
            <w:tcW w:w="1185" w:type="dxa"/>
            <w:noWrap w:val="0"/>
            <w:vAlign w:val="center"/>
          </w:tcPr>
          <w:p w14:paraId="7ED0EADE">
            <w:pPr>
              <w:spacing w:line="360" w:lineRule="auto"/>
              <w:jc w:val="center"/>
              <w:rPr>
                <w:rFonts w:hint="eastAsia" w:ascii="宋体" w:hAnsi="宋体"/>
              </w:rPr>
            </w:pPr>
          </w:p>
        </w:tc>
        <w:tc>
          <w:tcPr>
            <w:tcW w:w="859" w:type="dxa"/>
            <w:noWrap w:val="0"/>
            <w:vAlign w:val="center"/>
          </w:tcPr>
          <w:p w14:paraId="161A2A8E">
            <w:pPr>
              <w:spacing w:line="360" w:lineRule="auto"/>
              <w:jc w:val="center"/>
              <w:rPr>
                <w:rFonts w:hint="eastAsia" w:ascii="宋体" w:hAnsi="宋体"/>
              </w:rPr>
            </w:pPr>
          </w:p>
        </w:tc>
      </w:tr>
      <w:tr w14:paraId="15B31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DCF3483">
            <w:pPr>
              <w:spacing w:line="360" w:lineRule="auto"/>
              <w:jc w:val="center"/>
              <w:rPr>
                <w:rFonts w:hint="eastAsia" w:ascii="宋体" w:hAnsi="宋体"/>
              </w:rPr>
            </w:pPr>
          </w:p>
        </w:tc>
        <w:tc>
          <w:tcPr>
            <w:tcW w:w="3901" w:type="dxa"/>
            <w:noWrap w:val="0"/>
            <w:vAlign w:val="center"/>
          </w:tcPr>
          <w:p w14:paraId="2F745A29">
            <w:pPr>
              <w:spacing w:line="360" w:lineRule="auto"/>
              <w:jc w:val="center"/>
              <w:rPr>
                <w:rFonts w:hint="eastAsia" w:ascii="宋体" w:hAnsi="宋体"/>
              </w:rPr>
            </w:pPr>
          </w:p>
        </w:tc>
        <w:tc>
          <w:tcPr>
            <w:tcW w:w="1629" w:type="dxa"/>
            <w:noWrap w:val="0"/>
            <w:vAlign w:val="center"/>
          </w:tcPr>
          <w:p w14:paraId="7651B239">
            <w:pPr>
              <w:spacing w:line="360" w:lineRule="auto"/>
              <w:jc w:val="center"/>
              <w:rPr>
                <w:rFonts w:hint="eastAsia" w:ascii="宋体" w:hAnsi="宋体"/>
              </w:rPr>
            </w:pPr>
          </w:p>
        </w:tc>
        <w:tc>
          <w:tcPr>
            <w:tcW w:w="806" w:type="dxa"/>
            <w:noWrap w:val="0"/>
            <w:vAlign w:val="center"/>
          </w:tcPr>
          <w:p w14:paraId="1402CAF9">
            <w:pPr>
              <w:spacing w:line="360" w:lineRule="auto"/>
              <w:jc w:val="center"/>
              <w:rPr>
                <w:rFonts w:hint="eastAsia" w:ascii="宋体" w:hAnsi="宋体"/>
              </w:rPr>
            </w:pPr>
          </w:p>
        </w:tc>
        <w:tc>
          <w:tcPr>
            <w:tcW w:w="1185" w:type="dxa"/>
            <w:noWrap w:val="0"/>
            <w:vAlign w:val="center"/>
          </w:tcPr>
          <w:p w14:paraId="67434018">
            <w:pPr>
              <w:spacing w:line="360" w:lineRule="auto"/>
              <w:jc w:val="center"/>
              <w:rPr>
                <w:rFonts w:hint="eastAsia" w:ascii="宋体" w:hAnsi="宋体"/>
              </w:rPr>
            </w:pPr>
          </w:p>
        </w:tc>
        <w:tc>
          <w:tcPr>
            <w:tcW w:w="859" w:type="dxa"/>
            <w:noWrap w:val="0"/>
            <w:vAlign w:val="center"/>
          </w:tcPr>
          <w:p w14:paraId="4756B8B5">
            <w:pPr>
              <w:spacing w:line="360" w:lineRule="auto"/>
              <w:jc w:val="center"/>
              <w:rPr>
                <w:rFonts w:hint="eastAsia" w:ascii="宋体" w:hAnsi="宋体"/>
              </w:rPr>
            </w:pPr>
          </w:p>
        </w:tc>
      </w:tr>
      <w:tr w14:paraId="3D2D6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0BA926E">
            <w:pPr>
              <w:spacing w:line="360" w:lineRule="auto"/>
              <w:jc w:val="center"/>
              <w:rPr>
                <w:rFonts w:hint="eastAsia" w:ascii="宋体" w:hAnsi="宋体"/>
              </w:rPr>
            </w:pPr>
          </w:p>
        </w:tc>
        <w:tc>
          <w:tcPr>
            <w:tcW w:w="3901" w:type="dxa"/>
            <w:noWrap w:val="0"/>
            <w:vAlign w:val="center"/>
          </w:tcPr>
          <w:p w14:paraId="6CB8C62D">
            <w:pPr>
              <w:spacing w:line="360" w:lineRule="auto"/>
              <w:jc w:val="center"/>
              <w:rPr>
                <w:rFonts w:hint="eastAsia" w:ascii="宋体" w:hAnsi="宋体"/>
              </w:rPr>
            </w:pPr>
          </w:p>
        </w:tc>
        <w:tc>
          <w:tcPr>
            <w:tcW w:w="1629" w:type="dxa"/>
            <w:noWrap w:val="0"/>
            <w:vAlign w:val="center"/>
          </w:tcPr>
          <w:p w14:paraId="4F9D3DC4">
            <w:pPr>
              <w:spacing w:line="360" w:lineRule="auto"/>
              <w:jc w:val="center"/>
              <w:rPr>
                <w:rFonts w:hint="eastAsia" w:ascii="宋体" w:hAnsi="宋体"/>
              </w:rPr>
            </w:pPr>
          </w:p>
        </w:tc>
        <w:tc>
          <w:tcPr>
            <w:tcW w:w="806" w:type="dxa"/>
            <w:noWrap w:val="0"/>
            <w:vAlign w:val="center"/>
          </w:tcPr>
          <w:p w14:paraId="2EE8B43F">
            <w:pPr>
              <w:spacing w:line="360" w:lineRule="auto"/>
              <w:jc w:val="center"/>
              <w:rPr>
                <w:rFonts w:hint="eastAsia" w:ascii="宋体" w:hAnsi="宋体"/>
              </w:rPr>
            </w:pPr>
          </w:p>
        </w:tc>
        <w:tc>
          <w:tcPr>
            <w:tcW w:w="1185" w:type="dxa"/>
            <w:noWrap w:val="0"/>
            <w:vAlign w:val="center"/>
          </w:tcPr>
          <w:p w14:paraId="47DC4A89">
            <w:pPr>
              <w:spacing w:line="360" w:lineRule="auto"/>
              <w:jc w:val="center"/>
              <w:rPr>
                <w:rFonts w:hint="eastAsia" w:ascii="宋体" w:hAnsi="宋体"/>
              </w:rPr>
            </w:pPr>
          </w:p>
        </w:tc>
        <w:tc>
          <w:tcPr>
            <w:tcW w:w="859" w:type="dxa"/>
            <w:noWrap w:val="0"/>
            <w:vAlign w:val="center"/>
          </w:tcPr>
          <w:p w14:paraId="3736AD0B">
            <w:pPr>
              <w:spacing w:line="360" w:lineRule="auto"/>
              <w:jc w:val="center"/>
              <w:rPr>
                <w:rFonts w:hint="eastAsia" w:ascii="宋体" w:hAnsi="宋体"/>
              </w:rPr>
            </w:pPr>
          </w:p>
        </w:tc>
      </w:tr>
      <w:tr w14:paraId="7A07C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014BC23">
            <w:pPr>
              <w:spacing w:line="360" w:lineRule="auto"/>
              <w:jc w:val="center"/>
              <w:rPr>
                <w:rFonts w:hint="eastAsia" w:ascii="宋体" w:hAnsi="宋体"/>
              </w:rPr>
            </w:pPr>
          </w:p>
        </w:tc>
        <w:tc>
          <w:tcPr>
            <w:tcW w:w="3901" w:type="dxa"/>
            <w:noWrap w:val="0"/>
            <w:vAlign w:val="center"/>
          </w:tcPr>
          <w:p w14:paraId="4A86F9ED">
            <w:pPr>
              <w:spacing w:line="360" w:lineRule="auto"/>
              <w:jc w:val="center"/>
              <w:rPr>
                <w:rFonts w:hint="eastAsia" w:ascii="宋体" w:hAnsi="宋体"/>
              </w:rPr>
            </w:pPr>
          </w:p>
        </w:tc>
        <w:tc>
          <w:tcPr>
            <w:tcW w:w="1629" w:type="dxa"/>
            <w:noWrap w:val="0"/>
            <w:vAlign w:val="center"/>
          </w:tcPr>
          <w:p w14:paraId="29FEE4C3">
            <w:pPr>
              <w:spacing w:line="360" w:lineRule="auto"/>
              <w:jc w:val="center"/>
              <w:rPr>
                <w:rFonts w:hint="eastAsia" w:ascii="宋体" w:hAnsi="宋体"/>
              </w:rPr>
            </w:pPr>
          </w:p>
        </w:tc>
        <w:tc>
          <w:tcPr>
            <w:tcW w:w="806" w:type="dxa"/>
            <w:noWrap w:val="0"/>
            <w:vAlign w:val="center"/>
          </w:tcPr>
          <w:p w14:paraId="1214DE2C">
            <w:pPr>
              <w:spacing w:line="360" w:lineRule="auto"/>
              <w:jc w:val="center"/>
              <w:rPr>
                <w:rFonts w:hint="eastAsia" w:ascii="宋体" w:hAnsi="宋体"/>
              </w:rPr>
            </w:pPr>
          </w:p>
        </w:tc>
        <w:tc>
          <w:tcPr>
            <w:tcW w:w="1185" w:type="dxa"/>
            <w:noWrap w:val="0"/>
            <w:vAlign w:val="center"/>
          </w:tcPr>
          <w:p w14:paraId="1FE2FE76">
            <w:pPr>
              <w:spacing w:line="360" w:lineRule="auto"/>
              <w:jc w:val="center"/>
              <w:rPr>
                <w:rFonts w:hint="eastAsia" w:ascii="宋体" w:hAnsi="宋体"/>
              </w:rPr>
            </w:pPr>
          </w:p>
        </w:tc>
        <w:tc>
          <w:tcPr>
            <w:tcW w:w="859" w:type="dxa"/>
            <w:noWrap w:val="0"/>
            <w:vAlign w:val="center"/>
          </w:tcPr>
          <w:p w14:paraId="0E5E6EBB">
            <w:pPr>
              <w:spacing w:line="360" w:lineRule="auto"/>
              <w:jc w:val="center"/>
              <w:rPr>
                <w:rFonts w:hint="eastAsia" w:ascii="宋体" w:hAnsi="宋体"/>
              </w:rPr>
            </w:pPr>
          </w:p>
        </w:tc>
      </w:tr>
    </w:tbl>
    <w:p w14:paraId="32B46909">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17A222D5">
      <w:pPr>
        <w:spacing w:line="360" w:lineRule="auto"/>
        <w:ind w:right="71" w:rightChars="34"/>
        <w:rPr>
          <w:rFonts w:ascii="宋体" w:hAnsi="宋体"/>
          <w:b/>
          <w:color w:val="000000"/>
        </w:rPr>
      </w:pPr>
      <w:r>
        <w:rPr>
          <w:rFonts w:hint="eastAsia" w:ascii="宋体" w:hAnsi="宋体"/>
          <w:b/>
          <w:color w:val="000000"/>
        </w:rPr>
        <w:t>1.0 目的</w:t>
      </w:r>
    </w:p>
    <w:p w14:paraId="3F7973E4">
      <w:pPr>
        <w:spacing w:line="360" w:lineRule="auto"/>
        <w:ind w:firstLine="411" w:firstLineChars="196"/>
        <w:rPr>
          <w:color w:val="000000"/>
        </w:rPr>
      </w:pPr>
      <w:r>
        <w:rPr>
          <w:rFonts w:hint="eastAsia" w:ascii="宋体" w:cs="宋体"/>
          <w:color w:val="000000"/>
          <w:kern w:val="0"/>
        </w:rPr>
        <w:t>确定与组织目标和战略方向相关并影响其实现质量管理体系预期结果的各种内外部因素，对其相关信息的监视和评审，确定与组织质量管理体系有关的相关方，并对其要求的相关信息进行监视和评审。</w:t>
      </w:r>
    </w:p>
    <w:p w14:paraId="35F855E9">
      <w:pPr>
        <w:spacing w:line="360" w:lineRule="auto"/>
        <w:ind w:right="71" w:rightChars="34"/>
        <w:rPr>
          <w:rFonts w:ascii="宋体" w:hAnsi="宋体"/>
          <w:b/>
          <w:color w:val="000000"/>
        </w:rPr>
      </w:pPr>
      <w:r>
        <w:rPr>
          <w:rFonts w:hint="eastAsia" w:ascii="宋体" w:hAnsi="宋体"/>
          <w:b/>
          <w:color w:val="000000"/>
        </w:rPr>
        <w:t>2.0 范围</w:t>
      </w:r>
    </w:p>
    <w:p w14:paraId="4BD8D294">
      <w:pPr>
        <w:spacing w:line="360" w:lineRule="auto"/>
        <w:ind w:firstLine="420" w:firstLineChars="200"/>
        <w:rPr>
          <w:rFonts w:ascii="宋体" w:cs="宋体"/>
          <w:color w:val="000000"/>
          <w:kern w:val="0"/>
        </w:rPr>
      </w:pPr>
      <w:r>
        <w:rPr>
          <w:rFonts w:hint="eastAsia" w:ascii="宋体" w:cs="宋体"/>
          <w:color w:val="000000"/>
          <w:kern w:val="0"/>
        </w:rPr>
        <w:t>与组织目标和战略方向相关并影响其实现质量管理体系预期结果的各种内外部因素均适用。</w:t>
      </w:r>
    </w:p>
    <w:p w14:paraId="2813DFC2">
      <w:pPr>
        <w:spacing w:line="360" w:lineRule="auto"/>
        <w:ind w:left="474" w:right="71" w:rightChars="34" w:hanging="474" w:hangingChars="225"/>
        <w:rPr>
          <w:rFonts w:ascii="宋体" w:hAnsi="宋体"/>
          <w:b/>
          <w:color w:val="000000"/>
        </w:rPr>
      </w:pPr>
      <w:r>
        <w:rPr>
          <w:rFonts w:hint="eastAsia" w:ascii="宋体" w:hAnsi="宋体"/>
          <w:b/>
          <w:color w:val="000000"/>
        </w:rPr>
        <w:t>3.0 职责</w:t>
      </w:r>
    </w:p>
    <w:p w14:paraId="2A442E86">
      <w:pPr>
        <w:pStyle w:val="32"/>
        <w:numPr>
          <w:ilvl w:val="0"/>
          <w:numId w:val="2"/>
        </w:numPr>
        <w:spacing w:line="360" w:lineRule="auto"/>
        <w:ind w:right="71" w:rightChars="34" w:firstLineChars="0"/>
        <w:rPr>
          <w:rFonts w:ascii="宋体" w:hAnsi="宋体"/>
          <w:vanish/>
          <w:color w:val="000000"/>
          <w:sz w:val="24"/>
        </w:rPr>
      </w:pPr>
    </w:p>
    <w:p w14:paraId="0BA03632">
      <w:pPr>
        <w:pStyle w:val="32"/>
        <w:numPr>
          <w:ilvl w:val="0"/>
          <w:numId w:val="2"/>
        </w:numPr>
        <w:spacing w:line="360" w:lineRule="auto"/>
        <w:ind w:right="71" w:rightChars="34" w:firstLineChars="0"/>
        <w:rPr>
          <w:rFonts w:ascii="宋体" w:hAnsi="宋体"/>
          <w:vanish/>
          <w:color w:val="000000"/>
          <w:sz w:val="24"/>
        </w:rPr>
      </w:pPr>
    </w:p>
    <w:p w14:paraId="018DE845">
      <w:pPr>
        <w:pStyle w:val="32"/>
        <w:numPr>
          <w:ilvl w:val="0"/>
          <w:numId w:val="2"/>
        </w:numPr>
        <w:spacing w:line="360" w:lineRule="auto"/>
        <w:ind w:right="71" w:rightChars="34" w:firstLineChars="0"/>
        <w:rPr>
          <w:rFonts w:ascii="宋体" w:hAnsi="宋体"/>
          <w:vanish/>
          <w:color w:val="000000"/>
          <w:sz w:val="24"/>
        </w:rPr>
      </w:pPr>
    </w:p>
    <w:p w14:paraId="37A9CED3">
      <w:pPr>
        <w:spacing w:line="360" w:lineRule="auto"/>
        <w:ind w:right="71" w:rightChars="34" w:firstLine="315" w:firstLineChars="150"/>
        <w:rPr>
          <w:rFonts w:ascii="宋体" w:hAnsi="宋体"/>
          <w:color w:val="000000"/>
        </w:rPr>
      </w:pPr>
      <w:r>
        <w:rPr>
          <w:rFonts w:hint="eastAsia" w:ascii="宋体" w:cs="宋体"/>
          <w:color w:val="000000"/>
          <w:kern w:val="0"/>
        </w:rPr>
        <w:t>3.1办公室</w:t>
      </w:r>
      <w:r>
        <w:rPr>
          <w:rFonts w:hint="eastAsia"/>
          <w:color w:val="000000"/>
        </w:rPr>
        <w:t>：内外部因素、相关方及其信息的识别、</w:t>
      </w:r>
      <w:r>
        <w:rPr>
          <w:rFonts w:hint="eastAsia" w:ascii="宋体" w:cs="宋体"/>
          <w:color w:val="000000"/>
          <w:kern w:val="0"/>
        </w:rPr>
        <w:t>监视。</w:t>
      </w:r>
    </w:p>
    <w:p w14:paraId="069536BA">
      <w:pPr>
        <w:spacing w:line="360" w:lineRule="auto"/>
        <w:ind w:right="71" w:rightChars="34" w:firstLine="315" w:firstLineChars="150"/>
        <w:rPr>
          <w:rFonts w:ascii="宋体" w:hAnsi="宋体"/>
          <w:color w:val="000000"/>
        </w:rPr>
      </w:pPr>
      <w:r>
        <w:rPr>
          <w:rFonts w:hint="eastAsia" w:ascii="宋体" w:cs="宋体"/>
          <w:color w:val="000000"/>
          <w:kern w:val="0"/>
        </w:rPr>
        <w:t>3.2评价小姐：由管理层、行政部、各部门责任人组成，负责评审。</w:t>
      </w:r>
    </w:p>
    <w:p w14:paraId="5C57F281">
      <w:pPr>
        <w:spacing w:line="360" w:lineRule="auto"/>
        <w:ind w:right="71" w:rightChars="34"/>
        <w:rPr>
          <w:rFonts w:ascii="宋体" w:hAnsi="宋体"/>
          <w:b/>
          <w:color w:val="000000"/>
        </w:rPr>
      </w:pPr>
      <w:r>
        <w:rPr>
          <w:rFonts w:hint="eastAsia" w:ascii="宋体" w:hAnsi="宋体"/>
          <w:b/>
          <w:color w:val="000000"/>
        </w:rPr>
        <w:t>4.0 定义</w:t>
      </w:r>
    </w:p>
    <w:p w14:paraId="63B33C09">
      <w:pPr>
        <w:pStyle w:val="32"/>
        <w:numPr>
          <w:ilvl w:val="0"/>
          <w:numId w:val="3"/>
        </w:numPr>
        <w:spacing w:line="360" w:lineRule="auto"/>
        <w:ind w:right="71" w:rightChars="34" w:firstLineChars="0"/>
        <w:rPr>
          <w:rFonts w:ascii="宋体" w:hAnsi="宋体"/>
          <w:vanish/>
          <w:color w:val="000000"/>
          <w:sz w:val="24"/>
        </w:rPr>
      </w:pPr>
    </w:p>
    <w:p w14:paraId="409E43DB">
      <w:pPr>
        <w:pStyle w:val="32"/>
        <w:numPr>
          <w:ilvl w:val="0"/>
          <w:numId w:val="3"/>
        </w:numPr>
        <w:spacing w:line="360" w:lineRule="auto"/>
        <w:ind w:right="71" w:rightChars="34" w:firstLineChars="0"/>
        <w:rPr>
          <w:rFonts w:ascii="宋体" w:hAnsi="宋体"/>
          <w:vanish/>
          <w:color w:val="000000"/>
          <w:sz w:val="24"/>
        </w:rPr>
      </w:pPr>
    </w:p>
    <w:p w14:paraId="01DB03B1">
      <w:pPr>
        <w:pStyle w:val="32"/>
        <w:numPr>
          <w:ilvl w:val="0"/>
          <w:numId w:val="3"/>
        </w:numPr>
        <w:spacing w:line="360" w:lineRule="auto"/>
        <w:ind w:right="71" w:rightChars="34" w:firstLineChars="0"/>
        <w:rPr>
          <w:rFonts w:ascii="宋体" w:hAnsi="宋体"/>
          <w:vanish/>
          <w:color w:val="000000"/>
          <w:sz w:val="24"/>
        </w:rPr>
      </w:pPr>
    </w:p>
    <w:p w14:paraId="29085ACC">
      <w:pPr>
        <w:pStyle w:val="32"/>
        <w:numPr>
          <w:ilvl w:val="0"/>
          <w:numId w:val="3"/>
        </w:numPr>
        <w:spacing w:line="360" w:lineRule="auto"/>
        <w:ind w:right="71" w:rightChars="34" w:firstLineChars="0"/>
        <w:rPr>
          <w:rFonts w:ascii="宋体" w:hAnsi="宋体"/>
          <w:vanish/>
          <w:color w:val="000000"/>
          <w:sz w:val="24"/>
        </w:rPr>
      </w:pPr>
    </w:p>
    <w:p w14:paraId="6120E11A">
      <w:pPr>
        <w:spacing w:line="360" w:lineRule="auto"/>
        <w:ind w:right="71" w:rightChars="34" w:firstLine="315" w:firstLineChars="150"/>
        <w:rPr>
          <w:rFonts w:ascii="宋体" w:hAnsi="宋体"/>
          <w:color w:val="000000"/>
        </w:rPr>
      </w:pPr>
      <w:r>
        <w:rPr>
          <w:rFonts w:hint="eastAsia" w:ascii="宋体" w:cs="宋体"/>
          <w:color w:val="000000"/>
          <w:kern w:val="0"/>
        </w:rPr>
        <w:t>4.1</w:t>
      </w:r>
      <w:r>
        <w:rPr>
          <w:rFonts w:hint="eastAsia" w:ascii="Calibri"/>
          <w:color w:val="000000"/>
        </w:rPr>
        <w:t>组织的环境：对组织建立和实现</w:t>
      </w:r>
      <w:r>
        <w:rPr>
          <w:rFonts w:hint="eastAsia" w:ascii="宋体" w:cs="宋体"/>
          <w:color w:val="000000"/>
          <w:kern w:val="0"/>
        </w:rPr>
        <w:t>质量</w:t>
      </w:r>
      <w:r>
        <w:rPr>
          <w:rFonts w:hint="eastAsia" w:ascii="Calibri"/>
          <w:color w:val="000000"/>
        </w:rPr>
        <w:t>目标的方法有影响的内部和外部结果的组合。</w:t>
      </w:r>
    </w:p>
    <w:p w14:paraId="75B21CFC">
      <w:pPr>
        <w:spacing w:line="360" w:lineRule="auto"/>
        <w:ind w:right="71" w:rightChars="34"/>
        <w:rPr>
          <w:rFonts w:ascii="宋体" w:hAnsi="宋体"/>
          <w:b/>
          <w:color w:val="000000"/>
        </w:rPr>
      </w:pPr>
      <w:r>
        <w:rPr>
          <w:rFonts w:hint="eastAsia" w:ascii="宋体" w:hAnsi="宋体"/>
          <w:b/>
          <w:color w:val="000000"/>
        </w:rPr>
        <w:t>5.0 工作内容</w:t>
      </w:r>
    </w:p>
    <w:p w14:paraId="1F08B181">
      <w:pPr>
        <w:pStyle w:val="32"/>
        <w:numPr>
          <w:ilvl w:val="0"/>
          <w:numId w:val="3"/>
        </w:numPr>
        <w:spacing w:line="360" w:lineRule="auto"/>
        <w:ind w:right="71" w:rightChars="34" w:firstLineChars="0"/>
        <w:rPr>
          <w:rFonts w:ascii="宋体" w:hAnsi="宋体"/>
          <w:vanish/>
          <w:color w:val="000000"/>
          <w:sz w:val="24"/>
        </w:rPr>
      </w:pPr>
    </w:p>
    <w:p w14:paraId="48AD35FB">
      <w:pPr>
        <w:spacing w:line="360" w:lineRule="auto"/>
        <w:ind w:firstLine="210" w:firstLineChars="100"/>
        <w:rPr>
          <w:rFonts w:ascii="宋体" w:cs="宋体"/>
          <w:color w:val="000000"/>
          <w:kern w:val="0"/>
        </w:rPr>
      </w:pPr>
      <w:r>
        <w:rPr>
          <w:rFonts w:hint="eastAsia" w:ascii="宋体" w:hAnsi="宋体"/>
          <w:color w:val="000000"/>
        </w:rPr>
        <w:t xml:space="preserve"> </w:t>
      </w:r>
      <w:r>
        <w:rPr>
          <w:rFonts w:hint="eastAsia" w:ascii="宋体" w:cs="宋体"/>
          <w:color w:val="000000"/>
          <w:kern w:val="0"/>
        </w:rPr>
        <w:t>5.1 组织环境分为组织的外部环境和组织的内部环境，组织应确定与其目标和战略方向相关并影响其实现质量管理体系预期结果的各种内部和外部因素。</w:t>
      </w:r>
      <w:r>
        <w:rPr>
          <w:rFonts w:ascii="宋体" w:cs="宋体"/>
          <w:color w:val="000000"/>
          <w:kern w:val="0"/>
        </w:rPr>
        <w:t xml:space="preserve"> </w:t>
      </w:r>
    </w:p>
    <w:p w14:paraId="6F5B3279">
      <w:pPr>
        <w:spacing w:line="360" w:lineRule="auto"/>
        <w:ind w:firstLine="210" w:firstLineChars="100"/>
        <w:rPr>
          <w:rFonts w:ascii="宋体" w:cs="宋体"/>
          <w:color w:val="000000"/>
          <w:kern w:val="0"/>
        </w:rPr>
      </w:pPr>
      <w:r>
        <w:rPr>
          <w:rFonts w:ascii="宋体" w:cs="宋体"/>
          <w:color w:val="000000"/>
          <w:kern w:val="0"/>
        </w:rPr>
        <w:t>5.2</w:t>
      </w:r>
      <w:r>
        <w:rPr>
          <w:rFonts w:hint="eastAsia" w:ascii="宋体" w:cs="宋体"/>
          <w:color w:val="000000"/>
          <w:kern w:val="0"/>
        </w:rPr>
        <w:t>内外部因素识别与分析</w:t>
      </w:r>
    </w:p>
    <w:p w14:paraId="2CA82F59">
      <w:pPr>
        <w:spacing w:line="360" w:lineRule="auto"/>
        <w:ind w:firstLine="621" w:firstLineChars="296"/>
        <w:rPr>
          <w:rFonts w:ascii="宋体" w:cs="宋体"/>
          <w:color w:val="000000"/>
          <w:kern w:val="0"/>
        </w:rPr>
      </w:pPr>
      <w:r>
        <w:rPr>
          <w:rFonts w:hint="eastAsia" w:ascii="宋体" w:cs="宋体"/>
          <w:color w:val="000000"/>
          <w:kern w:val="0"/>
        </w:rPr>
        <w:t xml:space="preserve">   办公室主导，其它部门协助，识别与分析影响组织质量管理体系的内外部因素。</w:t>
      </w:r>
      <w:r>
        <w:rPr>
          <w:rFonts w:ascii="宋体" w:cs="宋体"/>
          <w:color w:val="000000"/>
          <w:kern w:val="0"/>
        </w:rPr>
        <w:t xml:space="preserve"> </w:t>
      </w:r>
    </w:p>
    <w:p w14:paraId="0805E574">
      <w:pPr>
        <w:spacing w:line="360" w:lineRule="auto"/>
        <w:ind w:firstLine="411" w:firstLineChars="196"/>
        <w:rPr>
          <w:rFonts w:ascii="宋体" w:cs="宋体"/>
          <w:color w:val="000000"/>
          <w:kern w:val="0"/>
        </w:rPr>
      </w:pPr>
      <w:r>
        <w:rPr>
          <w:rFonts w:ascii="宋体" w:cs="宋体"/>
          <w:color w:val="000000"/>
          <w:kern w:val="0"/>
        </w:rPr>
        <w:t>5.2.1</w:t>
      </w:r>
      <w:r>
        <w:rPr>
          <w:rFonts w:hint="eastAsia" w:ascii="宋体" w:cs="宋体"/>
          <w:color w:val="000000"/>
          <w:kern w:val="0"/>
        </w:rPr>
        <w:t xml:space="preserve"> 质量管理体系内部因素识别</w:t>
      </w:r>
    </w:p>
    <w:p w14:paraId="521BF9FD">
      <w:pPr>
        <w:spacing w:line="360" w:lineRule="auto"/>
        <w:ind w:firstLine="724" w:firstLineChars="345"/>
        <w:rPr>
          <w:rFonts w:ascii="宋体" w:cs="宋体"/>
          <w:color w:val="000000"/>
          <w:kern w:val="0"/>
        </w:rPr>
      </w:pPr>
      <w:r>
        <w:rPr>
          <w:rFonts w:hint="eastAsia" w:ascii="宋体" w:cs="宋体"/>
          <w:color w:val="000000"/>
          <w:kern w:val="0"/>
        </w:rPr>
        <w:t>识别时应考虑组织的价值观、文化、知识和绩效等相关因素。可包括但不限于以下例子：</w:t>
      </w:r>
    </w:p>
    <w:p w14:paraId="2B879AB4">
      <w:pPr>
        <w:numPr>
          <w:ilvl w:val="0"/>
          <w:numId w:val="4"/>
        </w:numPr>
        <w:spacing w:line="360" w:lineRule="auto"/>
        <w:rPr>
          <w:rFonts w:ascii="宋体" w:cs="宋体"/>
          <w:color w:val="000000"/>
          <w:kern w:val="0"/>
        </w:rPr>
      </w:pPr>
      <w:r>
        <w:rPr>
          <w:rFonts w:hint="eastAsia" w:ascii="宋体" w:cs="宋体"/>
          <w:color w:val="000000"/>
          <w:kern w:val="0"/>
        </w:rPr>
        <w:t>组织总体表现，包括财务因素；</w:t>
      </w:r>
    </w:p>
    <w:p w14:paraId="26EDAFE4">
      <w:pPr>
        <w:numPr>
          <w:ilvl w:val="0"/>
          <w:numId w:val="4"/>
        </w:numPr>
        <w:spacing w:line="360" w:lineRule="auto"/>
        <w:rPr>
          <w:rFonts w:ascii="宋体" w:cs="宋体"/>
          <w:color w:val="000000"/>
          <w:kern w:val="0"/>
        </w:rPr>
      </w:pPr>
      <w:r>
        <w:rPr>
          <w:rFonts w:hint="eastAsia" w:ascii="宋体" w:cs="宋体"/>
          <w:color w:val="000000"/>
          <w:kern w:val="0"/>
        </w:rPr>
        <w:t>资源因素，包括基础设施、过程运行环境、组织的知识；</w:t>
      </w:r>
    </w:p>
    <w:p w14:paraId="4C45201D">
      <w:pPr>
        <w:numPr>
          <w:ilvl w:val="0"/>
          <w:numId w:val="4"/>
        </w:numPr>
        <w:spacing w:line="360" w:lineRule="auto"/>
        <w:rPr>
          <w:rFonts w:ascii="宋体" w:cs="宋体"/>
          <w:color w:val="000000"/>
          <w:kern w:val="0"/>
        </w:rPr>
      </w:pPr>
      <w:r>
        <w:rPr>
          <w:rFonts w:hint="eastAsia" w:ascii="宋体" w:cs="宋体"/>
          <w:color w:val="000000"/>
          <w:kern w:val="0"/>
        </w:rPr>
        <w:t>人力因素，例如人员能力、组织文件、工会谈判和协议；</w:t>
      </w:r>
    </w:p>
    <w:p w14:paraId="10C99054">
      <w:pPr>
        <w:numPr>
          <w:ilvl w:val="0"/>
          <w:numId w:val="4"/>
        </w:numPr>
        <w:spacing w:line="360" w:lineRule="auto"/>
        <w:rPr>
          <w:rFonts w:ascii="宋体" w:cs="宋体"/>
          <w:color w:val="000000"/>
          <w:kern w:val="0"/>
        </w:rPr>
      </w:pPr>
      <w:r>
        <w:rPr>
          <w:rFonts w:hint="eastAsia" w:ascii="宋体" w:cs="宋体"/>
          <w:color w:val="000000"/>
          <w:kern w:val="0"/>
        </w:rPr>
        <w:t>运营因素，例如过程、生产或交付能力、质量管理体系绩效、顾客评价；</w:t>
      </w:r>
    </w:p>
    <w:p w14:paraId="4C10D6CA">
      <w:pPr>
        <w:numPr>
          <w:ilvl w:val="0"/>
          <w:numId w:val="4"/>
        </w:numPr>
        <w:spacing w:line="360" w:lineRule="auto"/>
        <w:rPr>
          <w:rFonts w:ascii="宋体" w:cs="宋体"/>
          <w:color w:val="000000"/>
          <w:kern w:val="0"/>
        </w:rPr>
      </w:pPr>
      <w:r>
        <w:rPr>
          <w:rFonts w:hint="eastAsia" w:ascii="宋体" w:cs="宋体"/>
          <w:color w:val="000000"/>
          <w:kern w:val="0"/>
        </w:rPr>
        <w:t>组织治理相关因素，如决策的规则和程序及组织架构。</w:t>
      </w:r>
    </w:p>
    <w:p w14:paraId="282F6E7D">
      <w:pPr>
        <w:spacing w:line="360" w:lineRule="auto"/>
        <w:ind w:firstLine="411" w:firstLineChars="196"/>
        <w:rPr>
          <w:rFonts w:ascii="宋体" w:cs="宋体"/>
          <w:color w:val="000000"/>
          <w:kern w:val="0"/>
        </w:rPr>
      </w:pPr>
      <w:r>
        <w:rPr>
          <w:rFonts w:ascii="宋体" w:cs="宋体"/>
          <w:color w:val="000000"/>
          <w:kern w:val="0"/>
        </w:rPr>
        <w:t>5.2.</w:t>
      </w:r>
      <w:r>
        <w:rPr>
          <w:rFonts w:hint="eastAsia" w:ascii="宋体" w:cs="宋体"/>
          <w:color w:val="000000"/>
          <w:kern w:val="0"/>
        </w:rPr>
        <w:t>2质量管理体系外部因素识别</w:t>
      </w:r>
    </w:p>
    <w:p w14:paraId="63276763">
      <w:pPr>
        <w:spacing w:line="360" w:lineRule="auto"/>
        <w:ind w:firstLine="621" w:firstLineChars="296"/>
        <w:rPr>
          <w:rFonts w:ascii="宋体" w:cs="宋体"/>
          <w:color w:val="000000"/>
          <w:kern w:val="0"/>
        </w:rPr>
      </w:pPr>
      <w:r>
        <w:rPr>
          <w:rFonts w:hint="eastAsia" w:ascii="宋体" w:cs="宋体"/>
          <w:color w:val="000000"/>
          <w:kern w:val="0"/>
        </w:rPr>
        <w:t>识别时考虑国际、国内、地区和当地的各种法律法规、技术、竞争、市场、文化、社会和经济因素。可包括但不限于以下例子：</w:t>
      </w:r>
    </w:p>
    <w:p w14:paraId="744363B7">
      <w:pPr>
        <w:numPr>
          <w:ilvl w:val="0"/>
          <w:numId w:val="5"/>
        </w:numPr>
        <w:spacing w:line="360" w:lineRule="auto"/>
        <w:rPr>
          <w:rFonts w:ascii="宋体" w:cs="宋体"/>
          <w:color w:val="000000"/>
          <w:kern w:val="0"/>
        </w:rPr>
      </w:pPr>
      <w:r>
        <w:rPr>
          <w:rFonts w:hint="eastAsia" w:ascii="宋体" w:cs="宋体"/>
          <w:color w:val="000000"/>
          <w:kern w:val="0"/>
        </w:rPr>
        <w:t>经济因素，例如货币兑换汇率预测、国家经济走向、通货膨胀预测、信贷可得性；</w:t>
      </w:r>
    </w:p>
    <w:p w14:paraId="08CD7CCB">
      <w:pPr>
        <w:numPr>
          <w:ilvl w:val="0"/>
          <w:numId w:val="5"/>
        </w:numPr>
        <w:spacing w:line="360" w:lineRule="auto"/>
        <w:rPr>
          <w:rFonts w:ascii="宋体" w:cs="宋体"/>
          <w:color w:val="000000"/>
          <w:kern w:val="0"/>
        </w:rPr>
      </w:pPr>
      <w:r>
        <w:rPr>
          <w:rFonts w:hint="eastAsia" w:ascii="宋体" w:cs="宋体"/>
          <w:color w:val="000000"/>
          <w:kern w:val="0"/>
        </w:rPr>
        <w:t>社会因素，例如本地失业率、安全感、教育水平、公共假日及工作时间；</w:t>
      </w:r>
    </w:p>
    <w:p w14:paraId="46907B4D">
      <w:pPr>
        <w:numPr>
          <w:ilvl w:val="0"/>
          <w:numId w:val="5"/>
        </w:numPr>
        <w:spacing w:line="360" w:lineRule="auto"/>
        <w:rPr>
          <w:rFonts w:ascii="宋体" w:cs="宋体"/>
          <w:color w:val="000000"/>
          <w:kern w:val="0"/>
        </w:rPr>
      </w:pPr>
      <w:r>
        <w:rPr>
          <w:rFonts w:hint="eastAsia" w:ascii="宋体" w:cs="宋体"/>
          <w:color w:val="000000"/>
          <w:kern w:val="0"/>
        </w:rPr>
        <w:t>政治因素，例如政治稳定性、公共投入、本地基础设施、国际贸易协议；</w:t>
      </w:r>
    </w:p>
    <w:p w14:paraId="0AF73968">
      <w:pPr>
        <w:numPr>
          <w:ilvl w:val="0"/>
          <w:numId w:val="5"/>
        </w:numPr>
        <w:spacing w:line="360" w:lineRule="auto"/>
        <w:rPr>
          <w:rFonts w:ascii="宋体" w:cs="宋体"/>
          <w:color w:val="000000"/>
          <w:kern w:val="0"/>
        </w:rPr>
      </w:pPr>
      <w:r>
        <w:rPr>
          <w:rFonts w:hint="eastAsia" w:ascii="宋体" w:cs="宋体"/>
          <w:color w:val="000000"/>
          <w:kern w:val="0"/>
        </w:rPr>
        <w:t>技术因素，例如新领域科技、材料及设备、专利有效期，职业道德准则；</w:t>
      </w:r>
    </w:p>
    <w:p w14:paraId="6EFF0FB2">
      <w:pPr>
        <w:numPr>
          <w:ilvl w:val="0"/>
          <w:numId w:val="5"/>
        </w:numPr>
        <w:spacing w:line="360" w:lineRule="auto"/>
        <w:rPr>
          <w:rFonts w:ascii="宋体" w:cs="宋体"/>
          <w:color w:val="000000"/>
          <w:kern w:val="0"/>
        </w:rPr>
      </w:pPr>
      <w:r>
        <w:rPr>
          <w:rFonts w:hint="eastAsia" w:ascii="宋体" w:cs="宋体"/>
          <w:color w:val="000000"/>
          <w:kern w:val="0"/>
        </w:rPr>
        <w:t>竞争力，包括组织市场占有率、相似或可替代产品及服务、市场领先者趋势、顾客增长趋势、市场稳定性；</w:t>
      </w:r>
    </w:p>
    <w:p w14:paraId="52A9CB7F">
      <w:pPr>
        <w:numPr>
          <w:ilvl w:val="0"/>
          <w:numId w:val="5"/>
        </w:numPr>
        <w:spacing w:line="360" w:lineRule="auto"/>
        <w:rPr>
          <w:rFonts w:ascii="宋体" w:cs="宋体"/>
          <w:color w:val="000000"/>
          <w:kern w:val="0"/>
        </w:rPr>
      </w:pPr>
      <w:r>
        <w:rPr>
          <w:rFonts w:hint="eastAsia" w:ascii="宋体" w:cs="宋体"/>
          <w:color w:val="000000"/>
          <w:kern w:val="0"/>
        </w:rPr>
        <w:t>影响工作环境的因素，例如法律法规要求，包括环境法规及行为准则。</w:t>
      </w:r>
    </w:p>
    <w:p w14:paraId="0E88791C">
      <w:pPr>
        <w:spacing w:line="360" w:lineRule="auto"/>
        <w:ind w:firstLine="621" w:firstLineChars="296"/>
        <w:rPr>
          <w:rFonts w:ascii="宋体" w:cs="宋体"/>
          <w:color w:val="000000"/>
          <w:kern w:val="0"/>
        </w:rPr>
      </w:pPr>
      <w:r>
        <w:rPr>
          <w:rFonts w:hint="eastAsia" w:ascii="宋体" w:cs="宋体"/>
          <w:color w:val="000000"/>
          <w:kern w:val="0"/>
        </w:rPr>
        <w:t>5.2.3 内外部因素的分析</w:t>
      </w:r>
    </w:p>
    <w:p w14:paraId="05D4D6AC">
      <w:pPr>
        <w:spacing w:line="360" w:lineRule="auto"/>
        <w:ind w:firstLine="621" w:firstLineChars="296"/>
        <w:rPr>
          <w:rFonts w:ascii="宋体" w:cs="宋体"/>
          <w:color w:val="000000"/>
          <w:kern w:val="0"/>
        </w:rPr>
      </w:pPr>
      <w:r>
        <w:rPr>
          <w:rFonts w:hint="eastAsia" w:ascii="宋体" w:cs="宋体"/>
          <w:color w:val="000000"/>
          <w:kern w:val="0"/>
        </w:rPr>
        <w:t xml:space="preserve">  由于组织环境的确定影响组织的目的、目标和可持续发展的各种因素。因此组织可对内外部因素采用SWOT分析法、行业环境分析、价值链分析、企业竞争态势分析等方法分析。</w:t>
      </w:r>
    </w:p>
    <w:p w14:paraId="229EF0B4">
      <w:pPr>
        <w:spacing w:line="360" w:lineRule="auto"/>
        <w:ind w:firstLine="210" w:firstLineChars="100"/>
        <w:rPr>
          <w:rFonts w:ascii="宋体" w:cs="宋体"/>
          <w:color w:val="000000"/>
          <w:kern w:val="0"/>
        </w:rPr>
      </w:pPr>
      <w:r>
        <w:rPr>
          <w:rFonts w:ascii="宋体" w:cs="宋体"/>
          <w:color w:val="000000"/>
          <w:kern w:val="0"/>
        </w:rPr>
        <w:t>5.3</w:t>
      </w:r>
      <w:r>
        <w:rPr>
          <w:rFonts w:hint="eastAsia" w:ascii="宋体" w:cs="宋体"/>
          <w:color w:val="000000"/>
          <w:kern w:val="0"/>
        </w:rPr>
        <w:t>内外部因素信息监视和评审</w:t>
      </w:r>
    </w:p>
    <w:p w14:paraId="5D02768D">
      <w:pPr>
        <w:spacing w:line="360" w:lineRule="auto"/>
        <w:ind w:firstLine="621" w:firstLineChars="296"/>
        <w:rPr>
          <w:rFonts w:ascii="宋体" w:cs="宋体"/>
          <w:color w:val="000000"/>
          <w:kern w:val="0"/>
        </w:rPr>
      </w:pPr>
      <w:r>
        <w:rPr>
          <w:rFonts w:hint="eastAsia" w:ascii="宋体" w:cs="宋体"/>
          <w:color w:val="000000"/>
          <w:kern w:val="0"/>
        </w:rPr>
        <w:t>由办公室对组织的内外部因素进行监视，评审的时机：</w:t>
      </w:r>
    </w:p>
    <w:p w14:paraId="595FAF7D">
      <w:pPr>
        <w:spacing w:line="360" w:lineRule="auto"/>
        <w:ind w:firstLine="621" w:firstLineChars="296"/>
        <w:rPr>
          <w:rFonts w:ascii="宋体" w:cs="宋体"/>
          <w:color w:val="000000"/>
          <w:kern w:val="0"/>
        </w:rPr>
      </w:pPr>
      <w:r>
        <w:rPr>
          <w:rFonts w:hint="eastAsia" w:ascii="宋体" w:cs="宋体"/>
          <w:color w:val="000000"/>
          <w:kern w:val="0"/>
        </w:rPr>
        <w:t>1）新体系建立时；</w:t>
      </w:r>
    </w:p>
    <w:p w14:paraId="4C5632F5">
      <w:pPr>
        <w:spacing w:line="360" w:lineRule="auto"/>
        <w:ind w:firstLine="621" w:firstLineChars="296"/>
        <w:rPr>
          <w:rFonts w:ascii="宋体" w:cs="宋体"/>
          <w:color w:val="000000"/>
          <w:kern w:val="0"/>
        </w:rPr>
      </w:pPr>
      <w:r>
        <w:rPr>
          <w:rFonts w:hint="eastAsia" w:ascii="宋体" w:cs="宋体"/>
          <w:color w:val="000000"/>
          <w:kern w:val="0"/>
        </w:rPr>
        <w:t>2）内外部环境因素发生变化时；</w:t>
      </w:r>
    </w:p>
    <w:p w14:paraId="66F327FB">
      <w:pPr>
        <w:spacing w:line="360" w:lineRule="auto"/>
        <w:ind w:firstLine="621" w:firstLineChars="296"/>
        <w:rPr>
          <w:rFonts w:ascii="宋体" w:cs="宋体"/>
          <w:color w:val="000000"/>
          <w:kern w:val="0"/>
        </w:rPr>
      </w:pPr>
      <w:r>
        <w:rPr>
          <w:rFonts w:hint="eastAsia" w:ascii="宋体" w:cs="宋体"/>
          <w:color w:val="000000"/>
          <w:kern w:val="0"/>
        </w:rPr>
        <w:t>3）组织认为必要重新评审时；</w:t>
      </w:r>
    </w:p>
    <w:p w14:paraId="78CFD0D6">
      <w:pPr>
        <w:spacing w:line="360" w:lineRule="auto"/>
        <w:ind w:firstLine="621" w:firstLineChars="296"/>
        <w:rPr>
          <w:rFonts w:ascii="宋体" w:cs="宋体"/>
          <w:color w:val="000000"/>
          <w:kern w:val="0"/>
        </w:rPr>
      </w:pPr>
      <w:r>
        <w:rPr>
          <w:rFonts w:hint="eastAsia" w:ascii="宋体" w:cs="宋体"/>
          <w:color w:val="000000"/>
          <w:kern w:val="0"/>
        </w:rPr>
        <w:t>4）每年年底定期展开；</w:t>
      </w:r>
    </w:p>
    <w:p w14:paraId="0C6F8C0E">
      <w:pPr>
        <w:spacing w:line="360" w:lineRule="auto"/>
        <w:ind w:firstLine="621" w:firstLineChars="296"/>
        <w:rPr>
          <w:rFonts w:ascii="宋体" w:cs="宋体"/>
          <w:color w:val="000000"/>
          <w:kern w:val="0"/>
        </w:rPr>
      </w:pPr>
      <w:r>
        <w:rPr>
          <w:rFonts w:hint="eastAsia" w:ascii="宋体" w:cs="宋体"/>
          <w:color w:val="000000"/>
          <w:kern w:val="0"/>
        </w:rPr>
        <w:t>由总经理（或委任）组成的信息评审小组，对变化的信息进行评审，以确定其会对组织造成的影响（包括正面和负面），评审结果记录于《</w:t>
      </w:r>
      <w:r>
        <w:rPr>
          <w:rFonts w:hint="eastAsia" w:ascii="宋体" w:hAnsi="宋体" w:cs="宋体"/>
          <w:color w:val="000000"/>
          <w:kern w:val="0"/>
        </w:rPr>
        <w:t>内外部因素识别分析及监视评审表</w:t>
      </w:r>
      <w:r>
        <w:rPr>
          <w:rFonts w:hint="eastAsia" w:ascii="宋体" w:cs="宋体"/>
          <w:color w:val="000000"/>
          <w:kern w:val="0"/>
        </w:rPr>
        <w:t>》</w:t>
      </w:r>
    </w:p>
    <w:p w14:paraId="50966F49">
      <w:pPr>
        <w:spacing w:line="360" w:lineRule="auto"/>
        <w:rPr>
          <w:rFonts w:ascii="宋体" w:cs="宋体"/>
          <w:color w:val="000000"/>
          <w:kern w:val="0"/>
        </w:rPr>
      </w:pPr>
      <w:r>
        <w:rPr>
          <w:rFonts w:hint="eastAsia" w:ascii="宋体" w:cs="宋体"/>
          <w:color w:val="000000"/>
          <w:kern w:val="0"/>
        </w:rPr>
        <w:t xml:space="preserve"> </w:t>
      </w:r>
      <w:r>
        <w:rPr>
          <w:rFonts w:ascii="宋体" w:cs="宋体"/>
          <w:color w:val="000000"/>
          <w:kern w:val="0"/>
        </w:rPr>
        <w:t>5.</w:t>
      </w:r>
      <w:r>
        <w:rPr>
          <w:rFonts w:hint="eastAsia" w:ascii="宋体" w:cs="宋体"/>
          <w:color w:val="000000"/>
          <w:kern w:val="0"/>
        </w:rPr>
        <w:t>4相关方需求和期望</w:t>
      </w:r>
    </w:p>
    <w:p w14:paraId="08C8D80F">
      <w:pPr>
        <w:spacing w:line="360" w:lineRule="auto"/>
        <w:ind w:firstLine="420" w:firstLineChars="200"/>
        <w:rPr>
          <w:rFonts w:ascii="宋体" w:cs="宋体"/>
          <w:color w:val="000000"/>
          <w:kern w:val="0"/>
        </w:rPr>
      </w:pPr>
      <w:r>
        <w:rPr>
          <w:rFonts w:hint="eastAsia" w:ascii="宋体" w:cs="宋体"/>
          <w:color w:val="000000"/>
          <w:kern w:val="0"/>
        </w:rPr>
        <w:t>组织应通多种方式收集信息（如头脑风暴；游说和网络；水平对比；调查表），确定与质量管理体系有关的相关方需求和期望，每年根据变化进行更新，可包括但不限于以下内容：</w:t>
      </w:r>
    </w:p>
    <w:tbl>
      <w:tblPr>
        <w:tblStyle w:val="16"/>
        <w:tblW w:w="0" w:type="auto"/>
        <w:tblInd w:w="3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0"/>
        <w:gridCol w:w="2302"/>
        <w:gridCol w:w="2581"/>
        <w:gridCol w:w="2977"/>
      </w:tblGrid>
      <w:tr w14:paraId="37DE6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80" w:type="dxa"/>
            <w:vMerge w:val="restart"/>
            <w:noWrap w:val="0"/>
            <w:vAlign w:val="center"/>
          </w:tcPr>
          <w:p w14:paraId="7FD36792">
            <w:pPr>
              <w:spacing w:line="360" w:lineRule="auto"/>
              <w:ind w:firstLine="210" w:firstLineChars="100"/>
              <w:jc w:val="center"/>
              <w:rPr>
                <w:rFonts w:ascii="宋体" w:cs="宋体"/>
                <w:color w:val="000000"/>
                <w:kern w:val="0"/>
              </w:rPr>
            </w:pPr>
            <w:r>
              <w:rPr>
                <w:rFonts w:hint="eastAsia" w:ascii="宋体" w:cs="宋体"/>
                <w:color w:val="000000"/>
                <w:kern w:val="0"/>
              </w:rPr>
              <w:t>代号</w:t>
            </w:r>
          </w:p>
        </w:tc>
        <w:tc>
          <w:tcPr>
            <w:tcW w:w="2302" w:type="dxa"/>
            <w:vMerge w:val="restart"/>
            <w:noWrap w:val="0"/>
            <w:vAlign w:val="center"/>
          </w:tcPr>
          <w:p w14:paraId="3F57EF25">
            <w:pPr>
              <w:spacing w:line="360" w:lineRule="auto"/>
              <w:ind w:firstLine="210" w:firstLineChars="100"/>
              <w:jc w:val="center"/>
              <w:rPr>
                <w:rFonts w:ascii="宋体" w:cs="宋体"/>
                <w:color w:val="000000"/>
                <w:kern w:val="0"/>
              </w:rPr>
            </w:pPr>
            <w:r>
              <w:rPr>
                <w:rFonts w:hint="eastAsia" w:ascii="宋体" w:cs="宋体"/>
                <w:color w:val="000000"/>
                <w:kern w:val="0"/>
              </w:rPr>
              <w:t>相关方</w:t>
            </w:r>
          </w:p>
        </w:tc>
        <w:tc>
          <w:tcPr>
            <w:tcW w:w="5558" w:type="dxa"/>
            <w:gridSpan w:val="2"/>
            <w:noWrap w:val="0"/>
            <w:vAlign w:val="top"/>
          </w:tcPr>
          <w:p w14:paraId="0BC94A97">
            <w:pPr>
              <w:spacing w:line="360" w:lineRule="auto"/>
              <w:ind w:firstLine="210" w:firstLineChars="100"/>
              <w:jc w:val="center"/>
              <w:rPr>
                <w:rFonts w:ascii="宋体" w:cs="宋体"/>
                <w:color w:val="000000"/>
                <w:kern w:val="0"/>
              </w:rPr>
            </w:pPr>
            <w:r>
              <w:rPr>
                <w:rFonts w:hint="eastAsia" w:ascii="宋体" w:cs="宋体"/>
                <w:color w:val="000000"/>
                <w:kern w:val="0"/>
              </w:rPr>
              <w:t>需求和期望</w:t>
            </w:r>
          </w:p>
        </w:tc>
      </w:tr>
      <w:tr w14:paraId="664E7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80" w:type="dxa"/>
            <w:vMerge w:val="continue"/>
            <w:noWrap w:val="0"/>
            <w:vAlign w:val="top"/>
          </w:tcPr>
          <w:p w14:paraId="079CCEBA">
            <w:pPr>
              <w:spacing w:line="360" w:lineRule="auto"/>
              <w:ind w:firstLine="210" w:firstLineChars="100"/>
              <w:jc w:val="center"/>
              <w:rPr>
                <w:rFonts w:ascii="宋体" w:cs="宋体"/>
                <w:color w:val="000000"/>
                <w:kern w:val="0"/>
              </w:rPr>
            </w:pPr>
          </w:p>
        </w:tc>
        <w:tc>
          <w:tcPr>
            <w:tcW w:w="2302" w:type="dxa"/>
            <w:vMerge w:val="continue"/>
            <w:noWrap w:val="0"/>
            <w:vAlign w:val="top"/>
          </w:tcPr>
          <w:p w14:paraId="5A1F1E37">
            <w:pPr>
              <w:spacing w:line="360" w:lineRule="auto"/>
              <w:ind w:firstLine="210" w:firstLineChars="100"/>
              <w:jc w:val="center"/>
              <w:rPr>
                <w:rFonts w:ascii="宋体" w:cs="宋体"/>
                <w:color w:val="000000"/>
                <w:kern w:val="0"/>
              </w:rPr>
            </w:pPr>
          </w:p>
        </w:tc>
        <w:tc>
          <w:tcPr>
            <w:tcW w:w="2581" w:type="dxa"/>
            <w:noWrap w:val="0"/>
            <w:vAlign w:val="top"/>
          </w:tcPr>
          <w:p w14:paraId="7B087D8C">
            <w:pPr>
              <w:spacing w:line="360" w:lineRule="auto"/>
              <w:ind w:firstLine="210" w:firstLineChars="100"/>
              <w:jc w:val="center"/>
              <w:rPr>
                <w:rFonts w:ascii="宋体" w:cs="宋体"/>
                <w:color w:val="000000"/>
                <w:kern w:val="0"/>
              </w:rPr>
            </w:pPr>
            <w:r>
              <w:rPr>
                <w:rFonts w:hint="eastAsia" w:ascii="宋体" w:cs="宋体"/>
                <w:color w:val="000000"/>
                <w:kern w:val="0"/>
              </w:rPr>
              <w:t>质量</w:t>
            </w:r>
          </w:p>
        </w:tc>
        <w:tc>
          <w:tcPr>
            <w:tcW w:w="2977" w:type="dxa"/>
            <w:noWrap w:val="0"/>
            <w:vAlign w:val="top"/>
          </w:tcPr>
          <w:p w14:paraId="035B4830">
            <w:pPr>
              <w:spacing w:line="360" w:lineRule="auto"/>
              <w:ind w:firstLine="210" w:firstLineChars="100"/>
              <w:jc w:val="center"/>
              <w:rPr>
                <w:rFonts w:ascii="宋体" w:cs="宋体"/>
                <w:color w:val="000000"/>
                <w:kern w:val="0"/>
              </w:rPr>
            </w:pPr>
            <w:r>
              <w:rPr>
                <w:rFonts w:hint="eastAsia" w:ascii="宋体" w:cs="宋体"/>
                <w:color w:val="000000"/>
                <w:kern w:val="0"/>
              </w:rPr>
              <w:t>环境</w:t>
            </w:r>
          </w:p>
        </w:tc>
      </w:tr>
      <w:tr w14:paraId="5B58F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280" w:type="dxa"/>
            <w:noWrap w:val="0"/>
            <w:vAlign w:val="center"/>
          </w:tcPr>
          <w:p w14:paraId="0BAAE910">
            <w:pPr>
              <w:spacing w:line="360" w:lineRule="auto"/>
              <w:jc w:val="center"/>
              <w:rPr>
                <w:rFonts w:ascii="宋体" w:cs="宋体"/>
                <w:color w:val="000000"/>
                <w:kern w:val="0"/>
              </w:rPr>
            </w:pPr>
            <w:r>
              <w:rPr>
                <w:rFonts w:hint="eastAsia" w:ascii="宋体" w:cs="宋体"/>
                <w:color w:val="000000"/>
                <w:kern w:val="0"/>
              </w:rPr>
              <w:t>A</w:t>
            </w:r>
          </w:p>
        </w:tc>
        <w:tc>
          <w:tcPr>
            <w:tcW w:w="2302" w:type="dxa"/>
            <w:noWrap w:val="0"/>
            <w:vAlign w:val="center"/>
          </w:tcPr>
          <w:p w14:paraId="2CA70D0A">
            <w:pPr>
              <w:spacing w:line="360" w:lineRule="auto"/>
              <w:ind w:firstLine="210" w:firstLineChars="100"/>
              <w:jc w:val="center"/>
              <w:rPr>
                <w:rFonts w:ascii="宋体" w:cs="宋体"/>
                <w:color w:val="000000"/>
                <w:kern w:val="0"/>
              </w:rPr>
            </w:pPr>
            <w:r>
              <w:rPr>
                <w:rFonts w:hint="eastAsia" w:ascii="宋体" w:cs="宋体"/>
                <w:color w:val="000000"/>
                <w:kern w:val="0"/>
              </w:rPr>
              <w:t>顾客或受益者</w:t>
            </w:r>
          </w:p>
        </w:tc>
        <w:tc>
          <w:tcPr>
            <w:tcW w:w="2581" w:type="dxa"/>
            <w:noWrap w:val="0"/>
            <w:vAlign w:val="center"/>
          </w:tcPr>
          <w:p w14:paraId="09A1EBB6">
            <w:pPr>
              <w:spacing w:line="360" w:lineRule="auto"/>
              <w:jc w:val="center"/>
              <w:rPr>
                <w:rFonts w:ascii="宋体" w:cs="宋体"/>
                <w:color w:val="000000"/>
                <w:kern w:val="0"/>
              </w:rPr>
            </w:pPr>
            <w:r>
              <w:rPr>
                <w:rFonts w:hint="eastAsia" w:ascii="宋体" w:cs="宋体"/>
                <w:color w:val="000000"/>
                <w:kern w:val="0"/>
              </w:rPr>
              <w:t>质量、价格、交付、服务、安全性</w:t>
            </w:r>
          </w:p>
        </w:tc>
        <w:tc>
          <w:tcPr>
            <w:tcW w:w="2977" w:type="dxa"/>
            <w:noWrap w:val="0"/>
            <w:vAlign w:val="top"/>
          </w:tcPr>
          <w:p w14:paraId="11B0287E">
            <w:pPr>
              <w:spacing w:line="360" w:lineRule="auto"/>
              <w:jc w:val="center"/>
              <w:rPr>
                <w:rFonts w:ascii="宋体" w:cs="宋体"/>
                <w:color w:val="000000"/>
                <w:kern w:val="0"/>
              </w:rPr>
            </w:pPr>
            <w:r>
              <w:rPr>
                <w:rFonts w:hint="eastAsia" w:ascii="宋体" w:cs="宋体"/>
                <w:color w:val="000000"/>
                <w:kern w:val="0"/>
              </w:rPr>
              <w:t>生产过程环保</w:t>
            </w:r>
          </w:p>
        </w:tc>
      </w:tr>
      <w:tr w14:paraId="6CD7B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80" w:type="dxa"/>
            <w:noWrap w:val="0"/>
            <w:vAlign w:val="top"/>
          </w:tcPr>
          <w:p w14:paraId="623B8309">
            <w:pPr>
              <w:spacing w:line="360" w:lineRule="auto"/>
              <w:jc w:val="center"/>
              <w:rPr>
                <w:rFonts w:ascii="宋体" w:cs="宋体"/>
                <w:color w:val="000000"/>
                <w:kern w:val="0"/>
              </w:rPr>
            </w:pPr>
            <w:r>
              <w:rPr>
                <w:rFonts w:hint="eastAsia" w:ascii="宋体" w:cs="宋体"/>
                <w:color w:val="000000"/>
                <w:kern w:val="0"/>
              </w:rPr>
              <w:t>B</w:t>
            </w:r>
          </w:p>
        </w:tc>
        <w:tc>
          <w:tcPr>
            <w:tcW w:w="2302" w:type="dxa"/>
            <w:noWrap w:val="0"/>
            <w:vAlign w:val="top"/>
          </w:tcPr>
          <w:p w14:paraId="2BEAF312">
            <w:pPr>
              <w:spacing w:line="360" w:lineRule="auto"/>
              <w:ind w:firstLine="210" w:firstLineChars="100"/>
              <w:jc w:val="center"/>
              <w:rPr>
                <w:rFonts w:ascii="宋体" w:cs="宋体"/>
                <w:color w:val="000000"/>
                <w:kern w:val="0"/>
              </w:rPr>
            </w:pPr>
            <w:r>
              <w:rPr>
                <w:rFonts w:hint="eastAsia" w:ascii="宋体" w:cs="宋体"/>
                <w:color w:val="000000"/>
                <w:kern w:val="0"/>
              </w:rPr>
              <w:t>所有者/股东</w:t>
            </w:r>
          </w:p>
        </w:tc>
        <w:tc>
          <w:tcPr>
            <w:tcW w:w="2581" w:type="dxa"/>
            <w:noWrap w:val="0"/>
            <w:vAlign w:val="center"/>
          </w:tcPr>
          <w:p w14:paraId="6C6AB87E">
            <w:pPr>
              <w:spacing w:line="360" w:lineRule="auto"/>
              <w:ind w:firstLine="210" w:firstLineChars="100"/>
              <w:jc w:val="center"/>
              <w:rPr>
                <w:rFonts w:ascii="宋体" w:cs="宋体"/>
                <w:color w:val="000000"/>
                <w:kern w:val="0"/>
              </w:rPr>
            </w:pPr>
            <w:r>
              <w:rPr>
                <w:rFonts w:hint="eastAsia" w:ascii="宋体" w:cs="宋体"/>
                <w:color w:val="000000"/>
                <w:kern w:val="0"/>
              </w:rPr>
              <w:t>盈利和透明度</w:t>
            </w:r>
          </w:p>
        </w:tc>
        <w:tc>
          <w:tcPr>
            <w:tcW w:w="2977" w:type="dxa"/>
            <w:noWrap w:val="0"/>
            <w:vAlign w:val="center"/>
          </w:tcPr>
          <w:p w14:paraId="0DF0D6FD">
            <w:pPr>
              <w:spacing w:line="360" w:lineRule="auto"/>
              <w:ind w:firstLine="210" w:firstLineChars="100"/>
              <w:jc w:val="center"/>
              <w:rPr>
                <w:rFonts w:ascii="宋体" w:cs="宋体"/>
                <w:color w:val="000000"/>
                <w:kern w:val="0"/>
              </w:rPr>
            </w:pPr>
            <w:r>
              <w:rPr>
                <w:rFonts w:hint="eastAsia" w:ascii="宋体" w:cs="宋体"/>
                <w:color w:val="000000"/>
                <w:kern w:val="0"/>
              </w:rPr>
              <w:t>履行合规义务</w:t>
            </w:r>
          </w:p>
        </w:tc>
      </w:tr>
      <w:tr w14:paraId="765B4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0" w:type="dxa"/>
            <w:noWrap w:val="0"/>
            <w:vAlign w:val="center"/>
          </w:tcPr>
          <w:p w14:paraId="00C95951">
            <w:pPr>
              <w:spacing w:line="360" w:lineRule="auto"/>
              <w:jc w:val="center"/>
              <w:rPr>
                <w:rFonts w:ascii="宋体" w:cs="宋体"/>
                <w:color w:val="000000"/>
                <w:kern w:val="0"/>
              </w:rPr>
            </w:pPr>
            <w:r>
              <w:rPr>
                <w:rFonts w:hint="eastAsia" w:ascii="宋体" w:cs="宋体"/>
                <w:color w:val="000000"/>
                <w:kern w:val="0"/>
              </w:rPr>
              <w:t>C</w:t>
            </w:r>
          </w:p>
        </w:tc>
        <w:tc>
          <w:tcPr>
            <w:tcW w:w="2302" w:type="dxa"/>
            <w:noWrap w:val="0"/>
            <w:vAlign w:val="center"/>
          </w:tcPr>
          <w:p w14:paraId="4FB4831D">
            <w:pPr>
              <w:spacing w:line="360" w:lineRule="auto"/>
              <w:ind w:firstLine="210" w:firstLineChars="100"/>
              <w:jc w:val="center"/>
              <w:rPr>
                <w:rFonts w:ascii="宋体" w:cs="宋体"/>
                <w:color w:val="000000"/>
                <w:kern w:val="0"/>
              </w:rPr>
            </w:pPr>
            <w:r>
              <w:rPr>
                <w:rFonts w:hint="eastAsia" w:ascii="宋体" w:cs="宋体"/>
                <w:color w:val="000000"/>
                <w:kern w:val="0"/>
              </w:rPr>
              <w:t>组织的人员</w:t>
            </w:r>
          </w:p>
        </w:tc>
        <w:tc>
          <w:tcPr>
            <w:tcW w:w="2581" w:type="dxa"/>
            <w:noWrap w:val="0"/>
            <w:vAlign w:val="center"/>
          </w:tcPr>
          <w:p w14:paraId="124DB689">
            <w:pPr>
              <w:spacing w:line="360" w:lineRule="auto"/>
              <w:ind w:firstLine="210" w:firstLineChars="100"/>
              <w:jc w:val="center"/>
              <w:rPr>
                <w:rFonts w:ascii="宋体" w:cs="宋体"/>
                <w:color w:val="000000"/>
                <w:kern w:val="0"/>
              </w:rPr>
            </w:pPr>
            <w:r>
              <w:rPr>
                <w:rFonts w:hint="eastAsia" w:ascii="宋体" w:cs="宋体"/>
                <w:color w:val="000000"/>
                <w:kern w:val="0"/>
              </w:rPr>
              <w:t>工作和生活环境、认可及奖励</w:t>
            </w:r>
          </w:p>
        </w:tc>
        <w:tc>
          <w:tcPr>
            <w:tcW w:w="2977" w:type="dxa"/>
            <w:noWrap w:val="0"/>
            <w:vAlign w:val="center"/>
          </w:tcPr>
          <w:p w14:paraId="2574E946">
            <w:pPr>
              <w:spacing w:line="360" w:lineRule="auto"/>
              <w:ind w:firstLine="210" w:firstLineChars="100"/>
              <w:jc w:val="center"/>
              <w:rPr>
                <w:rFonts w:ascii="宋体" w:cs="宋体"/>
                <w:color w:val="000000"/>
                <w:kern w:val="0"/>
              </w:rPr>
            </w:pPr>
            <w:r>
              <w:rPr>
                <w:rFonts w:hint="eastAsia" w:ascii="宋体" w:cs="宋体"/>
                <w:color w:val="000000"/>
                <w:kern w:val="0"/>
              </w:rPr>
              <w:t>无有害的环境影响</w:t>
            </w:r>
          </w:p>
        </w:tc>
      </w:tr>
      <w:tr w14:paraId="31B43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280" w:type="dxa"/>
            <w:noWrap w:val="0"/>
            <w:vAlign w:val="center"/>
          </w:tcPr>
          <w:p w14:paraId="16045EB9">
            <w:pPr>
              <w:spacing w:line="360" w:lineRule="auto"/>
              <w:jc w:val="center"/>
              <w:rPr>
                <w:rFonts w:ascii="宋体" w:cs="宋体"/>
                <w:color w:val="000000"/>
                <w:kern w:val="0"/>
              </w:rPr>
            </w:pPr>
            <w:r>
              <w:rPr>
                <w:rFonts w:hint="eastAsia" w:ascii="宋体" w:cs="宋体"/>
                <w:color w:val="000000"/>
                <w:kern w:val="0"/>
              </w:rPr>
              <w:t>D</w:t>
            </w:r>
          </w:p>
        </w:tc>
        <w:tc>
          <w:tcPr>
            <w:tcW w:w="2302" w:type="dxa"/>
            <w:noWrap w:val="0"/>
            <w:vAlign w:val="center"/>
          </w:tcPr>
          <w:p w14:paraId="6EF30A6B">
            <w:pPr>
              <w:spacing w:line="360" w:lineRule="auto"/>
              <w:ind w:firstLine="210" w:firstLineChars="100"/>
              <w:jc w:val="center"/>
              <w:rPr>
                <w:rFonts w:ascii="宋体" w:cs="宋体"/>
                <w:color w:val="000000"/>
                <w:kern w:val="0"/>
              </w:rPr>
            </w:pPr>
            <w:r>
              <w:rPr>
                <w:rFonts w:hint="eastAsia" w:ascii="宋体" w:cs="宋体"/>
                <w:color w:val="000000"/>
                <w:kern w:val="0"/>
              </w:rPr>
              <w:t>供方和合作伙伴（如银行）</w:t>
            </w:r>
          </w:p>
        </w:tc>
        <w:tc>
          <w:tcPr>
            <w:tcW w:w="2581" w:type="dxa"/>
            <w:noWrap w:val="0"/>
            <w:vAlign w:val="center"/>
          </w:tcPr>
          <w:p w14:paraId="25985D06">
            <w:pPr>
              <w:spacing w:line="360" w:lineRule="auto"/>
              <w:ind w:firstLine="210" w:firstLineChars="100"/>
              <w:jc w:val="center"/>
              <w:rPr>
                <w:rFonts w:ascii="宋体" w:cs="宋体"/>
                <w:color w:val="000000"/>
                <w:kern w:val="0"/>
              </w:rPr>
            </w:pPr>
            <w:r>
              <w:rPr>
                <w:rFonts w:hint="eastAsia" w:ascii="宋体" w:cs="宋体"/>
                <w:color w:val="000000"/>
                <w:kern w:val="0"/>
              </w:rPr>
              <w:t>收益及未来连续性</w:t>
            </w:r>
          </w:p>
        </w:tc>
        <w:tc>
          <w:tcPr>
            <w:tcW w:w="2977" w:type="dxa"/>
            <w:noWrap w:val="0"/>
            <w:vAlign w:val="center"/>
          </w:tcPr>
          <w:p w14:paraId="76CA8AE3">
            <w:pPr>
              <w:spacing w:line="360" w:lineRule="auto"/>
              <w:ind w:firstLine="210" w:firstLineChars="100"/>
              <w:jc w:val="center"/>
              <w:rPr>
                <w:rFonts w:ascii="宋体" w:cs="宋体"/>
                <w:color w:val="000000"/>
                <w:kern w:val="0"/>
              </w:rPr>
            </w:pPr>
            <w:r>
              <w:rPr>
                <w:rFonts w:hint="eastAsia" w:ascii="宋体" w:cs="宋体"/>
                <w:color w:val="000000"/>
                <w:kern w:val="0"/>
              </w:rPr>
              <w:t>履行合规义务</w:t>
            </w:r>
          </w:p>
        </w:tc>
      </w:tr>
      <w:tr w14:paraId="106EB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280" w:type="dxa"/>
            <w:noWrap w:val="0"/>
            <w:vAlign w:val="center"/>
          </w:tcPr>
          <w:p w14:paraId="0344BEB7">
            <w:pPr>
              <w:spacing w:line="360" w:lineRule="auto"/>
              <w:jc w:val="center"/>
              <w:rPr>
                <w:rFonts w:ascii="宋体" w:cs="宋体"/>
                <w:color w:val="000000"/>
                <w:kern w:val="0"/>
              </w:rPr>
            </w:pPr>
            <w:r>
              <w:rPr>
                <w:rFonts w:hint="eastAsia" w:ascii="宋体" w:cs="宋体"/>
                <w:color w:val="000000"/>
                <w:kern w:val="0"/>
              </w:rPr>
              <w:t>E</w:t>
            </w:r>
          </w:p>
        </w:tc>
        <w:tc>
          <w:tcPr>
            <w:tcW w:w="2302" w:type="dxa"/>
            <w:noWrap w:val="0"/>
            <w:vAlign w:val="center"/>
          </w:tcPr>
          <w:p w14:paraId="0CB919AA">
            <w:pPr>
              <w:spacing w:line="360" w:lineRule="auto"/>
              <w:ind w:firstLine="210" w:firstLineChars="100"/>
              <w:jc w:val="center"/>
              <w:rPr>
                <w:rFonts w:ascii="宋体" w:cs="宋体"/>
                <w:color w:val="000000"/>
                <w:kern w:val="0"/>
              </w:rPr>
            </w:pPr>
            <w:r>
              <w:rPr>
                <w:rFonts w:hint="eastAsia" w:ascii="宋体" w:cs="宋体"/>
                <w:color w:val="000000"/>
                <w:kern w:val="0"/>
              </w:rPr>
              <w:t>社会（政府、地方团体、管理处、街道办）</w:t>
            </w:r>
          </w:p>
        </w:tc>
        <w:tc>
          <w:tcPr>
            <w:tcW w:w="2581" w:type="dxa"/>
            <w:noWrap w:val="0"/>
            <w:vAlign w:val="center"/>
          </w:tcPr>
          <w:p w14:paraId="044C66A7">
            <w:pPr>
              <w:spacing w:line="360" w:lineRule="auto"/>
              <w:ind w:firstLine="210" w:firstLineChars="100"/>
              <w:jc w:val="center"/>
              <w:rPr>
                <w:rFonts w:ascii="宋体" w:cs="宋体"/>
                <w:color w:val="000000"/>
                <w:kern w:val="0"/>
              </w:rPr>
            </w:pPr>
            <w:r>
              <w:rPr>
                <w:rFonts w:hint="eastAsia" w:ascii="宋体" w:cs="宋体"/>
                <w:color w:val="000000"/>
                <w:kern w:val="0"/>
              </w:rPr>
              <w:t xml:space="preserve"> 道德及法规</w:t>
            </w:r>
          </w:p>
        </w:tc>
        <w:tc>
          <w:tcPr>
            <w:tcW w:w="2977" w:type="dxa"/>
            <w:noWrap w:val="0"/>
            <w:vAlign w:val="center"/>
          </w:tcPr>
          <w:p w14:paraId="1BA4D692">
            <w:pPr>
              <w:spacing w:line="360" w:lineRule="auto"/>
              <w:ind w:firstLine="210" w:firstLineChars="100"/>
              <w:jc w:val="center"/>
              <w:rPr>
                <w:rFonts w:ascii="宋体" w:cs="宋体"/>
                <w:color w:val="000000"/>
                <w:kern w:val="0"/>
              </w:rPr>
            </w:pPr>
            <w:r>
              <w:rPr>
                <w:rFonts w:hint="eastAsia" w:ascii="宋体" w:cs="宋体"/>
                <w:color w:val="000000"/>
                <w:kern w:val="0"/>
              </w:rPr>
              <w:t xml:space="preserve"> </w:t>
            </w:r>
          </w:p>
          <w:p w14:paraId="33EA1CD8">
            <w:pPr>
              <w:spacing w:line="360" w:lineRule="auto"/>
              <w:ind w:firstLine="210" w:firstLineChars="100"/>
              <w:jc w:val="center"/>
              <w:rPr>
                <w:rFonts w:ascii="宋体" w:cs="宋体"/>
                <w:color w:val="000000"/>
                <w:kern w:val="0"/>
              </w:rPr>
            </w:pPr>
            <w:r>
              <w:rPr>
                <w:rFonts w:hint="eastAsia" w:ascii="宋体" w:cs="宋体"/>
                <w:color w:val="000000"/>
                <w:kern w:val="0"/>
              </w:rPr>
              <w:t>履行合规义务</w:t>
            </w:r>
          </w:p>
        </w:tc>
      </w:tr>
    </w:tbl>
    <w:p w14:paraId="3A1014A4">
      <w:pPr>
        <w:spacing w:line="360" w:lineRule="auto"/>
        <w:rPr>
          <w:rFonts w:ascii="宋体" w:cs="宋体"/>
          <w:color w:val="000000"/>
          <w:kern w:val="0"/>
        </w:rPr>
      </w:pPr>
      <w:r>
        <w:rPr>
          <w:rFonts w:hint="eastAsia" w:ascii="宋体" w:cs="宋体"/>
          <w:color w:val="000000"/>
          <w:kern w:val="0"/>
        </w:rPr>
        <w:t xml:space="preserve">     </w:t>
      </w:r>
      <w:r>
        <w:rPr>
          <w:rFonts w:ascii="宋体" w:cs="宋体"/>
          <w:color w:val="000000"/>
          <w:kern w:val="0"/>
        </w:rPr>
        <w:t>5.</w:t>
      </w:r>
      <w:r>
        <w:rPr>
          <w:rFonts w:hint="eastAsia" w:ascii="宋体" w:cs="宋体"/>
          <w:color w:val="000000"/>
          <w:kern w:val="0"/>
        </w:rPr>
        <w:t>6组织应对这些相关方及其要求的相关信息进行监视和评审</w:t>
      </w:r>
    </w:p>
    <w:p w14:paraId="344206D3">
      <w:pPr>
        <w:spacing w:line="360" w:lineRule="auto"/>
        <w:ind w:firstLine="621" w:firstLineChars="296"/>
        <w:rPr>
          <w:rFonts w:ascii="宋体" w:cs="宋体"/>
          <w:color w:val="000000"/>
          <w:kern w:val="0"/>
        </w:rPr>
      </w:pPr>
      <w:r>
        <w:rPr>
          <w:rFonts w:hint="eastAsia" w:ascii="宋体" w:cs="宋体"/>
          <w:color w:val="000000"/>
          <w:kern w:val="0"/>
        </w:rPr>
        <w:t>由办公室对组织的相关方及其要求进行监视，评审的时机：</w:t>
      </w:r>
    </w:p>
    <w:p w14:paraId="55D7D01D">
      <w:pPr>
        <w:spacing w:line="360" w:lineRule="auto"/>
        <w:ind w:firstLine="621" w:firstLineChars="296"/>
        <w:rPr>
          <w:rFonts w:ascii="宋体" w:cs="宋体"/>
          <w:color w:val="000000"/>
          <w:kern w:val="0"/>
        </w:rPr>
      </w:pPr>
      <w:r>
        <w:rPr>
          <w:rFonts w:hint="eastAsia" w:ascii="宋体" w:cs="宋体"/>
          <w:color w:val="000000"/>
          <w:kern w:val="0"/>
        </w:rPr>
        <w:t>1）新体系建立时；</w:t>
      </w:r>
    </w:p>
    <w:p w14:paraId="092120BB">
      <w:pPr>
        <w:spacing w:line="360" w:lineRule="auto"/>
        <w:ind w:firstLine="621" w:firstLineChars="296"/>
        <w:rPr>
          <w:rFonts w:ascii="宋体" w:cs="宋体"/>
          <w:color w:val="000000"/>
          <w:kern w:val="0"/>
        </w:rPr>
      </w:pPr>
      <w:r>
        <w:rPr>
          <w:rFonts w:hint="eastAsia" w:ascii="宋体" w:cs="宋体"/>
          <w:color w:val="000000"/>
          <w:kern w:val="0"/>
        </w:rPr>
        <w:t>2）相关方需求和期望发生变化时；</w:t>
      </w:r>
    </w:p>
    <w:p w14:paraId="6EE6EFAE">
      <w:pPr>
        <w:spacing w:line="360" w:lineRule="auto"/>
        <w:ind w:firstLine="621" w:firstLineChars="296"/>
        <w:rPr>
          <w:rFonts w:ascii="宋体" w:cs="宋体"/>
          <w:color w:val="000000"/>
          <w:kern w:val="0"/>
        </w:rPr>
      </w:pPr>
      <w:r>
        <w:rPr>
          <w:rFonts w:hint="eastAsia" w:ascii="宋体" w:cs="宋体"/>
          <w:color w:val="000000"/>
          <w:kern w:val="0"/>
        </w:rPr>
        <w:t>3）组织认为必要重新评审时；</w:t>
      </w:r>
    </w:p>
    <w:p w14:paraId="40755000">
      <w:pPr>
        <w:spacing w:line="360" w:lineRule="auto"/>
        <w:ind w:firstLine="621" w:firstLineChars="296"/>
        <w:rPr>
          <w:rFonts w:ascii="宋体" w:cs="宋体"/>
          <w:color w:val="000000"/>
          <w:kern w:val="0"/>
        </w:rPr>
      </w:pPr>
      <w:r>
        <w:rPr>
          <w:rFonts w:hint="eastAsia" w:ascii="宋体" w:cs="宋体"/>
          <w:color w:val="000000"/>
          <w:kern w:val="0"/>
        </w:rPr>
        <w:t>4）每年年底定期展开；</w:t>
      </w:r>
    </w:p>
    <w:p w14:paraId="2DAE242A">
      <w:pPr>
        <w:spacing w:line="360" w:lineRule="auto"/>
        <w:rPr>
          <w:rFonts w:ascii="宋体" w:cs="宋体"/>
          <w:color w:val="000000"/>
          <w:kern w:val="0"/>
        </w:rPr>
      </w:pPr>
      <w:r>
        <w:rPr>
          <w:rFonts w:hint="eastAsia" w:ascii="宋体" w:cs="宋体"/>
          <w:color w:val="000000"/>
          <w:kern w:val="0"/>
        </w:rPr>
        <w:t>5.7 风险机遇应对策划</w:t>
      </w:r>
    </w:p>
    <w:p w14:paraId="7036A7AF">
      <w:pPr>
        <w:spacing w:line="360" w:lineRule="auto"/>
        <w:ind w:firstLine="210" w:firstLineChars="100"/>
        <w:rPr>
          <w:rFonts w:ascii="宋体" w:hAnsi="宋体" w:cs="宋体"/>
          <w:color w:val="000000"/>
          <w:kern w:val="0"/>
        </w:rPr>
      </w:pPr>
      <w:r>
        <w:rPr>
          <w:rFonts w:hint="eastAsia" w:ascii="宋体" w:cs="宋体"/>
          <w:color w:val="000000"/>
          <w:kern w:val="0"/>
        </w:rPr>
        <w:t xml:space="preserve">  </w:t>
      </w:r>
      <w:r>
        <w:rPr>
          <w:rFonts w:hint="eastAsia" w:ascii="宋体" w:hAnsi="宋体" w:cs="宋体"/>
          <w:color w:val="000000"/>
          <w:kern w:val="0"/>
        </w:rPr>
        <w:t>5.7.1 组织在建立质量管理体系时，应考虑内外部因素及相关方要求，确定所有管理的过程中可能出现的风险和机遇，并建立对应的措施。</w:t>
      </w:r>
    </w:p>
    <w:p w14:paraId="7E92226E">
      <w:pPr>
        <w:spacing w:line="360" w:lineRule="auto"/>
        <w:ind w:firstLine="210" w:firstLineChars="100"/>
        <w:rPr>
          <w:rFonts w:ascii="宋体" w:hAnsi="宋体" w:cs="宋体"/>
          <w:color w:val="000000"/>
          <w:kern w:val="0"/>
        </w:rPr>
      </w:pPr>
      <w:r>
        <w:rPr>
          <w:rFonts w:hint="eastAsia" w:ascii="宋体" w:hAnsi="宋体" w:cs="宋体"/>
          <w:color w:val="000000"/>
          <w:kern w:val="0"/>
        </w:rPr>
        <w:t>5.7.2 风险和机遇管理过程</w:t>
      </w:r>
    </w:p>
    <w:p w14:paraId="0005C486">
      <w:pPr>
        <w:spacing w:line="360" w:lineRule="auto"/>
        <w:ind w:firstLine="210" w:firstLineChars="100"/>
        <w:rPr>
          <w:rFonts w:ascii="宋体" w:hAnsi="宋体" w:cs="宋体"/>
          <w:color w:val="000000"/>
          <w:kern w:val="0"/>
        </w:rPr>
      </w:pPr>
      <w:r>
        <w:rPr>
          <w:rFonts w:ascii="宋体" w:hAnsi="宋体" w:cs="宋体"/>
          <w:color w:val="000000"/>
          <w:kern w:val="0"/>
          <w:lang/>
        </w:rPr>
        <w:pict>
          <v:shape id="_x0000_i1025" o:spt="75" type="#_x0000_t75" style="height:197.85pt;width:488.7pt;" filled="f" stroked="f" coordsize="21600,21600">
            <v:path/>
            <v:fill on="f" focussize="0,0"/>
            <v:stroke on="f"/>
            <v:imagedata r:id="rId9" grayscale="f" bilevel="f" o:title=""/>
            <o:lock v:ext="edit" aspectratio="t"/>
            <w10:wrap type="none"/>
            <w10:anchorlock/>
          </v:shape>
        </w:pict>
      </w:r>
    </w:p>
    <w:p w14:paraId="5930C875">
      <w:pPr>
        <w:spacing w:line="360" w:lineRule="auto"/>
        <w:ind w:firstLine="210" w:firstLineChars="100"/>
        <w:rPr>
          <w:rFonts w:ascii="宋体" w:hAnsi="宋体" w:cs="宋体"/>
          <w:color w:val="000000"/>
          <w:kern w:val="0"/>
        </w:rPr>
      </w:pPr>
    </w:p>
    <w:p w14:paraId="2514AC59">
      <w:pPr>
        <w:spacing w:line="360" w:lineRule="auto"/>
        <w:ind w:firstLine="210" w:firstLineChars="100"/>
        <w:rPr>
          <w:rFonts w:ascii="宋体" w:hAnsi="宋体" w:cs="宋体"/>
          <w:color w:val="000000"/>
          <w:kern w:val="0"/>
        </w:rPr>
      </w:pPr>
      <w:r>
        <w:rPr>
          <w:rFonts w:hint="eastAsia" w:ascii="宋体" w:hAnsi="宋体" w:cs="宋体"/>
          <w:color w:val="000000"/>
          <w:kern w:val="0"/>
        </w:rPr>
        <w:t>5.7.3风险和机遇的评估</w:t>
      </w:r>
    </w:p>
    <w:p w14:paraId="344AF722">
      <w:pPr>
        <w:spacing w:line="360" w:lineRule="auto"/>
        <w:ind w:firstLine="210" w:firstLineChars="100"/>
        <w:rPr>
          <w:rFonts w:ascii="宋体" w:hAnsi="宋体" w:cs="宋体"/>
          <w:color w:val="000000"/>
          <w:kern w:val="0"/>
        </w:rPr>
      </w:pPr>
      <w:r>
        <w:rPr>
          <w:rFonts w:hint="eastAsia" w:ascii="宋体" w:hAnsi="宋体" w:cs="宋体"/>
          <w:color w:val="000000"/>
          <w:kern w:val="0"/>
        </w:rPr>
        <w:t xml:space="preserve">   5.7.3.1 风险和机遇识别</w:t>
      </w:r>
    </w:p>
    <w:p w14:paraId="229FFA59">
      <w:pPr>
        <w:spacing w:line="360" w:lineRule="auto"/>
        <w:ind w:firstLine="210" w:firstLineChars="100"/>
        <w:rPr>
          <w:rFonts w:ascii="宋体" w:hAnsi="宋体" w:cs="宋体"/>
          <w:color w:val="000000"/>
          <w:kern w:val="0"/>
        </w:rPr>
      </w:pPr>
      <w:r>
        <w:rPr>
          <w:rFonts w:hint="eastAsia" w:ascii="宋体" w:hAnsi="宋体" w:cs="宋体"/>
          <w:color w:val="000000"/>
          <w:kern w:val="0"/>
        </w:rPr>
        <w:t xml:space="preserve">        5.7.3.1.1风险和机遇识别的时机</w:t>
      </w:r>
    </w:p>
    <w:p w14:paraId="50E5D603">
      <w:pPr>
        <w:spacing w:line="360" w:lineRule="auto"/>
        <w:ind w:firstLine="1260" w:firstLineChars="600"/>
        <w:rPr>
          <w:rFonts w:ascii="宋体" w:hAnsi="宋体" w:cs="宋体"/>
          <w:color w:val="000000"/>
          <w:kern w:val="0"/>
        </w:rPr>
      </w:pPr>
      <w:r>
        <w:rPr>
          <w:rFonts w:hint="eastAsia" w:ascii="宋体" w:hAnsi="宋体" w:cs="宋体"/>
          <w:color w:val="000000"/>
          <w:kern w:val="0"/>
        </w:rPr>
        <w:t>a) 质量管理体系建立时；</w:t>
      </w:r>
    </w:p>
    <w:p w14:paraId="6C4117CC">
      <w:pPr>
        <w:spacing w:line="360" w:lineRule="auto"/>
        <w:ind w:firstLine="1260" w:firstLineChars="600"/>
        <w:rPr>
          <w:rFonts w:ascii="宋体" w:hAnsi="宋体" w:cs="宋体"/>
          <w:color w:val="000000"/>
          <w:kern w:val="0"/>
        </w:rPr>
      </w:pPr>
      <w:r>
        <w:rPr>
          <w:rFonts w:hint="eastAsia" w:ascii="宋体" w:hAnsi="宋体" w:cs="宋体"/>
          <w:color w:val="000000"/>
          <w:kern w:val="0"/>
        </w:rPr>
        <w:t>b) 各种内外部因素发生变化时；</w:t>
      </w:r>
    </w:p>
    <w:p w14:paraId="74C11D7E">
      <w:pPr>
        <w:spacing w:line="360" w:lineRule="auto"/>
        <w:ind w:firstLine="1260" w:firstLineChars="600"/>
        <w:rPr>
          <w:rFonts w:ascii="宋体" w:hAnsi="宋体" w:cs="宋体"/>
          <w:color w:val="000000"/>
          <w:kern w:val="0"/>
        </w:rPr>
      </w:pPr>
      <w:r>
        <w:rPr>
          <w:rFonts w:hint="eastAsia" w:ascii="宋体" w:hAnsi="宋体" w:cs="宋体"/>
          <w:color w:val="000000"/>
          <w:kern w:val="0"/>
        </w:rPr>
        <w:t>c) 相关方需求发生变化时；</w:t>
      </w:r>
    </w:p>
    <w:p w14:paraId="5D663AF6">
      <w:pPr>
        <w:spacing w:line="360" w:lineRule="auto"/>
        <w:rPr>
          <w:rFonts w:ascii="宋体" w:hAnsi="宋体" w:cs="宋体"/>
          <w:color w:val="000000"/>
          <w:kern w:val="0"/>
        </w:rPr>
      </w:pPr>
      <w:r>
        <w:rPr>
          <w:rFonts w:hint="eastAsia" w:ascii="宋体" w:hAnsi="宋体" w:cs="宋体"/>
          <w:color w:val="000000"/>
          <w:kern w:val="0"/>
        </w:rPr>
        <w:t xml:space="preserve">         5.7.3.1.2风险和机遇识别的方法</w:t>
      </w:r>
    </w:p>
    <w:p w14:paraId="001FE051">
      <w:pPr>
        <w:spacing w:line="360" w:lineRule="auto"/>
        <w:ind w:left="1050" w:hanging="1050" w:hangingChars="500"/>
        <w:rPr>
          <w:rFonts w:ascii="宋体" w:hAnsi="宋体" w:cs="宋体"/>
          <w:color w:val="000000"/>
          <w:kern w:val="0"/>
        </w:rPr>
      </w:pPr>
      <w:r>
        <w:rPr>
          <w:rFonts w:hint="eastAsia" w:ascii="宋体" w:hAnsi="宋体" w:cs="宋体"/>
          <w:color w:val="000000"/>
          <w:kern w:val="0"/>
        </w:rPr>
        <w:t xml:space="preserve">              组织可根据自身特点，从下列方法中选择适合其目标、能力及所面临风险的工具和技术来识别风险和机遇：</w:t>
      </w:r>
    </w:p>
    <w:p w14:paraId="38BCABAF">
      <w:pPr>
        <w:spacing w:line="360" w:lineRule="auto"/>
        <w:ind w:firstLine="1260" w:firstLineChars="600"/>
        <w:rPr>
          <w:rFonts w:ascii="宋体" w:hAnsi="宋体" w:cs="宋体"/>
          <w:color w:val="000000"/>
          <w:kern w:val="0"/>
        </w:rPr>
      </w:pPr>
      <w:r>
        <w:rPr>
          <w:rFonts w:hint="eastAsia" w:ascii="宋体" w:hAnsi="宋体" w:cs="宋体"/>
          <w:color w:val="000000"/>
          <w:kern w:val="0"/>
        </w:rPr>
        <w:t>a) SWOT分析法（强项、弱项、机遇、风险）；</w:t>
      </w:r>
    </w:p>
    <w:p w14:paraId="0F869661">
      <w:pPr>
        <w:spacing w:line="360" w:lineRule="auto"/>
        <w:ind w:firstLine="1260" w:firstLineChars="600"/>
        <w:rPr>
          <w:rFonts w:ascii="宋体" w:hAnsi="宋体" w:cs="宋体"/>
          <w:color w:val="000000"/>
          <w:kern w:val="0"/>
        </w:rPr>
      </w:pPr>
      <w:r>
        <w:rPr>
          <w:rFonts w:hint="eastAsia" w:ascii="宋体" w:hAnsi="宋体" w:cs="宋体"/>
          <w:color w:val="000000"/>
          <w:kern w:val="0"/>
        </w:rPr>
        <w:t>b) 环境（PESTLE）分析法(政治、经济、社会、技术、法律)；</w:t>
      </w:r>
    </w:p>
    <w:p w14:paraId="2E2DC2CE">
      <w:pPr>
        <w:spacing w:line="360" w:lineRule="auto"/>
        <w:ind w:firstLine="1260" w:firstLineChars="600"/>
        <w:rPr>
          <w:rFonts w:ascii="宋体" w:hAnsi="宋体" w:cs="宋体"/>
          <w:color w:val="000000"/>
          <w:kern w:val="0"/>
        </w:rPr>
      </w:pPr>
      <w:r>
        <w:rPr>
          <w:rFonts w:hint="eastAsia" w:ascii="宋体" w:hAnsi="宋体" w:cs="宋体"/>
          <w:color w:val="000000"/>
          <w:kern w:val="0"/>
        </w:rPr>
        <w:t>c) 询问法（如果，什么）；</w:t>
      </w:r>
    </w:p>
    <w:p w14:paraId="102D80A9">
      <w:pPr>
        <w:spacing w:line="360" w:lineRule="auto"/>
        <w:ind w:firstLine="1260" w:firstLineChars="600"/>
        <w:rPr>
          <w:rFonts w:ascii="宋体" w:hAnsi="宋体" w:cs="宋体"/>
          <w:color w:val="000000"/>
          <w:kern w:val="0"/>
        </w:rPr>
      </w:pPr>
      <w:r>
        <w:rPr>
          <w:rFonts w:hint="eastAsia" w:ascii="宋体" w:hAnsi="宋体" w:cs="宋体"/>
          <w:color w:val="000000"/>
          <w:kern w:val="0"/>
        </w:rPr>
        <w:t>d) FMEA分析（潜在失效分析）；</w:t>
      </w:r>
    </w:p>
    <w:p w14:paraId="39AF458A">
      <w:pPr>
        <w:spacing w:line="360" w:lineRule="auto"/>
        <w:rPr>
          <w:rFonts w:ascii="宋体" w:hAnsi="宋体" w:cs="宋体"/>
          <w:color w:val="000000"/>
          <w:kern w:val="0"/>
        </w:rPr>
      </w:pPr>
      <w:r>
        <w:rPr>
          <w:rFonts w:hint="eastAsia" w:ascii="宋体" w:hAnsi="宋体" w:cs="宋体"/>
          <w:color w:val="000000"/>
          <w:kern w:val="0"/>
        </w:rPr>
        <w:t xml:space="preserve">       5.7.3.1.3风险和机遇识别的内容</w:t>
      </w:r>
    </w:p>
    <w:p w14:paraId="5BA7642F">
      <w:pPr>
        <w:spacing w:line="360" w:lineRule="auto"/>
        <w:ind w:left="1995" w:leftChars="800" w:hanging="315" w:hangingChars="150"/>
        <w:rPr>
          <w:rFonts w:ascii="宋体" w:hAnsi="宋体" w:cs="宋体"/>
          <w:color w:val="000000"/>
          <w:kern w:val="0"/>
        </w:rPr>
      </w:pPr>
      <w:r>
        <w:rPr>
          <w:rFonts w:hint="eastAsia" w:ascii="宋体" w:hAnsi="宋体" w:cs="宋体"/>
          <w:color w:val="000000"/>
          <w:kern w:val="0"/>
        </w:rPr>
        <w:t>a) 风险源，包括内部风险（经营风险、资产风险、财务风险、和行为风险）和外部风险（行业风险、市场风险、项目风险、政策风险和股市风险）；</w:t>
      </w:r>
    </w:p>
    <w:p w14:paraId="145E8C91">
      <w:pPr>
        <w:spacing w:line="360" w:lineRule="auto"/>
        <w:ind w:left="1995" w:leftChars="800" w:hanging="315" w:hangingChars="150"/>
        <w:rPr>
          <w:rFonts w:ascii="宋体" w:hAnsi="宋体" w:cs="宋体"/>
          <w:color w:val="000000"/>
          <w:kern w:val="0"/>
        </w:rPr>
      </w:pPr>
      <w:r>
        <w:rPr>
          <w:rFonts w:hint="eastAsia" w:ascii="宋体" w:hAnsi="宋体" w:cs="宋体"/>
          <w:color w:val="000000"/>
          <w:kern w:val="0"/>
        </w:rPr>
        <w:t>b)风险性质，分为环境风险、过程风险[包括营运风险、授权风险、信息处理/技术风险、诚信风险、金融风险（信誉风险和流动性风险）]以及决策风险（包括经营性风险、财务决策风险和战略性决策风险）</w:t>
      </w:r>
    </w:p>
    <w:p w14:paraId="3B9BDAF8">
      <w:pPr>
        <w:spacing w:line="360" w:lineRule="auto"/>
        <w:ind w:firstLine="1260" w:firstLineChars="600"/>
        <w:rPr>
          <w:rFonts w:ascii="宋体" w:hAnsi="宋体" w:cs="宋体"/>
          <w:color w:val="000000"/>
          <w:kern w:val="0"/>
        </w:rPr>
      </w:pPr>
      <w:r>
        <w:rPr>
          <w:rFonts w:hint="eastAsia" w:ascii="宋体" w:hAnsi="宋体" w:cs="宋体"/>
          <w:color w:val="000000"/>
          <w:kern w:val="0"/>
        </w:rPr>
        <w:t>c)影响区域；</w:t>
      </w:r>
    </w:p>
    <w:p w14:paraId="2AA473E1">
      <w:pPr>
        <w:spacing w:line="360" w:lineRule="auto"/>
        <w:ind w:firstLine="1260" w:firstLineChars="600"/>
        <w:rPr>
          <w:rFonts w:ascii="宋体" w:hAnsi="宋体" w:cs="宋体"/>
          <w:color w:val="000000"/>
          <w:kern w:val="0"/>
        </w:rPr>
      </w:pPr>
      <w:r>
        <w:rPr>
          <w:rFonts w:hint="eastAsia" w:ascii="宋体" w:hAnsi="宋体" w:cs="宋体"/>
          <w:color w:val="000000"/>
          <w:kern w:val="0"/>
        </w:rPr>
        <w:t>d)事件（包括环境变化）；</w:t>
      </w:r>
    </w:p>
    <w:p w14:paraId="6F1C0155">
      <w:pPr>
        <w:spacing w:line="360" w:lineRule="auto"/>
        <w:ind w:firstLine="1260" w:firstLineChars="600"/>
        <w:rPr>
          <w:rFonts w:ascii="宋体" w:hAnsi="宋体" w:cs="宋体"/>
          <w:color w:val="000000"/>
          <w:kern w:val="0"/>
        </w:rPr>
      </w:pPr>
      <w:r>
        <w:rPr>
          <w:rFonts w:hint="eastAsia" w:ascii="宋体" w:hAnsi="宋体" w:cs="宋体"/>
          <w:color w:val="000000"/>
          <w:kern w:val="0"/>
        </w:rPr>
        <w:t>e)致因；</w:t>
      </w:r>
    </w:p>
    <w:p w14:paraId="34642D14">
      <w:pPr>
        <w:spacing w:line="360" w:lineRule="auto"/>
        <w:ind w:firstLine="1260" w:firstLineChars="600"/>
        <w:rPr>
          <w:rFonts w:ascii="宋体" w:hAnsi="宋体" w:cs="宋体"/>
          <w:color w:val="000000"/>
          <w:kern w:val="0"/>
        </w:rPr>
      </w:pPr>
      <w:r>
        <w:rPr>
          <w:rFonts w:hint="eastAsia" w:ascii="宋体" w:hAnsi="宋体" w:cs="宋体"/>
          <w:color w:val="000000"/>
          <w:kern w:val="0"/>
        </w:rPr>
        <w:t>f)后果；</w:t>
      </w:r>
    </w:p>
    <w:p w14:paraId="0DC4948D">
      <w:pPr>
        <w:spacing w:line="360" w:lineRule="auto"/>
        <w:ind w:firstLine="735" w:firstLineChars="350"/>
        <w:rPr>
          <w:rFonts w:ascii="宋体" w:hAnsi="宋体" w:cs="宋体"/>
          <w:color w:val="000000"/>
          <w:kern w:val="0"/>
        </w:rPr>
      </w:pPr>
      <w:r>
        <w:rPr>
          <w:rFonts w:hint="eastAsia" w:ascii="宋体" w:hAnsi="宋体" w:cs="宋体"/>
          <w:color w:val="000000"/>
          <w:kern w:val="0"/>
        </w:rPr>
        <w:t>5.7.3.1.4风险和机遇识别的人员</w:t>
      </w:r>
    </w:p>
    <w:p w14:paraId="03962FF2">
      <w:pPr>
        <w:spacing w:line="360" w:lineRule="auto"/>
        <w:ind w:left="1086" w:leftChars="467" w:hanging="105" w:hangingChars="50"/>
        <w:rPr>
          <w:rFonts w:ascii="宋体" w:hAnsi="宋体" w:cs="宋体"/>
          <w:color w:val="000000"/>
          <w:kern w:val="0"/>
        </w:rPr>
      </w:pPr>
      <w:r>
        <w:rPr>
          <w:rFonts w:hint="eastAsia" w:ascii="宋体" w:hAnsi="宋体" w:cs="宋体"/>
          <w:color w:val="000000"/>
          <w:kern w:val="0"/>
        </w:rPr>
        <w:t xml:space="preserve">     由最高管理者指定一名组长，组建风险和机遇管理小组，选取组织内具有适当知识的人参与，必要时可邀请外部专家参加。</w:t>
      </w:r>
    </w:p>
    <w:p w14:paraId="747A2BCC">
      <w:pPr>
        <w:spacing w:line="360" w:lineRule="auto"/>
        <w:ind w:firstLine="735" w:firstLineChars="350"/>
        <w:rPr>
          <w:rFonts w:ascii="宋体" w:hAnsi="宋体" w:cs="宋体"/>
          <w:color w:val="000000"/>
          <w:kern w:val="0"/>
        </w:rPr>
      </w:pPr>
      <w:r>
        <w:rPr>
          <w:rFonts w:hint="eastAsia" w:ascii="宋体" w:hAnsi="宋体" w:cs="宋体"/>
          <w:color w:val="000000"/>
          <w:kern w:val="0"/>
        </w:rPr>
        <w:t>5.7.3.1.5风险和机遇识别的范围</w:t>
      </w:r>
    </w:p>
    <w:p w14:paraId="4C0D9F33">
      <w:pPr>
        <w:spacing w:line="360" w:lineRule="auto"/>
        <w:ind w:left="1086" w:leftChars="467" w:hanging="105" w:hangingChars="50"/>
        <w:rPr>
          <w:rFonts w:ascii="宋体" w:hAnsi="宋体" w:cs="宋体"/>
          <w:color w:val="000000"/>
          <w:kern w:val="0"/>
        </w:rPr>
      </w:pPr>
      <w:r>
        <w:rPr>
          <w:rFonts w:hint="eastAsia" w:ascii="宋体" w:hAnsi="宋体" w:cs="宋体"/>
          <w:color w:val="000000"/>
          <w:kern w:val="0"/>
        </w:rPr>
        <w:t xml:space="preserve">    a)针对影响组织目标和战略方向相关并影响其实现质量管理体系预期结果的各种内外部因素，展开分析；</w:t>
      </w:r>
    </w:p>
    <w:p w14:paraId="37E7CEE0">
      <w:pPr>
        <w:spacing w:line="360" w:lineRule="auto"/>
        <w:ind w:left="1086" w:leftChars="467" w:hanging="105" w:hangingChars="50"/>
        <w:rPr>
          <w:rFonts w:ascii="宋体" w:hAnsi="宋体" w:cs="宋体"/>
          <w:color w:val="000000"/>
          <w:kern w:val="0"/>
        </w:rPr>
      </w:pPr>
      <w:r>
        <w:rPr>
          <w:rFonts w:hint="eastAsia" w:ascii="宋体" w:hAnsi="宋体" w:cs="宋体"/>
          <w:color w:val="000000"/>
          <w:kern w:val="0"/>
        </w:rPr>
        <w:t xml:space="preserve">    b)相关方的需求和期望相对应的风险和机遇；</w:t>
      </w:r>
    </w:p>
    <w:p w14:paraId="72317114">
      <w:pPr>
        <w:spacing w:line="360" w:lineRule="auto"/>
        <w:ind w:left="1086" w:leftChars="467" w:hanging="105" w:hangingChars="50"/>
        <w:rPr>
          <w:rFonts w:ascii="宋体" w:hAnsi="宋体" w:cs="宋体"/>
          <w:color w:val="000000"/>
          <w:kern w:val="0"/>
        </w:rPr>
      </w:pPr>
      <w:r>
        <w:rPr>
          <w:rFonts w:hint="eastAsia" w:ascii="宋体" w:hAnsi="宋体" w:cs="宋体"/>
          <w:color w:val="000000"/>
          <w:kern w:val="0"/>
        </w:rPr>
        <w:t xml:space="preserve">    c)针对组织质量管理体系过程存在的风险和机遇；</w:t>
      </w:r>
    </w:p>
    <w:p w14:paraId="7B7C1D47">
      <w:pPr>
        <w:spacing w:line="360" w:lineRule="auto"/>
        <w:ind w:left="1086" w:leftChars="467" w:hanging="105" w:hangingChars="50"/>
        <w:rPr>
          <w:rFonts w:ascii="宋体" w:hAnsi="宋体" w:cs="宋体"/>
          <w:color w:val="000000"/>
          <w:kern w:val="0"/>
        </w:rPr>
      </w:pPr>
      <w:r>
        <w:rPr>
          <w:rFonts w:hint="eastAsia" w:ascii="宋体" w:cs="宋体"/>
          <w:color w:val="000000"/>
          <w:kern w:val="0"/>
        </w:rPr>
        <w:t>d)针对环境因素和合规义务对应的风险和机遇；</w:t>
      </w:r>
    </w:p>
    <w:p w14:paraId="0FC81D5B">
      <w:pPr>
        <w:spacing w:line="360" w:lineRule="auto"/>
        <w:ind w:firstLine="210" w:firstLineChars="100"/>
        <w:rPr>
          <w:rFonts w:ascii="宋体" w:hAnsi="宋体" w:cs="宋体"/>
          <w:color w:val="000000"/>
          <w:kern w:val="0"/>
        </w:rPr>
      </w:pPr>
      <w:r>
        <w:rPr>
          <w:rFonts w:hint="eastAsia" w:ascii="宋体" w:hAnsi="宋体" w:cs="宋体"/>
          <w:color w:val="000000"/>
          <w:kern w:val="0"/>
        </w:rPr>
        <w:t xml:space="preserve">             5.7.3.2 风险和机遇分析</w:t>
      </w:r>
    </w:p>
    <w:p w14:paraId="6831001C">
      <w:pPr>
        <w:spacing w:line="360" w:lineRule="auto"/>
        <w:ind w:firstLine="210" w:firstLineChars="100"/>
        <w:rPr>
          <w:rFonts w:ascii="宋体" w:hAnsi="宋体" w:cs="宋体"/>
          <w:color w:val="000000"/>
          <w:kern w:val="0"/>
        </w:rPr>
      </w:pPr>
      <w:r>
        <w:rPr>
          <w:rFonts w:hint="eastAsia" w:ascii="宋体" w:hAnsi="宋体" w:cs="宋体"/>
          <w:color w:val="000000"/>
          <w:kern w:val="0"/>
        </w:rPr>
        <w:t xml:space="preserve">       5.7.3.2.1内外部因素存在的风险和机遇分析</w:t>
      </w:r>
    </w:p>
    <w:p w14:paraId="1C7E973A">
      <w:pPr>
        <w:spacing w:line="360" w:lineRule="auto"/>
        <w:ind w:firstLine="1050" w:firstLineChars="500"/>
        <w:rPr>
          <w:rFonts w:ascii="宋体" w:hAnsi="宋体" w:cs="宋体"/>
          <w:color w:val="000000"/>
          <w:kern w:val="0"/>
        </w:rPr>
      </w:pPr>
      <w:r>
        <w:rPr>
          <w:rFonts w:hint="eastAsia" w:ascii="宋体" w:hAnsi="宋体" w:cs="宋体"/>
          <w:color w:val="000000"/>
          <w:kern w:val="0"/>
        </w:rPr>
        <w:t xml:space="preserve">对风险和机遇进行定性和定量分析，评价风险和机遇考虑因素:发生概率/可能性、后果严重性、紧近性、影响深广度、解决难度、技术现状等      </w:t>
      </w:r>
    </w:p>
    <w:p w14:paraId="4F58A840">
      <w:pPr>
        <w:spacing w:line="360" w:lineRule="auto"/>
        <w:ind w:firstLine="210" w:firstLineChars="100"/>
        <w:rPr>
          <w:rFonts w:hint="eastAsia" w:ascii="宋体" w:hAnsi="宋体" w:cs="宋体"/>
          <w:color w:val="000000"/>
          <w:kern w:val="0"/>
        </w:rPr>
      </w:pPr>
      <w:r>
        <w:rPr>
          <w:rFonts w:hint="eastAsia" w:ascii="宋体" w:hAnsi="宋体" w:cs="宋体"/>
          <w:color w:val="000000"/>
          <w:kern w:val="0"/>
        </w:rPr>
        <w:t xml:space="preserve">    5.7.3.3 风险和机遇评价</w:t>
      </w:r>
    </w:p>
    <w:p w14:paraId="69A92F71">
      <w:pPr>
        <w:spacing w:line="360" w:lineRule="auto"/>
        <w:ind w:firstLine="210" w:firstLineChars="100"/>
        <w:rPr>
          <w:rFonts w:ascii="宋体" w:hAnsi="宋体" w:cs="宋体"/>
          <w:color w:val="000000"/>
          <w:kern w:val="0"/>
        </w:rPr>
      </w:pPr>
      <w:r>
        <w:rPr>
          <w:rFonts w:hint="eastAsia" w:ascii="宋体" w:hAnsi="宋体" w:cs="宋体"/>
          <w:color w:val="000000"/>
          <w:kern w:val="0"/>
        </w:rPr>
        <w:t xml:space="preserve">      风险评价小组采用直接判定法，针对风险和机遇评价的结果等级划分，风险机遇评价结果划分5个等级:1风险很小，稍加留意；2风险较小，但应防范；3有风险，应改善；4.风险较大，须改善；5风险很大，立即整改。并评价该风险和机遇应该是否需要采取措施，对应的方法风险等级不同应取不同的对策。</w:t>
      </w:r>
    </w:p>
    <w:p w14:paraId="01A38EAD">
      <w:pPr>
        <w:spacing w:line="360" w:lineRule="auto"/>
        <w:rPr>
          <w:rFonts w:ascii="宋体" w:hAnsi="宋体" w:cs="宋体"/>
          <w:color w:val="000000"/>
          <w:kern w:val="0"/>
        </w:rPr>
      </w:pPr>
      <w:r>
        <w:rPr>
          <w:rFonts w:hint="eastAsia" w:ascii="宋体" w:hAnsi="宋体" w:cs="宋体"/>
          <w:color w:val="000000"/>
          <w:kern w:val="0"/>
        </w:rPr>
        <w:t xml:space="preserve">       5.7.3.4风险和机遇评价、措施及有效性评价，记录于《组织环境和风险机遇应对措施表》。</w:t>
      </w:r>
    </w:p>
    <w:p w14:paraId="7263E695">
      <w:pPr>
        <w:spacing w:line="360" w:lineRule="auto"/>
        <w:ind w:right="71" w:rightChars="34"/>
        <w:rPr>
          <w:rFonts w:hint="eastAsia" w:ascii="宋体" w:hAnsi="宋体"/>
          <w:b/>
          <w:color w:val="000000"/>
        </w:rPr>
      </w:pPr>
      <w:r>
        <w:rPr>
          <w:rFonts w:hint="eastAsia" w:ascii="宋体" w:hAnsi="宋体"/>
          <w:b/>
          <w:color w:val="000000"/>
        </w:rPr>
        <w:t>6.  相关/支持性文件</w:t>
      </w:r>
    </w:p>
    <w:p w14:paraId="511914EA">
      <w:pPr>
        <w:pStyle w:val="33"/>
        <w:numPr>
          <w:ilvl w:val="0"/>
          <w:numId w:val="6"/>
        </w:numPr>
        <w:spacing w:line="360" w:lineRule="auto"/>
        <w:ind w:right="71" w:rightChars="34" w:firstLineChars="0"/>
        <w:rPr>
          <w:rFonts w:hint="eastAsia" w:ascii="宋体" w:hAnsi="宋体"/>
          <w:vanish/>
          <w:color w:val="000000"/>
          <w:sz w:val="24"/>
        </w:rPr>
      </w:pPr>
    </w:p>
    <w:p w14:paraId="58BE3283">
      <w:pPr>
        <w:pStyle w:val="33"/>
        <w:numPr>
          <w:ilvl w:val="0"/>
          <w:numId w:val="6"/>
        </w:numPr>
        <w:spacing w:line="360" w:lineRule="auto"/>
        <w:ind w:right="71" w:rightChars="34" w:firstLineChars="0"/>
        <w:rPr>
          <w:rFonts w:hint="eastAsia" w:ascii="宋体" w:hAnsi="宋体"/>
          <w:vanish/>
          <w:color w:val="000000"/>
          <w:sz w:val="24"/>
        </w:rPr>
      </w:pPr>
    </w:p>
    <w:p w14:paraId="56A66FD7">
      <w:pPr>
        <w:pStyle w:val="33"/>
        <w:numPr>
          <w:ilvl w:val="0"/>
          <w:numId w:val="6"/>
        </w:numPr>
        <w:spacing w:line="360" w:lineRule="auto"/>
        <w:ind w:right="71" w:rightChars="34" w:firstLineChars="0"/>
        <w:rPr>
          <w:rFonts w:hint="eastAsia" w:ascii="宋体" w:hAnsi="宋体"/>
          <w:vanish/>
          <w:color w:val="000000"/>
          <w:sz w:val="24"/>
        </w:rPr>
      </w:pPr>
    </w:p>
    <w:p w14:paraId="79214555">
      <w:pPr>
        <w:pStyle w:val="33"/>
        <w:numPr>
          <w:ilvl w:val="0"/>
          <w:numId w:val="6"/>
        </w:numPr>
        <w:spacing w:line="360" w:lineRule="auto"/>
        <w:ind w:right="71" w:rightChars="34" w:firstLineChars="0"/>
        <w:rPr>
          <w:rFonts w:hint="eastAsia" w:ascii="宋体" w:hAnsi="宋体"/>
          <w:vanish/>
          <w:color w:val="000000"/>
          <w:sz w:val="24"/>
        </w:rPr>
      </w:pPr>
    </w:p>
    <w:p w14:paraId="0352C58E">
      <w:pPr>
        <w:pStyle w:val="33"/>
        <w:numPr>
          <w:ilvl w:val="0"/>
          <w:numId w:val="6"/>
        </w:numPr>
        <w:spacing w:line="360" w:lineRule="auto"/>
        <w:ind w:right="71" w:rightChars="34" w:firstLineChars="0"/>
        <w:rPr>
          <w:rFonts w:hint="eastAsia" w:ascii="宋体" w:hAnsi="宋体"/>
          <w:vanish/>
          <w:color w:val="000000"/>
          <w:sz w:val="24"/>
        </w:rPr>
      </w:pPr>
    </w:p>
    <w:p w14:paraId="1D04E68C">
      <w:pPr>
        <w:pStyle w:val="33"/>
        <w:numPr>
          <w:ilvl w:val="0"/>
          <w:numId w:val="6"/>
        </w:numPr>
        <w:spacing w:line="360" w:lineRule="auto"/>
        <w:ind w:right="71" w:rightChars="34" w:firstLineChars="0"/>
        <w:rPr>
          <w:rFonts w:hint="eastAsia" w:ascii="宋体" w:hAnsi="宋体"/>
          <w:vanish/>
          <w:color w:val="000000"/>
          <w:sz w:val="24"/>
        </w:rPr>
      </w:pPr>
    </w:p>
    <w:p w14:paraId="70618999">
      <w:pPr>
        <w:pStyle w:val="33"/>
        <w:spacing w:line="360" w:lineRule="auto"/>
        <w:ind w:left="425" w:right="71" w:rightChars="34" w:firstLine="0" w:firstLineChars="0"/>
        <w:rPr>
          <w:rFonts w:hint="eastAsia" w:ascii="宋体" w:hAnsi="宋体"/>
          <w:color w:val="000000"/>
          <w:sz w:val="24"/>
        </w:rPr>
      </w:pPr>
      <w:r>
        <w:rPr>
          <w:rFonts w:hint="eastAsia" w:ascii="宋体" w:hAnsi="宋体"/>
          <w:color w:val="000000"/>
          <w:sz w:val="24"/>
        </w:rPr>
        <w:t>无</w:t>
      </w:r>
    </w:p>
    <w:p w14:paraId="3E4BC611">
      <w:pPr>
        <w:spacing w:line="360" w:lineRule="auto"/>
        <w:ind w:right="71" w:rightChars="34"/>
        <w:rPr>
          <w:rFonts w:hint="eastAsia" w:ascii="宋体" w:hAnsi="宋体"/>
          <w:b/>
          <w:color w:val="000000"/>
        </w:rPr>
      </w:pPr>
      <w:r>
        <w:rPr>
          <w:rFonts w:hint="eastAsia" w:ascii="宋体" w:hAnsi="宋体"/>
          <w:b/>
          <w:color w:val="000000"/>
        </w:rPr>
        <w:t>7.  相关记录</w:t>
      </w:r>
    </w:p>
    <w:p w14:paraId="12D424EC">
      <w:pPr>
        <w:pStyle w:val="33"/>
        <w:numPr>
          <w:ilvl w:val="0"/>
          <w:numId w:val="7"/>
        </w:numPr>
        <w:spacing w:line="360" w:lineRule="auto"/>
        <w:ind w:right="71" w:rightChars="34" w:firstLineChars="0"/>
        <w:rPr>
          <w:rFonts w:hint="eastAsia" w:ascii="宋体" w:hAnsi="宋体"/>
          <w:vanish/>
          <w:color w:val="000000"/>
          <w:sz w:val="24"/>
        </w:rPr>
      </w:pPr>
    </w:p>
    <w:p w14:paraId="042BDF6B">
      <w:pPr>
        <w:pStyle w:val="33"/>
        <w:numPr>
          <w:ilvl w:val="0"/>
          <w:numId w:val="7"/>
        </w:numPr>
        <w:spacing w:line="360" w:lineRule="auto"/>
        <w:ind w:right="71" w:rightChars="34" w:firstLineChars="0"/>
        <w:rPr>
          <w:rFonts w:hint="eastAsia" w:ascii="宋体" w:hAnsi="宋体"/>
          <w:vanish/>
          <w:color w:val="000000"/>
          <w:sz w:val="24"/>
        </w:rPr>
      </w:pPr>
    </w:p>
    <w:p w14:paraId="7997AA15">
      <w:pPr>
        <w:pStyle w:val="33"/>
        <w:numPr>
          <w:ilvl w:val="0"/>
          <w:numId w:val="7"/>
        </w:numPr>
        <w:spacing w:line="360" w:lineRule="auto"/>
        <w:ind w:right="71" w:rightChars="34" w:firstLineChars="0"/>
        <w:rPr>
          <w:rFonts w:hint="eastAsia" w:ascii="宋体" w:hAnsi="宋体"/>
          <w:vanish/>
          <w:color w:val="000000"/>
          <w:sz w:val="24"/>
        </w:rPr>
      </w:pPr>
    </w:p>
    <w:p w14:paraId="527FF9CB">
      <w:pPr>
        <w:pStyle w:val="33"/>
        <w:numPr>
          <w:ilvl w:val="0"/>
          <w:numId w:val="7"/>
        </w:numPr>
        <w:spacing w:line="360" w:lineRule="auto"/>
        <w:ind w:right="71" w:rightChars="34" w:firstLineChars="0"/>
        <w:rPr>
          <w:rFonts w:hint="eastAsia" w:ascii="宋体" w:hAnsi="宋体"/>
          <w:vanish/>
          <w:color w:val="000000"/>
          <w:sz w:val="24"/>
        </w:rPr>
      </w:pPr>
    </w:p>
    <w:p w14:paraId="4B322C7E">
      <w:pPr>
        <w:pStyle w:val="33"/>
        <w:numPr>
          <w:ilvl w:val="0"/>
          <w:numId w:val="7"/>
        </w:numPr>
        <w:spacing w:line="360" w:lineRule="auto"/>
        <w:ind w:right="71" w:rightChars="34" w:firstLineChars="0"/>
        <w:rPr>
          <w:rFonts w:hint="eastAsia" w:ascii="宋体" w:hAnsi="宋体"/>
          <w:vanish/>
          <w:color w:val="000000"/>
          <w:sz w:val="24"/>
        </w:rPr>
      </w:pPr>
    </w:p>
    <w:p w14:paraId="46E246E9">
      <w:pPr>
        <w:pStyle w:val="33"/>
        <w:numPr>
          <w:ilvl w:val="0"/>
          <w:numId w:val="7"/>
        </w:numPr>
        <w:spacing w:line="360" w:lineRule="auto"/>
        <w:ind w:right="71" w:rightChars="34" w:firstLineChars="0"/>
        <w:rPr>
          <w:rFonts w:hint="eastAsia" w:ascii="宋体" w:hAnsi="宋体"/>
          <w:vanish/>
          <w:color w:val="000000"/>
          <w:sz w:val="24"/>
        </w:rPr>
      </w:pPr>
    </w:p>
    <w:p w14:paraId="57CD47B4">
      <w:pPr>
        <w:pStyle w:val="33"/>
        <w:numPr>
          <w:ilvl w:val="0"/>
          <w:numId w:val="7"/>
        </w:numPr>
        <w:spacing w:line="360" w:lineRule="auto"/>
        <w:ind w:right="71" w:rightChars="34" w:firstLineChars="0"/>
        <w:rPr>
          <w:rFonts w:hint="eastAsia" w:ascii="宋体" w:hAnsi="宋体"/>
          <w:vanish/>
          <w:color w:val="000000"/>
          <w:sz w:val="24"/>
        </w:rPr>
      </w:pPr>
    </w:p>
    <w:p w14:paraId="734795B2">
      <w:pPr>
        <w:numPr>
          <w:ilvl w:val="1"/>
          <w:numId w:val="7"/>
        </w:numPr>
        <w:spacing w:line="360" w:lineRule="auto"/>
        <w:ind w:right="71" w:rightChars="34"/>
        <w:rPr>
          <w:rFonts w:hint="eastAsia" w:ascii="宋体" w:hAnsi="宋体" w:cs="宋体"/>
          <w:color w:val="000000"/>
          <w:kern w:val="0"/>
        </w:rPr>
      </w:pPr>
      <w:r>
        <w:rPr>
          <w:rFonts w:hint="eastAsia" w:ascii="宋体" w:hAnsi="宋体" w:cs="宋体"/>
          <w:color w:val="000000"/>
          <w:kern w:val="0"/>
        </w:rPr>
        <w:t xml:space="preserve">《组织环境和风险机遇应对措施表》      </w:t>
      </w:r>
    </w:p>
    <w:p w14:paraId="78BCD47D">
      <w:pPr>
        <w:numPr>
          <w:ilvl w:val="1"/>
          <w:numId w:val="7"/>
        </w:numPr>
        <w:spacing w:line="360" w:lineRule="auto"/>
        <w:ind w:right="71" w:rightChars="34"/>
        <w:rPr>
          <w:rFonts w:hint="eastAsia" w:ascii="宋体" w:hAnsi="宋体"/>
          <w:color w:val="000000"/>
        </w:rPr>
      </w:pPr>
      <w:r>
        <w:rPr>
          <w:rFonts w:hint="eastAsia" w:ascii="宋体" w:hAnsi="宋体" w:cs="宋体"/>
          <w:color w:val="000000"/>
          <w:kern w:val="0"/>
        </w:rPr>
        <w:t xml:space="preserve">《内外部因素识别分析及监视评审表》   </w:t>
      </w:r>
    </w:p>
    <w:p w14:paraId="7729BF26">
      <w:pPr>
        <w:spacing w:line="360" w:lineRule="auto"/>
        <w:ind w:firstLine="240" w:firstLineChars="100"/>
        <w:rPr>
          <w:rFonts w:ascii="宋体" w:hAnsi="宋体"/>
          <w:sz w:val="24"/>
        </w:rPr>
      </w:pPr>
    </w:p>
    <w:p w14:paraId="4989C74B">
      <w:pPr>
        <w:widowControl/>
        <w:spacing w:before="100" w:beforeAutospacing="1" w:after="100" w:afterAutospacing="1" w:line="360" w:lineRule="auto"/>
        <w:jc w:val="left"/>
        <w:rPr>
          <w:rFonts w:hint="eastAsia" w:ascii="宋体" w:hAnsi="宋体"/>
          <w:sz w:val="24"/>
        </w:rPr>
      </w:pPr>
    </w:p>
    <w:sectPr>
      <w:headerReference r:id="rId6" w:type="default"/>
      <w:footerReference r:id="rId7"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80BE7">
    <w:pPr>
      <w:pStyle w:val="10"/>
    </w:pPr>
    <w:r>
      <w:pict>
        <v:shape id="_x0000_s3075" o:spid="_x0000_s3075"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0833DD4B">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6BD165">
    <w:pPr>
      <w:pStyle w:val="10"/>
    </w:pPr>
    <w:r>
      <w:pict>
        <v:shape id="_x0000_s3099" o:spid="_x0000_s3099"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v:textbox inset="0mm,0mm,0mm,0mm" style="mso-fit-shape-to-text:t;">
            <w:txbxContent>
              <w:p w14:paraId="58A22005">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lang/>
                  </w:rPr>
                  <w:t>7</w:t>
                </w:r>
                <w:r>
                  <w:fldChar w:fldCharType="end"/>
                </w:r>
                <w:r>
                  <w:rPr>
                    <w:rFonts w:hint="eastAsia"/>
                    <w:sz w:val="18"/>
                  </w:rPr>
                  <w:t xml:space="preserve"> 页</w:t>
                </w:r>
              </w:p>
            </w:txbxContent>
          </v:textbox>
        </v:shape>
      </w:pict>
    </w:r>
  </w:p>
  <w:p w14:paraId="18449D9E">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343D0B">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76ADB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287846DC">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131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028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4B7A38AA">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623C2088">
          <w:pPr>
            <w:spacing w:line="400" w:lineRule="exact"/>
            <w:rPr>
              <w:rFonts w:hint="eastAsia"/>
            </w:rPr>
          </w:pPr>
          <w:r>
            <w:rPr>
              <w:rFonts w:hint="eastAsia"/>
              <w:sz w:val="24"/>
            </w:rPr>
            <w:t>文件编号：</w:t>
          </w:r>
          <w:r>
            <w:rPr>
              <w:rFonts w:hint="eastAsia" w:ascii="宋体" w:hAnsi="宋体"/>
            </w:rPr>
            <w:t>HQ/QP-22</w:t>
          </w:r>
        </w:p>
      </w:tc>
    </w:tr>
    <w:tr w14:paraId="24704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524BDC51">
          <w:pPr>
            <w:jc w:val="center"/>
            <w:rPr>
              <w:szCs w:val="21"/>
            </w:rPr>
          </w:pPr>
        </w:p>
      </w:tc>
      <w:tc>
        <w:tcPr>
          <w:tcW w:w="2552" w:type="dxa"/>
          <w:noWrap w:val="0"/>
          <w:vAlign w:val="center"/>
        </w:tcPr>
        <w:p w14:paraId="0982CF0F">
          <w:pPr>
            <w:spacing w:line="400" w:lineRule="exact"/>
            <w:rPr>
              <w:rFonts w:hint="eastAsia"/>
              <w:sz w:val="24"/>
            </w:rPr>
          </w:pPr>
          <w:r>
            <w:rPr>
              <w:rFonts w:hint="eastAsia"/>
              <w:sz w:val="24"/>
            </w:rPr>
            <w:t>文件版本：B/0</w:t>
          </w:r>
        </w:p>
      </w:tc>
    </w:tr>
    <w:tr w14:paraId="02561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002AF02">
          <w:pPr>
            <w:jc w:val="center"/>
            <w:rPr>
              <w:rFonts w:hint="eastAsia"/>
              <w:sz w:val="28"/>
            </w:rPr>
          </w:pPr>
          <w:r>
            <w:rPr>
              <w:rFonts w:hint="eastAsia"/>
              <w:sz w:val="28"/>
            </w:rPr>
            <w:t>组织环境与风险机遇应对控制程序</w:t>
          </w:r>
        </w:p>
      </w:tc>
      <w:tc>
        <w:tcPr>
          <w:tcW w:w="2552" w:type="dxa"/>
          <w:noWrap w:val="0"/>
          <w:vAlign w:val="center"/>
        </w:tcPr>
        <w:p w14:paraId="7FDCF198">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3FF8B606">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755830C7">
      <w:tblPrEx>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18B9D840">
          <w:pPr>
            <w:jc w:val="center"/>
            <w:rPr>
              <w:rFonts w:hint="eastAsia" w:ascii="宋体" w:hAnsi="宋体"/>
              <w:sz w:val="30"/>
              <w:szCs w:val="30"/>
            </w:rPr>
          </w:pPr>
          <w:r>
            <w:rPr>
              <w:rFonts w:hint="eastAsia" w:ascii="宋体" w:hAnsi="宋体"/>
              <w:sz w:val="30"/>
              <w:szCs w:val="30"/>
              <w:lang/>
            </w:rPr>
            <w:pict>
              <v:line id="_x0000_s3101" o:spid="_x0000_s3101"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100" o:spid="_x0000_s3100"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7E7D92B7">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7567CC5A">
          <w:pPr>
            <w:spacing w:line="400" w:lineRule="exact"/>
            <w:rPr>
              <w:rFonts w:hint="eastAsia"/>
            </w:rPr>
          </w:pPr>
          <w:r>
            <w:rPr>
              <w:rFonts w:hint="eastAsia"/>
              <w:sz w:val="24"/>
            </w:rPr>
            <w:t>文件编号：</w:t>
          </w:r>
          <w:r>
            <w:rPr>
              <w:rFonts w:hint="eastAsia" w:ascii="宋体" w:hAnsi="宋体"/>
            </w:rPr>
            <w:t>HQ/QP-22</w:t>
          </w:r>
        </w:p>
      </w:tc>
    </w:tr>
    <w:tr w14:paraId="11724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2CB6A09C">
          <w:pPr>
            <w:jc w:val="center"/>
            <w:rPr>
              <w:szCs w:val="21"/>
            </w:rPr>
          </w:pPr>
        </w:p>
      </w:tc>
      <w:tc>
        <w:tcPr>
          <w:tcW w:w="2552" w:type="dxa"/>
          <w:noWrap w:val="0"/>
          <w:vAlign w:val="center"/>
        </w:tcPr>
        <w:p w14:paraId="3BEC31A0">
          <w:pPr>
            <w:spacing w:line="400" w:lineRule="exact"/>
            <w:rPr>
              <w:rFonts w:hint="eastAsia"/>
              <w:sz w:val="24"/>
            </w:rPr>
          </w:pPr>
          <w:r>
            <w:rPr>
              <w:rFonts w:hint="eastAsia"/>
              <w:sz w:val="24"/>
            </w:rPr>
            <w:t>文件版本：B/0</w:t>
          </w:r>
        </w:p>
      </w:tc>
    </w:tr>
    <w:tr w14:paraId="3B94E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59B1E1D9">
          <w:pPr>
            <w:jc w:val="center"/>
            <w:rPr>
              <w:rFonts w:hint="eastAsia"/>
              <w:sz w:val="28"/>
            </w:rPr>
          </w:pPr>
          <w:r>
            <w:rPr>
              <w:rFonts w:hint="eastAsia"/>
              <w:sz w:val="28"/>
            </w:rPr>
            <w:t>组织环境与风险机遇应对控制程序</w:t>
          </w:r>
        </w:p>
      </w:tc>
      <w:tc>
        <w:tcPr>
          <w:tcW w:w="2552" w:type="dxa"/>
          <w:noWrap w:val="0"/>
          <w:vAlign w:val="center"/>
        </w:tcPr>
        <w:p w14:paraId="7C1601D5">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62CF12EC">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C45F4"/>
    <w:multiLevelType w:val="multilevel"/>
    <w:tmpl w:val="274C45F4"/>
    <w:lvl w:ilvl="0" w:tentative="0">
      <w:start w:val="1"/>
      <w:numFmt w:val="lowerLetter"/>
      <w:lvlText w:val="%1)"/>
      <w:lvlJc w:val="left"/>
      <w:pPr>
        <w:ind w:left="1248" w:hanging="420"/>
      </w:pPr>
    </w:lvl>
    <w:lvl w:ilvl="1" w:tentative="0">
      <w:start w:val="1"/>
      <w:numFmt w:val="lowerLetter"/>
      <w:lvlText w:val="%2)"/>
      <w:lvlJc w:val="left"/>
      <w:pPr>
        <w:ind w:left="1668" w:hanging="420"/>
      </w:pPr>
    </w:lvl>
    <w:lvl w:ilvl="2" w:tentative="0">
      <w:start w:val="1"/>
      <w:numFmt w:val="lowerRoman"/>
      <w:lvlText w:val="%3."/>
      <w:lvlJc w:val="right"/>
      <w:pPr>
        <w:ind w:left="2088" w:hanging="420"/>
      </w:pPr>
    </w:lvl>
    <w:lvl w:ilvl="3" w:tentative="0">
      <w:start w:val="1"/>
      <w:numFmt w:val="decimal"/>
      <w:lvlText w:val="%4."/>
      <w:lvlJc w:val="left"/>
      <w:pPr>
        <w:ind w:left="2508" w:hanging="420"/>
      </w:pPr>
    </w:lvl>
    <w:lvl w:ilvl="4" w:tentative="0">
      <w:start w:val="1"/>
      <w:numFmt w:val="lowerLetter"/>
      <w:lvlText w:val="%5)"/>
      <w:lvlJc w:val="left"/>
      <w:pPr>
        <w:ind w:left="2928" w:hanging="420"/>
      </w:pPr>
    </w:lvl>
    <w:lvl w:ilvl="5" w:tentative="0">
      <w:start w:val="1"/>
      <w:numFmt w:val="lowerRoman"/>
      <w:lvlText w:val="%6."/>
      <w:lvlJc w:val="right"/>
      <w:pPr>
        <w:ind w:left="3348" w:hanging="420"/>
      </w:pPr>
    </w:lvl>
    <w:lvl w:ilvl="6" w:tentative="0">
      <w:start w:val="1"/>
      <w:numFmt w:val="decimal"/>
      <w:lvlText w:val="%7."/>
      <w:lvlJc w:val="left"/>
      <w:pPr>
        <w:ind w:left="3768" w:hanging="420"/>
      </w:pPr>
    </w:lvl>
    <w:lvl w:ilvl="7" w:tentative="0">
      <w:start w:val="1"/>
      <w:numFmt w:val="lowerLetter"/>
      <w:lvlText w:val="%8)"/>
      <w:lvlJc w:val="left"/>
      <w:pPr>
        <w:ind w:left="4188" w:hanging="420"/>
      </w:pPr>
    </w:lvl>
    <w:lvl w:ilvl="8" w:tentative="0">
      <w:start w:val="1"/>
      <w:numFmt w:val="lowerRoman"/>
      <w:lvlText w:val="%9."/>
      <w:lvlJc w:val="right"/>
      <w:pPr>
        <w:ind w:left="4608" w:hanging="420"/>
      </w:pPr>
    </w:lvl>
  </w:abstractNum>
  <w:abstractNum w:abstractNumId="1">
    <w:nsid w:val="29880A83"/>
    <w:multiLevelType w:val="multilevel"/>
    <w:tmpl w:val="29880A83"/>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D3334C7"/>
    <w:multiLevelType w:val="multilevel"/>
    <w:tmpl w:val="2D3334C7"/>
    <w:lvl w:ilvl="0" w:tentative="0">
      <w:start w:val="1"/>
      <w:numFmt w:val="lowerLetter"/>
      <w:pStyle w:val="22"/>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5692BA1"/>
    <w:multiLevelType w:val="multilevel"/>
    <w:tmpl w:val="35692BA1"/>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F8D35CF"/>
    <w:multiLevelType w:val="multilevel"/>
    <w:tmpl w:val="3F8D35CF"/>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4C6469CB"/>
    <w:multiLevelType w:val="multilevel"/>
    <w:tmpl w:val="4C6469CB"/>
    <w:lvl w:ilvl="0" w:tentative="0">
      <w:start w:val="1"/>
      <w:numFmt w:val="lowerLetter"/>
      <w:lvlText w:val="%1)"/>
      <w:lvlJc w:val="left"/>
      <w:pPr>
        <w:ind w:left="1130" w:hanging="420"/>
      </w:p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6">
    <w:nsid w:val="70B822E7"/>
    <w:multiLevelType w:val="multilevel"/>
    <w:tmpl w:val="70B822E7"/>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1AB4"/>
    <w:rsid w:val="000F2D8C"/>
    <w:rsid w:val="000F44CE"/>
    <w:rsid w:val="001033F1"/>
    <w:rsid w:val="001142CC"/>
    <w:rsid w:val="00115128"/>
    <w:rsid w:val="00123865"/>
    <w:rsid w:val="001250DF"/>
    <w:rsid w:val="001401A7"/>
    <w:rsid w:val="001527D6"/>
    <w:rsid w:val="001528B8"/>
    <w:rsid w:val="00153E2B"/>
    <w:rsid w:val="00154354"/>
    <w:rsid w:val="00163BF7"/>
    <w:rsid w:val="0017426E"/>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3144B"/>
    <w:rsid w:val="0024021E"/>
    <w:rsid w:val="00246CD8"/>
    <w:rsid w:val="0025049C"/>
    <w:rsid w:val="002513E3"/>
    <w:rsid w:val="00251B29"/>
    <w:rsid w:val="00253445"/>
    <w:rsid w:val="002561E1"/>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1623C"/>
    <w:rsid w:val="0052414C"/>
    <w:rsid w:val="005272C9"/>
    <w:rsid w:val="00531D3C"/>
    <w:rsid w:val="00534831"/>
    <w:rsid w:val="0053711D"/>
    <w:rsid w:val="005458EA"/>
    <w:rsid w:val="005533EA"/>
    <w:rsid w:val="00557B23"/>
    <w:rsid w:val="00561425"/>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6F321C"/>
    <w:rsid w:val="00700A9E"/>
    <w:rsid w:val="00723AC0"/>
    <w:rsid w:val="00723CF7"/>
    <w:rsid w:val="00727270"/>
    <w:rsid w:val="00727F81"/>
    <w:rsid w:val="00730B95"/>
    <w:rsid w:val="00737C6B"/>
    <w:rsid w:val="00745319"/>
    <w:rsid w:val="0074768D"/>
    <w:rsid w:val="00747928"/>
    <w:rsid w:val="00760B5C"/>
    <w:rsid w:val="007635AA"/>
    <w:rsid w:val="00780B48"/>
    <w:rsid w:val="0078386E"/>
    <w:rsid w:val="007A388C"/>
    <w:rsid w:val="007B09E7"/>
    <w:rsid w:val="007B1602"/>
    <w:rsid w:val="007B655B"/>
    <w:rsid w:val="007C1ED4"/>
    <w:rsid w:val="007C376B"/>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A1FA6"/>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56867"/>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57F0"/>
    <w:rsid w:val="009F5B44"/>
    <w:rsid w:val="009F6FC1"/>
    <w:rsid w:val="009F724B"/>
    <w:rsid w:val="00A034A3"/>
    <w:rsid w:val="00A05960"/>
    <w:rsid w:val="00A065E0"/>
    <w:rsid w:val="00A1338E"/>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AF3008"/>
    <w:rsid w:val="00B03D98"/>
    <w:rsid w:val="00B10878"/>
    <w:rsid w:val="00B12ABE"/>
    <w:rsid w:val="00B12EAF"/>
    <w:rsid w:val="00B13427"/>
    <w:rsid w:val="00B21CA7"/>
    <w:rsid w:val="00B277B8"/>
    <w:rsid w:val="00B31944"/>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45E237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9"/>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link w:val="31"/>
    <w:uiPriority w:val="0"/>
    <w:pPr>
      <w:tabs>
        <w:tab w:val="center" w:pos="4153"/>
        <w:tab w:val="right" w:pos="8306"/>
      </w:tabs>
      <w:snapToGrid w:val="0"/>
      <w:jc w:val="left"/>
    </w:pPr>
    <w:rPr>
      <w:sz w:val="18"/>
      <w:szCs w:val="18"/>
    </w:rPr>
  </w:style>
  <w:style w:type="paragraph" w:styleId="11">
    <w:name w:val="header"/>
    <w:basedOn w:val="1"/>
    <w:link w:val="30"/>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wBefore w:w="0" w:type="dxa"/>
    </w:trPr>
  </w:style>
  <w:style w:type="character" w:styleId="19">
    <w:name w:val="Strong"/>
    <w:basedOn w:val="18"/>
    <w:qFormat/>
    <w:uiPriority w:val="0"/>
    <w:rPr>
      <w:b/>
      <w:bCs/>
    </w:rPr>
  </w:style>
  <w:style w:type="character" w:styleId="20">
    <w:name w:val="Hyperlink"/>
    <w:uiPriority w:val="99"/>
    <w:rPr>
      <w:color w:val="0000FF"/>
      <w:u w:val="single"/>
    </w:rPr>
  </w:style>
  <w:style w:type="paragraph" w:customStyle="1" w:styleId="21">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2">
    <w:name w:val="样式1"/>
    <w:basedOn w:val="1"/>
    <w:qFormat/>
    <w:uiPriority w:val="0"/>
    <w:pPr>
      <w:numPr>
        <w:ilvl w:val="0"/>
        <w:numId w:val="1"/>
      </w:numPr>
    </w:pPr>
    <w:rPr>
      <w:szCs w:val="20"/>
    </w:rPr>
  </w:style>
  <w:style w:type="paragraph" w:customStyle="1" w:styleId="23">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4">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5">
    <w:name w:val="自定义样式1"/>
    <w:basedOn w:val="1"/>
    <w:uiPriority w:val="0"/>
    <w:pPr>
      <w:spacing w:line="440" w:lineRule="exact"/>
      <w:ind w:left="575" w:leftChars="17" w:hanging="539"/>
    </w:pPr>
    <w:rPr>
      <w:rFonts w:ascii="宋体" w:hAnsi="宋体"/>
      <w:b/>
      <w:bCs/>
      <w:kern w:val="0"/>
      <w:sz w:val="24"/>
    </w:rPr>
  </w:style>
  <w:style w:type="paragraph" w:styleId="26">
    <w:name w:val="List Paragraph"/>
    <w:basedOn w:val="1"/>
    <w:qFormat/>
    <w:uiPriority w:val="34"/>
    <w:pPr>
      <w:ind w:firstLine="420" w:firstLineChars="200"/>
    </w:pPr>
  </w:style>
  <w:style w:type="paragraph" w:customStyle="1" w:styleId="27">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8">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character" w:customStyle="1" w:styleId="29">
    <w:name w:val="正文文本 Char"/>
    <w:basedOn w:val="18"/>
    <w:link w:val="5"/>
    <w:uiPriority w:val="0"/>
    <w:rPr>
      <w:kern w:val="2"/>
      <w:sz w:val="21"/>
      <w:szCs w:val="24"/>
    </w:rPr>
  </w:style>
  <w:style w:type="character" w:customStyle="1" w:styleId="30">
    <w:name w:val="页眉 Char"/>
    <w:basedOn w:val="18"/>
    <w:link w:val="11"/>
    <w:uiPriority w:val="99"/>
    <w:rPr>
      <w:kern w:val="2"/>
      <w:sz w:val="18"/>
      <w:szCs w:val="18"/>
    </w:rPr>
  </w:style>
  <w:style w:type="character" w:customStyle="1" w:styleId="31">
    <w:name w:val="页脚 Char"/>
    <w:basedOn w:val="18"/>
    <w:link w:val="10"/>
    <w:uiPriority w:val="0"/>
    <w:rPr>
      <w:kern w:val="2"/>
      <w:sz w:val="18"/>
      <w:szCs w:val="18"/>
    </w:rPr>
  </w:style>
  <w:style w:type="paragraph" w:customStyle="1" w:styleId="32">
    <w:name w:val="_Style 2"/>
    <w:basedOn w:val="1"/>
    <w:qFormat/>
    <w:uiPriority w:val="99"/>
    <w:pPr>
      <w:ind w:firstLine="420" w:firstLineChars="200"/>
    </w:pPr>
  </w:style>
  <w:style w:type="paragraph" w:customStyle="1" w:styleId="33">
    <w:name w:val="_Style 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101"/>
    <customShpInfo spid="_x0000_s3100"/>
    <customShpInfo spid="_x0000_s3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472</Words>
  <Characters>2697</Characters>
  <Lines>22</Lines>
  <Paragraphs>6</Paragraphs>
  <TotalTime>0</TotalTime>
  <ScaleCrop>false</ScaleCrop>
  <LinksUpToDate>false</LinksUpToDate>
  <CharactersWithSpaces>3163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2016-11-12T07:00:00Z</dcterms:created>
  <dc:creator>微软用户</dc:creator>
  <cp:lastModifiedBy>杨世林</cp:lastModifiedBy>
  <cp:lastPrinted>2016-07-12T07:11:00Z</cp:lastPrinted>
  <dcterms:modified xsi:type="dcterms:W3CDTF">2025-08-26T02:06:48Z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D443640D666B433F800B8EC87B1A5061_13</vt:lpwstr>
  </property>
</Properties>
</file>