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品质部成品检验管理制度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为规范成品检验工作，确保出厂产品质量符合标准要求，维护公司产品声誉，特制定本制度。</w:t>
      </w:r>
    </w:p>
    <w:p/>
    <w:p>
      <w:r>
        <w:t>**参考附件：**</w:t>
      </w:r>
    </w:p>
    <w:p>
      <w:pPr>
        <w:pStyle w:val="ListBullet"/>
      </w:pPr>
      <w:r>
        <w:t>附件-01QA作业规范.pdf</w:t>
      </w:r>
    </w:p>
    <w:p>
      <w:pPr>
        <w:pStyle w:val="ListBullet"/>
      </w:pPr>
      <w:r>
        <w:t>附件-03出货品质保证流程图.pdf</w:t>
      </w:r>
    </w:p>
    <w:p/>
    <w:p>
      <w:pPr>
        <w:pStyle w:val="Heading3"/>
      </w:pPr>
      <w:r>
        <w:t>第二条 适用范围</w:t>
      </w:r>
    </w:p>
    <w:p>
      <w:r>
        <w:t>本制度适用于品质部对所有成品的最终检验管理，包括产品功能、外观、包装等全面检验。</w:t>
      </w:r>
    </w:p>
    <w:p/>
    <w:p>
      <w:pPr>
        <w:pStyle w:val="Heading3"/>
      </w:pPr>
      <w:r>
        <w:t>第三条 基本原则</w:t>
      </w:r>
    </w:p>
    <w:p>
      <w:pPr>
        <w:pStyle w:val="ListNumber"/>
      </w:pPr>
      <w:r>
        <w:t>**全面检验**：确保产品全面符合要求</w:t>
      </w:r>
    </w:p>
    <w:p>
      <w:pPr>
        <w:pStyle w:val="ListNumber"/>
      </w:pPr>
      <w:r>
        <w:t>**严格把关**：严格控制出厂产品质量</w:t>
      </w:r>
    </w:p>
    <w:p>
      <w:pPr>
        <w:pStyle w:val="ListNumber"/>
      </w:pPr>
      <w:r>
        <w:t>**客户导向**：以客户要求为检验标准</w:t>
      </w:r>
    </w:p>
    <w:p>
      <w:pPr>
        <w:pStyle w:val="ListNumber"/>
      </w:pPr>
      <w:r>
        <w:t>**持续改进**：推动产品质量持续提升</w:t>
      </w:r>
    </w:p>
    <w:p>
      <w:pPr>
        <w:pStyle w:val="ListNumber"/>
      </w:pPr>
      <w:r>
        <w:t>**责任明确**：明确检验责任和权限</w:t>
      </w:r>
    </w:p>
    <w:p/>
    <w:p>
      <w:pPr>
        <w:pStyle w:val="Heading2"/>
      </w:pPr>
      <w:r>
        <w:t>第二章 组织架构与职责</w:t>
      </w:r>
    </w:p>
    <w:p/>
    <w:p>
      <w:pPr>
        <w:pStyle w:val="Heading3"/>
      </w:pPr>
      <w:r>
        <w:t>第四条 检验人员配置</w:t>
      </w:r>
    </w:p>
    <w:p>
      <w:pPr>
        <w:pStyle w:val="ListBullet"/>
      </w:pPr>
      <w:r>
        <w:t>**QA质量保证专员**：1名，负责成品检验工作</w:t>
      </w:r>
    </w:p>
    <w:p>
      <w:pPr>
        <w:pStyle w:val="ListBullet"/>
      </w:pPr>
      <w:r>
        <w:t>**直接上级**：品质部经理</w:t>
      </w:r>
    </w:p>
    <w:p/>
    <w:p>
      <w:pPr>
        <w:pStyle w:val="Heading3"/>
      </w:pPr>
      <w:r>
        <w:t>第五条 QA质量保证专员职责</w:t>
      </w:r>
    </w:p>
    <w:p>
      <w:pPr>
        <w:pStyle w:val="ListNumber"/>
      </w:pPr>
      <w:r>
        <w:t>**检验执行**</w:t>
      </w:r>
    </w:p>
    <w:p>
      <w:pPr>
        <w:pStyle w:val="ListBullet"/>
      </w:pPr>
      <w:r>
        <w:t>执行成品全面检验</w:t>
      </w:r>
    </w:p>
    <w:p>
      <w:pPr>
        <w:pStyle w:val="ListBullet"/>
      </w:pPr>
      <w:r>
        <w:t>填写检验记录和报告</w:t>
      </w:r>
    </w:p>
    <w:p>
      <w:pPr>
        <w:pStyle w:val="ListBullet"/>
      </w:pPr>
      <w:r>
        <w:t>出具产品合格证明</w:t>
      </w:r>
    </w:p>
    <w:p/>
    <w:p>
      <w:pPr>
        <w:pStyle w:val="ListNumber"/>
      </w:pPr>
      <w:r>
        <w:t>**质量把关**</w:t>
      </w:r>
    </w:p>
    <w:p>
      <w:pPr>
        <w:pStyle w:val="ListBullet"/>
      </w:pPr>
      <w:r>
        <w:t>严格按标准检验产品</w:t>
      </w:r>
    </w:p>
    <w:p>
      <w:pPr>
        <w:pStyle w:val="ListBullet"/>
      </w:pPr>
      <w:r>
        <w:t>确保不合格品不出厂</w:t>
      </w:r>
    </w:p>
    <w:p>
      <w:pPr>
        <w:pStyle w:val="ListBullet"/>
      </w:pPr>
      <w:r>
        <w:t>维护产品质量声誉</w:t>
      </w:r>
    </w:p>
    <w:p/>
    <w:p>
      <w:pPr>
        <w:pStyle w:val="ListNumber"/>
      </w:pPr>
      <w:r>
        <w:t>**客户服务**</w:t>
      </w:r>
    </w:p>
    <w:p>
      <w:pPr>
        <w:pStyle w:val="ListBullet"/>
      </w:pPr>
      <w:r>
        <w:t>响应客户质量要求</w:t>
      </w:r>
    </w:p>
    <w:p>
      <w:pPr>
        <w:pStyle w:val="ListBullet"/>
      </w:pPr>
      <w:r>
        <w:t>处理客户质量投诉</w:t>
      </w:r>
    </w:p>
    <w:p>
      <w:pPr>
        <w:pStyle w:val="ListBullet"/>
      </w:pPr>
      <w:r>
        <w:t>提供质量技术支持</w:t>
      </w:r>
    </w:p>
    <w:p/>
    <w:p>
      <w:pPr>
        <w:pStyle w:val="ListNumber"/>
      </w:pPr>
      <w:r>
        <w:t>**数据管理**</w:t>
      </w:r>
    </w:p>
    <w:p>
      <w:pPr>
        <w:pStyle w:val="ListBullet"/>
      </w:pPr>
      <w:r>
        <w:t>建立产品质量档案</w:t>
      </w:r>
    </w:p>
    <w:p>
      <w:pPr>
        <w:pStyle w:val="ListBullet"/>
      </w:pPr>
      <w:r>
        <w:t>统计分析质量数据</w:t>
      </w:r>
    </w:p>
    <w:p>
      <w:pPr>
        <w:pStyle w:val="ListBullet"/>
      </w:pPr>
      <w:r>
        <w:t>编制质量报告</w:t>
      </w:r>
    </w:p>
    <w:p/>
    <w:p>
      <w:pPr>
        <w:pStyle w:val="Heading2"/>
      </w:pPr>
      <w:r>
        <w:t>第三章 检验标准与要求</w:t>
      </w:r>
    </w:p>
    <w:p/>
    <w:p>
      <w:pPr>
        <w:pStyle w:val="Heading3"/>
      </w:pPr>
      <w:r>
        <w:t>第六条 检验标准</w:t>
      </w:r>
    </w:p>
    <w:p>
      <w:pPr>
        <w:pStyle w:val="ListNumber"/>
      </w:pPr>
      <w:r>
        <w:t>**标准来源**</w:t>
      </w:r>
    </w:p>
    <w:p>
      <w:pPr>
        <w:pStyle w:val="ListBullet"/>
      </w:pPr>
      <w:r>
        <w:t>国家强制性标准</w:t>
      </w:r>
    </w:p>
    <w:p>
      <w:pPr>
        <w:pStyle w:val="ListBullet"/>
      </w:pPr>
      <w:r>
        <w:t>行业推荐性标准</w:t>
      </w:r>
    </w:p>
    <w:p>
      <w:pPr>
        <w:pStyle w:val="ListBullet"/>
      </w:pPr>
      <w:r>
        <w:t>客户技术要求</w:t>
      </w:r>
    </w:p>
    <w:p>
      <w:pPr>
        <w:pStyle w:val="ListBullet"/>
      </w:pPr>
      <w:r>
        <w:t>企业内部标准</w:t>
      </w:r>
    </w:p>
    <w:p>
      <w:pPr>
        <w:pStyle w:val="ListBullet"/>
      </w:pPr>
      <w:r>
        <w:t>产品技术规格书</w:t>
      </w:r>
    </w:p>
    <w:p/>
    <w:p>
      <w:pPr>
        <w:pStyle w:val="ListNumber"/>
      </w:pPr>
      <w:r>
        <w:t>**标准层次**</w:t>
      </w:r>
    </w:p>
    <w:p>
      <w:pPr>
        <w:pStyle w:val="ListBullet"/>
      </w:pPr>
      <w:r>
        <w:t>安全性要求（最高优先级）</w:t>
      </w:r>
    </w:p>
    <w:p>
      <w:pPr>
        <w:pStyle w:val="ListBullet"/>
      </w:pPr>
      <w:r>
        <w:t>功能性要求（核心要求）</w:t>
      </w:r>
    </w:p>
    <w:p>
      <w:pPr>
        <w:pStyle w:val="ListBullet"/>
      </w:pPr>
      <w:r>
        <w:t>可靠性要求（重要要求）</w:t>
      </w:r>
    </w:p>
    <w:p>
      <w:pPr>
        <w:pStyle w:val="ListBullet"/>
      </w:pPr>
      <w:r>
        <w:t>外观要求（基本要求）</w:t>
      </w:r>
    </w:p>
    <w:p/>
    <w:p>
      <w:pPr>
        <w:pStyle w:val="Heading3"/>
      </w:pPr>
      <w:r>
        <w:t>第七条 检验分类</w:t>
      </w:r>
    </w:p>
    <w:p>
      <w:pPr>
        <w:pStyle w:val="ListNumber"/>
      </w:pPr>
      <w:r>
        <w:t>**例行检验**</w:t>
      </w:r>
    </w:p>
    <w:p>
      <w:pPr>
        <w:pStyle w:val="ListBullet"/>
      </w:pPr>
      <w:r>
        <w:t>每批产品必检项目</w:t>
      </w:r>
    </w:p>
    <w:p>
      <w:pPr>
        <w:pStyle w:val="ListBullet"/>
      </w:pPr>
      <w:r>
        <w:t>关键功能验证</w:t>
      </w:r>
    </w:p>
    <w:p>
      <w:pPr>
        <w:pStyle w:val="ListBullet"/>
      </w:pPr>
      <w:r>
        <w:t>外观质量检查</w:t>
      </w:r>
    </w:p>
    <w:p>
      <w:pPr>
        <w:pStyle w:val="ListBullet"/>
      </w:pPr>
      <w:r>
        <w:t>包装标识确认</w:t>
      </w:r>
    </w:p>
    <w:p/>
    <w:p>
      <w:pPr>
        <w:pStyle w:val="ListNumber"/>
      </w:pPr>
      <w:r>
        <w:t>**型式检验**</w:t>
      </w:r>
    </w:p>
    <w:p>
      <w:pPr>
        <w:pStyle w:val="ListBullet"/>
      </w:pPr>
      <w:r>
        <w:t>新产品首次生产</w:t>
      </w:r>
    </w:p>
    <w:p>
      <w:pPr>
        <w:pStyle w:val="ListBullet"/>
      </w:pPr>
      <w:r>
        <w:t>设计变更后生产</w:t>
      </w:r>
    </w:p>
    <w:p>
      <w:pPr>
        <w:pStyle w:val="ListBullet"/>
      </w:pPr>
      <w:r>
        <w:t>停产后恢复生产</w:t>
      </w:r>
    </w:p>
    <w:p>
      <w:pPr>
        <w:pStyle w:val="ListBullet"/>
      </w:pPr>
      <w:r>
        <w:t>质量争议时</w:t>
      </w:r>
    </w:p>
    <w:p/>
    <w:p>
      <w:pPr>
        <w:pStyle w:val="ListNumber"/>
      </w:pPr>
      <w:r>
        <w:t>**特殊检验**</w:t>
      </w:r>
    </w:p>
    <w:p>
      <w:pPr>
        <w:pStyle w:val="ListBullet"/>
      </w:pPr>
      <w:r>
        <w:t>客户特殊要求</w:t>
      </w:r>
    </w:p>
    <w:p>
      <w:pPr>
        <w:pStyle w:val="ListBullet"/>
      </w:pPr>
      <w:r>
        <w:t>出口产品检验</w:t>
      </w:r>
    </w:p>
    <w:p>
      <w:pPr>
        <w:pStyle w:val="ListBullet"/>
      </w:pPr>
      <w:r>
        <w:t>认证产品检验</w:t>
      </w:r>
    </w:p>
    <w:p>
      <w:pPr>
        <w:pStyle w:val="ListBullet"/>
      </w:pPr>
      <w:r>
        <w:t>样品确认检验</w:t>
      </w:r>
    </w:p>
    <w:p/>
    <w:p>
      <w:pPr>
        <w:pStyle w:val="Heading3"/>
      </w:pPr>
      <w:r>
        <w:t>第八条 抽样方案</w:t>
      </w:r>
    </w:p>
    <w:p>
      <w:pPr>
        <w:pStyle w:val="ListNumber"/>
      </w:pPr>
      <w:r>
        <w:t>**抽样标准**：按照GB/T 2828.1-2012执行</w:t>
      </w:r>
    </w:p>
    <w:p>
      <w:pPr>
        <w:pStyle w:val="ListNumber"/>
      </w:pPr>
      <w:r>
        <w:t>**抽样水平**：</w:t>
      </w:r>
    </w:p>
    <w:p>
      <w:pPr>
        <w:pStyle w:val="ListBullet"/>
      </w:pPr>
      <w:r>
        <w:t>一般检验水平：II级</w:t>
      </w:r>
    </w:p>
    <w:p>
      <w:pPr>
        <w:pStyle w:val="ListBullet"/>
      </w:pPr>
      <w:r>
        <w:t>特殊检验水平：根据产品重要性确定</w:t>
      </w:r>
    </w:p>
    <w:p>
      <w:pPr>
        <w:pStyle w:val="ListNumber"/>
      </w:pPr>
      <w:r>
        <w:t>**接收质量限**：</w:t>
      </w:r>
    </w:p>
    <w:p>
      <w:pPr>
        <w:pStyle w:val="ListBullet"/>
      </w:pPr>
      <w:r>
        <w:t>安全特性：AQL=0.25</w:t>
      </w:r>
    </w:p>
    <w:p>
      <w:pPr>
        <w:pStyle w:val="ListBullet"/>
      </w:pPr>
      <w:r>
        <w:t>关键特性：AQL=0.65</w:t>
      </w:r>
    </w:p>
    <w:p>
      <w:pPr>
        <w:pStyle w:val="ListBullet"/>
      </w:pPr>
      <w:r>
        <w:t>主要特性：AQL=1.0</w:t>
      </w:r>
    </w:p>
    <w:p>
      <w:pPr>
        <w:pStyle w:val="ListBullet"/>
      </w:pPr>
      <w:r>
        <w:t>次要特性：AQL=2.5</w:t>
      </w:r>
    </w:p>
    <w:p/>
    <w:p>
      <w:pPr>
        <w:pStyle w:val="Heading2"/>
      </w:pPr>
      <w:r>
        <w:t>第四章 检验项目与方法</w:t>
      </w:r>
    </w:p>
    <w:p/>
    <w:p>
      <w:pPr>
        <w:pStyle w:val="Heading3"/>
      </w:pPr>
      <w:r>
        <w:t>第九条 功能检验</w:t>
      </w:r>
    </w:p>
    <w:p>
      <w:pPr>
        <w:pStyle w:val="ListNumber"/>
      </w:pPr>
      <w:r>
        <w:t>**电气功能**</w:t>
      </w:r>
    </w:p>
    <w:p>
      <w:pPr>
        <w:pStyle w:val="ListBullet"/>
      </w:pPr>
      <w:r>
        <w:t>电气参数测试</w:t>
      </w:r>
    </w:p>
    <w:p>
      <w:pPr>
        <w:pStyle w:val="ListBullet"/>
      </w:pPr>
      <w:r>
        <w:t>功能性能验证</w:t>
      </w:r>
    </w:p>
    <w:p>
      <w:pPr>
        <w:pStyle w:val="ListBullet"/>
      </w:pPr>
      <w:r>
        <w:t>安全性能检查</w:t>
      </w:r>
    </w:p>
    <w:p>
      <w:pPr>
        <w:pStyle w:val="ListBullet"/>
      </w:pPr>
      <w:r>
        <w:t>电磁兼容测试</w:t>
      </w:r>
    </w:p>
    <w:p/>
    <w:p>
      <w:pPr>
        <w:pStyle w:val="ListNumber"/>
      </w:pPr>
      <w:r>
        <w:t>**机械功能**</w:t>
      </w:r>
    </w:p>
    <w:p>
      <w:pPr>
        <w:pStyle w:val="ListBullet"/>
      </w:pPr>
      <w:r>
        <w:t>机械性能测试</w:t>
      </w:r>
    </w:p>
    <w:p>
      <w:pPr>
        <w:pStyle w:val="ListBullet"/>
      </w:pPr>
      <w:r>
        <w:t>运动精度检查</w:t>
      </w:r>
    </w:p>
    <w:p>
      <w:pPr>
        <w:pStyle w:val="ListBullet"/>
      </w:pPr>
      <w:r>
        <w:t>强度耐久测试</w:t>
      </w:r>
    </w:p>
    <w:p>
      <w:pPr>
        <w:pStyle w:val="ListBullet"/>
      </w:pPr>
      <w:r>
        <w:t>装配精度验证</w:t>
      </w:r>
    </w:p>
    <w:p/>
    <w:p>
      <w:pPr>
        <w:pStyle w:val="ListNumber"/>
      </w:pPr>
      <w:r>
        <w:t>**软件功能**</w:t>
      </w:r>
    </w:p>
    <w:p>
      <w:pPr>
        <w:pStyle w:val="ListBullet"/>
      </w:pPr>
      <w:r>
        <w:t>软件功能测试</w:t>
      </w:r>
    </w:p>
    <w:p>
      <w:pPr>
        <w:pStyle w:val="ListBullet"/>
      </w:pPr>
      <w:r>
        <w:t>界面操作测试</w:t>
      </w:r>
    </w:p>
    <w:p>
      <w:pPr>
        <w:pStyle w:val="ListBullet"/>
      </w:pPr>
      <w:r>
        <w:t>数据处理测试</w:t>
      </w:r>
    </w:p>
    <w:p>
      <w:pPr>
        <w:pStyle w:val="ListBullet"/>
      </w:pPr>
      <w:r>
        <w:t>异常处理测试</w:t>
      </w:r>
    </w:p>
    <w:p/>
    <w:p>
      <w:pPr>
        <w:pStyle w:val="Heading3"/>
      </w:pPr>
      <w:r>
        <w:t>第十条 外观检验</w:t>
      </w:r>
    </w:p>
    <w:p>
      <w:pPr>
        <w:pStyle w:val="ListNumber"/>
      </w:pPr>
      <w:r>
        <w:t>**外观质量**</w:t>
      </w:r>
    </w:p>
    <w:p>
      <w:pPr>
        <w:pStyle w:val="ListBullet"/>
      </w:pPr>
      <w:r>
        <w:t>表面缺陷检查</w:t>
      </w:r>
    </w:p>
    <w:p>
      <w:pPr>
        <w:pStyle w:val="ListBullet"/>
      </w:pPr>
      <w:r>
        <w:t>颜色一致性检查</w:t>
      </w:r>
    </w:p>
    <w:p>
      <w:pPr>
        <w:pStyle w:val="ListBullet"/>
      </w:pPr>
      <w:r>
        <w:t>尺寸精度测量</w:t>
      </w:r>
    </w:p>
    <w:p>
      <w:pPr>
        <w:pStyle w:val="ListBullet"/>
      </w:pPr>
      <w:r>
        <w:t>装配质量检查</w:t>
      </w:r>
    </w:p>
    <w:p/>
    <w:p>
      <w:pPr>
        <w:pStyle w:val="ListNumber"/>
      </w:pPr>
      <w:r>
        <w:t>**检验方法**</w:t>
      </w:r>
    </w:p>
    <w:p>
      <w:pPr>
        <w:pStyle w:val="ListBullet"/>
      </w:pPr>
      <w:r>
        <w:t>目视检查</w:t>
      </w:r>
    </w:p>
    <w:p>
      <w:pPr>
        <w:pStyle w:val="ListBullet"/>
      </w:pPr>
      <w:r>
        <w:t>触摸检查</w:t>
      </w:r>
    </w:p>
    <w:p>
      <w:pPr>
        <w:pStyle w:val="ListBullet"/>
      </w:pPr>
      <w:r>
        <w:t>测量检查</w:t>
      </w:r>
    </w:p>
    <w:p>
      <w:pPr>
        <w:pStyle w:val="ListBullet"/>
      </w:pPr>
      <w:r>
        <w:t>对比检查</w:t>
      </w:r>
    </w:p>
    <w:p/>
    <w:p>
      <w:pPr>
        <w:pStyle w:val="ListNumber"/>
      </w:pPr>
      <w:r>
        <w:t>**检验环境**</w:t>
      </w:r>
    </w:p>
    <w:p>
      <w:pPr>
        <w:pStyle w:val="ListBullet"/>
      </w:pPr>
      <w:r>
        <w:t>标准光源照明</w:t>
      </w:r>
    </w:p>
    <w:p>
      <w:pPr>
        <w:pStyle w:val="ListBullet"/>
      </w:pPr>
      <w:r>
        <w:t>适宜的观察距离</w:t>
      </w:r>
    </w:p>
    <w:p>
      <w:pPr>
        <w:pStyle w:val="ListBullet"/>
      </w:pPr>
      <w:r>
        <w:t>清洁的检验台面</w:t>
      </w:r>
    </w:p>
    <w:p>
      <w:pPr>
        <w:pStyle w:val="ListBullet"/>
      </w:pPr>
      <w:r>
        <w:t>标准样品对比</w:t>
      </w:r>
    </w:p>
    <w:p/>
    <w:p>
      <w:pPr>
        <w:pStyle w:val="Heading3"/>
      </w:pPr>
      <w:r>
        <w:t>第十一条 包装检验</w:t>
      </w:r>
    </w:p>
    <w:p>
      <w:pPr>
        <w:pStyle w:val="ListNumber"/>
      </w:pPr>
      <w:r>
        <w:t>**包装质量**</w:t>
      </w:r>
    </w:p>
    <w:p>
      <w:pPr>
        <w:pStyle w:val="ListBullet"/>
      </w:pPr>
      <w:r>
        <w:t>包装材料质量</w:t>
      </w:r>
    </w:p>
    <w:p>
      <w:pPr>
        <w:pStyle w:val="ListBullet"/>
      </w:pPr>
      <w:r>
        <w:t>包装工艺质量</w:t>
      </w:r>
    </w:p>
    <w:p>
      <w:pPr>
        <w:pStyle w:val="ListBullet"/>
      </w:pPr>
      <w:r>
        <w:t>包装保护性能</w:t>
      </w:r>
    </w:p>
    <w:p>
      <w:pPr>
        <w:pStyle w:val="ListBullet"/>
      </w:pPr>
      <w:r>
        <w:t>包装外观质量</w:t>
      </w:r>
    </w:p>
    <w:p/>
    <w:p>
      <w:pPr>
        <w:pStyle w:val="ListNumber"/>
      </w:pPr>
      <w:r>
        <w:t>**标识检验**</w:t>
      </w:r>
    </w:p>
    <w:p>
      <w:pPr>
        <w:pStyle w:val="ListBullet"/>
      </w:pPr>
      <w:r>
        <w:t>产品标识完整性</w:t>
      </w:r>
    </w:p>
    <w:p>
      <w:pPr>
        <w:pStyle w:val="ListBullet"/>
      </w:pPr>
      <w:r>
        <w:t>标识内容准确性</w:t>
      </w:r>
    </w:p>
    <w:p>
      <w:pPr>
        <w:pStyle w:val="ListBullet"/>
      </w:pPr>
      <w:r>
        <w:t>标识位置正确性</w:t>
      </w:r>
    </w:p>
    <w:p>
      <w:pPr>
        <w:pStyle w:val="ListBullet"/>
      </w:pPr>
      <w:r>
        <w:t>标识清晰度</w:t>
      </w:r>
    </w:p>
    <w:p/>
    <w:p>
      <w:pPr>
        <w:pStyle w:val="ListNumber"/>
      </w:pPr>
      <w:r>
        <w:t>**文件检验**</w:t>
      </w:r>
    </w:p>
    <w:p>
      <w:pPr>
        <w:pStyle w:val="ListBullet"/>
      </w:pPr>
      <w:r>
        <w:t>产品说明书</w:t>
      </w:r>
    </w:p>
    <w:p>
      <w:pPr>
        <w:pStyle w:val="ListBullet"/>
      </w:pPr>
      <w:r>
        <w:t>合格证</w:t>
      </w:r>
    </w:p>
    <w:p>
      <w:pPr>
        <w:pStyle w:val="ListBullet"/>
      </w:pPr>
      <w:r>
        <w:t>保修卡</w:t>
      </w:r>
    </w:p>
    <w:p>
      <w:pPr>
        <w:pStyle w:val="ListBullet"/>
      </w:pPr>
      <w:r>
        <w:t>其他随机文件</w:t>
      </w:r>
    </w:p>
    <w:p/>
    <w:p>
      <w:pPr>
        <w:pStyle w:val="Heading2"/>
      </w:pPr>
      <w:r>
        <w:t>第五章 检验流程</w:t>
      </w:r>
    </w:p>
    <w:p/>
    <w:p>
      <w:pPr>
        <w:pStyle w:val="Heading3"/>
      </w:pPr>
      <w:r>
        <w:t>第十二条 检验准备</w:t>
      </w:r>
    </w:p>
    <w:p>
      <w:pPr>
        <w:pStyle w:val="ListNumber"/>
      </w:pPr>
      <w:r>
        <w:t>**信息确认**</w:t>
      </w:r>
    </w:p>
    <w:p>
      <w:pPr>
        <w:pStyle w:val="ListBullet"/>
      </w:pPr>
      <w:r>
        <w:t>确认产品型号规格</w:t>
      </w:r>
    </w:p>
    <w:p>
      <w:pPr>
        <w:pStyle w:val="ListBullet"/>
      </w:pPr>
      <w:r>
        <w:t>核对客户技术要求</w:t>
      </w:r>
    </w:p>
    <w:p>
      <w:pPr>
        <w:pStyle w:val="ListBullet"/>
      </w:pPr>
      <w:r>
        <w:t>准备检验标准和工具</w:t>
      </w:r>
    </w:p>
    <w:p/>
    <w:p>
      <w:pPr>
        <w:pStyle w:val="ListNumber"/>
      </w:pPr>
      <w:r>
        <w:t>**样品准备**</w:t>
      </w:r>
    </w:p>
    <w:p>
      <w:pPr>
        <w:pStyle w:val="ListBullet"/>
      </w:pPr>
      <w:r>
        <w:t>按抽样方案取样</w:t>
      </w:r>
    </w:p>
    <w:p>
      <w:pPr>
        <w:pStyle w:val="ListBullet"/>
      </w:pPr>
      <w:r>
        <w:t>核对产品批次信息</w:t>
      </w:r>
    </w:p>
    <w:p>
      <w:pPr>
        <w:pStyle w:val="ListBullet"/>
      </w:pPr>
      <w:r>
        <w:t>准备检验环境</w:t>
      </w:r>
    </w:p>
    <w:p/>
    <w:p>
      <w:pPr>
        <w:pStyle w:val="Heading3"/>
      </w:pPr>
      <w:r>
        <w:t>第十三条 检验实施</w:t>
      </w:r>
    </w:p>
    <w:p>
      <w:pPr>
        <w:pStyle w:val="ListNumber"/>
      </w:pPr>
      <w:r>
        <w:t>**检验顺序**</w:t>
      </w:r>
    </w:p>
    <w:p>
      <w:pPr>
        <w:pStyle w:val="ListBullet"/>
      </w:pPr>
      <w:r>
        <w:t>外观检验→功能检验→包装检验</w:t>
      </w:r>
    </w:p>
    <w:p>
      <w:pPr>
        <w:pStyle w:val="ListBullet"/>
      </w:pPr>
      <w:r>
        <w:t>先检验关键特性</w:t>
      </w:r>
    </w:p>
    <w:p>
      <w:pPr>
        <w:pStyle w:val="ListBullet"/>
      </w:pPr>
      <w:r>
        <w:t>发现不合格立即停止</w:t>
      </w:r>
    </w:p>
    <w:p/>
    <w:p>
      <w:pPr>
        <w:pStyle w:val="ListNumber"/>
      </w:pPr>
      <w:r>
        <w:t>**检验记录**</w:t>
      </w:r>
    </w:p>
    <w:p>
      <w:pPr>
        <w:pStyle w:val="ListBullet"/>
      </w:pPr>
      <w:r>
        <w:t>详细记录检验数据</w:t>
      </w:r>
    </w:p>
    <w:p>
      <w:pPr>
        <w:pStyle w:val="ListBullet"/>
      </w:pPr>
      <w:r>
        <w:t>拍照记录外观缺陷</w:t>
      </w:r>
    </w:p>
    <w:p>
      <w:pPr>
        <w:pStyle w:val="ListBullet"/>
      </w:pPr>
      <w:r>
        <w:t>保存检验原始记录</w:t>
      </w:r>
    </w:p>
    <w:p/>
    <w:p>
      <w:pPr>
        <w:pStyle w:val="ListNumber"/>
      </w:pPr>
      <w:r>
        <w:t>**检验时限**</w:t>
      </w:r>
    </w:p>
    <w:p>
      <w:pPr>
        <w:pStyle w:val="ListBullet"/>
      </w:pPr>
      <w:r>
        <w:t>标准产品：4小时内完成</w:t>
      </w:r>
    </w:p>
    <w:p>
      <w:pPr>
        <w:pStyle w:val="ListBullet"/>
      </w:pPr>
      <w:r>
        <w:t>复杂产品：8小时内完成</w:t>
      </w:r>
    </w:p>
    <w:p>
      <w:pPr>
        <w:pStyle w:val="ListBullet"/>
      </w:pPr>
      <w:r>
        <w:t>紧急订单：2小时内完成</w:t>
      </w:r>
    </w:p>
    <w:p/>
    <w:p>
      <w:pPr>
        <w:pStyle w:val="Heading3"/>
      </w:pPr>
      <w:r>
        <w:t>第十四条 检验判定</w:t>
      </w:r>
    </w:p>
    <w:p>
      <w:pPr>
        <w:pStyle w:val="ListNumber"/>
      </w:pPr>
      <w:r>
        <w:t>**合格判定**</w:t>
      </w:r>
    </w:p>
    <w:p>
      <w:pPr>
        <w:pStyle w:val="ListBullet"/>
      </w:pPr>
      <w:r>
        <w:t>所有检验项目均符合要求</w:t>
      </w:r>
    </w:p>
    <w:p>
      <w:pPr>
        <w:pStyle w:val="ListBullet"/>
      </w:pPr>
      <w:r>
        <w:t>出具合格检验报告</w:t>
      </w:r>
    </w:p>
    <w:p>
      <w:pPr>
        <w:pStyle w:val="ListBullet"/>
      </w:pPr>
      <w:r>
        <w:t>允许出厂发货</w:t>
      </w:r>
    </w:p>
    <w:p/>
    <w:p>
      <w:pPr>
        <w:pStyle w:val="ListNumber"/>
      </w:pPr>
      <w:r>
        <w:t>**不合格判定**</w:t>
      </w:r>
    </w:p>
    <w:p>
      <w:pPr>
        <w:pStyle w:val="ListBullet"/>
      </w:pPr>
      <w:r>
        <w:t>任一检验项目不符合要求</w:t>
      </w:r>
    </w:p>
    <w:p>
      <w:pPr>
        <w:pStyle w:val="ListBullet"/>
      </w:pPr>
      <w:r>
        <w:t>出具不合格检验报告</w:t>
      </w:r>
    </w:p>
    <w:p>
      <w:pPr>
        <w:pStyle w:val="ListBullet"/>
      </w:pPr>
      <w:r>
        <w:t>禁止出厂，进行处理</w:t>
      </w:r>
    </w:p>
    <w:p/>
    <w:p>
      <w:pPr>
        <w:pStyle w:val="Heading2"/>
      </w:pPr>
      <w:r>
        <w:t>第六章 不合格品处理</w:t>
      </w:r>
    </w:p>
    <w:p/>
    <w:p>
      <w:pPr>
        <w:pStyle w:val="Heading3"/>
      </w:pPr>
      <w:r>
        <w:t>第十五条 不合格品标识</w:t>
      </w:r>
    </w:p>
    <w:p>
      <w:pPr>
        <w:pStyle w:val="ListNumber"/>
      </w:pPr>
      <w:r>
        <w:t>**标识要求**</w:t>
      </w:r>
    </w:p>
    <w:p>
      <w:pPr>
        <w:pStyle w:val="ListBullet"/>
      </w:pPr>
      <w:r>
        <w:t>使用红色"不合格"标签</w:t>
      </w:r>
    </w:p>
    <w:p>
      <w:pPr>
        <w:pStyle w:val="ListBullet"/>
      </w:pPr>
      <w:r>
        <w:t>标明不合格项目和等级</w:t>
      </w:r>
    </w:p>
    <w:p>
      <w:pPr>
        <w:pStyle w:val="ListBullet"/>
      </w:pPr>
      <w:r>
        <w:t>记录检验员和日期</w:t>
      </w:r>
    </w:p>
    <w:p/>
    <w:p>
      <w:pPr>
        <w:pStyle w:val="ListNumber"/>
      </w:pPr>
      <w:r>
        <w:t>**隔离存放**</w:t>
      </w:r>
    </w:p>
    <w:p>
      <w:pPr>
        <w:pStyle w:val="ListBullet"/>
      </w:pPr>
      <w:r>
        <w:t>设置专门的不合格品库</w:t>
      </w:r>
    </w:p>
    <w:p>
      <w:pPr>
        <w:pStyle w:val="ListBullet"/>
      </w:pPr>
      <w:r>
        <w:t>防止误发和混装</w:t>
      </w:r>
    </w:p>
    <w:p>
      <w:pPr>
        <w:pStyle w:val="ListBullet"/>
      </w:pPr>
      <w:r>
        <w:t>定期清理过期产品</w:t>
      </w:r>
    </w:p>
    <w:p/>
    <w:p>
      <w:pPr>
        <w:pStyle w:val="Heading3"/>
      </w:pPr>
      <w:r>
        <w:t>第十六条 不合格品处置</w:t>
      </w:r>
    </w:p>
    <w:p>
      <w:pPr>
        <w:pStyle w:val="ListNumber"/>
      </w:pPr>
      <w:r>
        <w:t>**返工处理**</w:t>
      </w:r>
    </w:p>
    <w:p>
      <w:pPr>
        <w:pStyle w:val="ListBullet"/>
      </w:pPr>
      <w:r>
        <w:t>评估返工可行性</w:t>
      </w:r>
    </w:p>
    <w:p>
      <w:pPr>
        <w:pStyle w:val="ListBullet"/>
      </w:pPr>
      <w:r>
        <w:t>制定返工方案</w:t>
      </w:r>
    </w:p>
    <w:p>
      <w:pPr>
        <w:pStyle w:val="ListBullet"/>
      </w:pPr>
      <w:r>
        <w:t>返工后重新检验</w:t>
      </w:r>
    </w:p>
    <w:p/>
    <w:p>
      <w:pPr>
        <w:pStyle w:val="ListNumber"/>
      </w:pPr>
      <w:r>
        <w:t>**降级处理**</w:t>
      </w:r>
    </w:p>
    <w:p>
      <w:pPr>
        <w:pStyle w:val="ListBullet"/>
      </w:pPr>
      <w:r>
        <w:t>评估降级使用可行性</w:t>
      </w:r>
    </w:p>
    <w:p>
      <w:pPr>
        <w:pStyle w:val="ListBullet"/>
      </w:pPr>
      <w:r>
        <w:t>重新标识产品等级</w:t>
      </w:r>
    </w:p>
    <w:p>
      <w:pPr>
        <w:pStyle w:val="ListBullet"/>
      </w:pPr>
      <w:r>
        <w:t>调整销售价格</w:t>
      </w:r>
    </w:p>
    <w:p/>
    <w:p>
      <w:pPr>
        <w:pStyle w:val="ListNumber"/>
      </w:pPr>
      <w:r>
        <w:t>**报废处理**</w:t>
      </w:r>
    </w:p>
    <w:p>
      <w:pPr>
        <w:pStyle w:val="ListBullet"/>
      </w:pPr>
      <w:r>
        <w:t>无法修复的产品</w:t>
      </w:r>
    </w:p>
    <w:p>
      <w:pPr>
        <w:pStyle w:val="ListBullet"/>
      </w:pPr>
      <w:r>
        <w:t>办理报废手续</w:t>
      </w:r>
    </w:p>
    <w:p>
      <w:pPr>
        <w:pStyle w:val="ListBullet"/>
      </w:pPr>
      <w:r>
        <w:t>统计报废损失</w:t>
      </w:r>
    </w:p>
    <w:p/>
    <w:p>
      <w:pPr>
        <w:pStyle w:val="ListNumber"/>
      </w:pPr>
      <w:r>
        <w:t>**让步接收**</w:t>
      </w:r>
    </w:p>
    <w:p>
      <w:pPr>
        <w:pStyle w:val="ListBullet"/>
      </w:pPr>
      <w:r>
        <w:t>获得客户书面同意</w:t>
      </w:r>
    </w:p>
    <w:p>
      <w:pPr>
        <w:pStyle w:val="ListBullet"/>
      </w:pPr>
      <w:r>
        <w:t>标识让步接收状态</w:t>
      </w:r>
    </w:p>
    <w:p>
      <w:pPr>
        <w:pStyle w:val="ListBullet"/>
      </w:pPr>
      <w:r>
        <w:t>跟踪使用效果</w:t>
      </w:r>
    </w:p>
    <w:p/>
    <w:p>
      <w:pPr>
        <w:pStyle w:val="Heading3"/>
      </w:pPr>
      <w:r>
        <w:t>第十七条 原因分析</w:t>
      </w:r>
    </w:p>
    <w:p>
      <w:pPr>
        <w:pStyle w:val="ListNumber"/>
      </w:pPr>
      <w:r>
        <w:t>**分析方法**</w:t>
      </w:r>
    </w:p>
    <w:p>
      <w:pPr>
        <w:pStyle w:val="ListBullet"/>
      </w:pPr>
      <w:r>
        <w:t>追溯生产过程</w:t>
      </w:r>
    </w:p>
    <w:p>
      <w:pPr>
        <w:pStyle w:val="ListBullet"/>
      </w:pPr>
      <w:r>
        <w:t>分析质量记录</w:t>
      </w:r>
    </w:p>
    <w:p>
      <w:pPr>
        <w:pStyle w:val="ListBullet"/>
      </w:pPr>
      <w:r>
        <w:t>查找根本原因</w:t>
      </w:r>
    </w:p>
    <w:p/>
    <w:p>
      <w:pPr>
        <w:pStyle w:val="ListNumber"/>
      </w:pPr>
      <w:r>
        <w:t>**责任追究**</w:t>
      </w:r>
    </w:p>
    <w:p>
      <w:pPr>
        <w:pStyle w:val="ListBullet"/>
      </w:pPr>
      <w:r>
        <w:t>确定责任部门</w:t>
      </w:r>
    </w:p>
    <w:p>
      <w:pPr>
        <w:pStyle w:val="ListBullet"/>
      </w:pPr>
      <w:r>
        <w:t>分析责任原因</w:t>
      </w:r>
    </w:p>
    <w:p>
      <w:pPr>
        <w:pStyle w:val="ListBullet"/>
      </w:pPr>
      <w:r>
        <w:t>制定改进措施</w:t>
      </w:r>
    </w:p>
    <w:p/>
    <w:p>
      <w:pPr>
        <w:pStyle w:val="Heading2"/>
      </w:pPr>
      <w:r>
        <w:t>第七章 客户服务</w:t>
      </w:r>
    </w:p>
    <w:p/>
    <w:p>
      <w:pPr>
        <w:pStyle w:val="Heading3"/>
      </w:pPr>
      <w:r>
        <w:t>第十八条 客户要求响应</w:t>
      </w:r>
    </w:p>
    <w:p>
      <w:pPr>
        <w:pStyle w:val="ListNumber"/>
      </w:pPr>
      <w:r>
        <w:t>**要求确认**</w:t>
      </w:r>
    </w:p>
    <w:p>
      <w:pPr>
        <w:pStyle w:val="ListBullet"/>
      </w:pPr>
      <w:r>
        <w:t>理解客户技术要求</w:t>
      </w:r>
    </w:p>
    <w:p>
      <w:pPr>
        <w:pStyle w:val="ListBullet"/>
      </w:pPr>
      <w:r>
        <w:t>确认检验标准</w:t>
      </w:r>
    </w:p>
    <w:p>
      <w:pPr>
        <w:pStyle w:val="ListBullet"/>
      </w:pPr>
      <w:r>
        <w:t>制定检验方案</w:t>
      </w:r>
    </w:p>
    <w:p/>
    <w:p>
      <w:pPr>
        <w:pStyle w:val="ListNumber"/>
      </w:pPr>
      <w:r>
        <w:t>**特殊要求**</w:t>
      </w:r>
    </w:p>
    <w:p>
      <w:pPr>
        <w:pStyle w:val="ListBullet"/>
      </w:pPr>
      <w:r>
        <w:t>客户驻厂检验</w:t>
      </w:r>
    </w:p>
    <w:p>
      <w:pPr>
        <w:pStyle w:val="ListBullet"/>
      </w:pPr>
      <w:r>
        <w:t>第三方检验</w:t>
      </w:r>
    </w:p>
    <w:p>
      <w:pPr>
        <w:pStyle w:val="ListBullet"/>
      </w:pPr>
      <w:r>
        <w:t>特殊测试要求</w:t>
      </w:r>
    </w:p>
    <w:p/>
    <w:p>
      <w:pPr>
        <w:pStyle w:val="Heading3"/>
      </w:pPr>
      <w:r>
        <w:t>第十九条 质量证明</w:t>
      </w:r>
    </w:p>
    <w:p>
      <w:pPr>
        <w:pStyle w:val="ListNumber"/>
      </w:pPr>
      <w:r>
        <w:t>**合格证明**</w:t>
      </w:r>
    </w:p>
    <w:p>
      <w:pPr>
        <w:pStyle w:val="ListBullet"/>
      </w:pPr>
      <w:r>
        <w:t>产品合格证</w:t>
      </w:r>
    </w:p>
    <w:p>
      <w:pPr>
        <w:pStyle w:val="ListBullet"/>
      </w:pPr>
      <w:r>
        <w:t>检验报告</w:t>
      </w:r>
    </w:p>
    <w:p>
      <w:pPr>
        <w:pStyle w:val="ListBullet"/>
      </w:pPr>
      <w:r>
        <w:t>测试数据</w:t>
      </w:r>
    </w:p>
    <w:p>
      <w:pPr>
        <w:pStyle w:val="ListBullet"/>
      </w:pPr>
      <w:r>
        <w:t>质量保证书</w:t>
      </w:r>
    </w:p>
    <w:p/>
    <w:p>
      <w:pPr>
        <w:pStyle w:val="ListNumber"/>
      </w:pPr>
      <w:r>
        <w:t>**追溯信息**</w:t>
      </w:r>
    </w:p>
    <w:p>
      <w:pPr>
        <w:pStyle w:val="ListBullet"/>
      </w:pPr>
      <w:r>
        <w:t>生产批次信息</w:t>
      </w:r>
    </w:p>
    <w:p>
      <w:pPr>
        <w:pStyle w:val="ListBullet"/>
      </w:pPr>
      <w:r>
        <w:t>原材料信息</w:t>
      </w:r>
    </w:p>
    <w:p>
      <w:pPr>
        <w:pStyle w:val="ListBullet"/>
      </w:pPr>
      <w:r>
        <w:t>检验记录</w:t>
      </w:r>
    </w:p>
    <w:p>
      <w:pPr>
        <w:pStyle w:val="ListBullet"/>
      </w:pPr>
      <w:r>
        <w:t>质量状态</w:t>
      </w:r>
    </w:p>
    <w:p/>
    <w:p>
      <w:pPr>
        <w:pStyle w:val="Heading3"/>
      </w:pPr>
      <w:r>
        <w:t>第二十条 投诉处理</w:t>
      </w:r>
    </w:p>
    <w:p>
      <w:pPr>
        <w:pStyle w:val="ListNumber"/>
      </w:pPr>
      <w:r>
        <w:t>**投诉接收**</w:t>
      </w:r>
    </w:p>
    <w:p>
      <w:pPr>
        <w:pStyle w:val="ListBullet"/>
      </w:pPr>
      <w:r>
        <w:t>24小时内响应客户投诉</w:t>
      </w:r>
    </w:p>
    <w:p>
      <w:pPr>
        <w:pStyle w:val="ListBullet"/>
      </w:pPr>
      <w:r>
        <w:t>详细记录投诉内容</w:t>
      </w:r>
    </w:p>
    <w:p>
      <w:pPr>
        <w:pStyle w:val="ListBullet"/>
      </w:pPr>
      <w:r>
        <w:t>启动投诉处理流程</w:t>
      </w:r>
    </w:p>
    <w:p/>
    <w:p>
      <w:pPr>
        <w:pStyle w:val="ListNumber"/>
      </w:pPr>
      <w:r>
        <w:t>**调查分析**</w:t>
      </w:r>
    </w:p>
    <w:p>
      <w:pPr>
        <w:pStyle w:val="ListBullet"/>
      </w:pPr>
      <w:r>
        <w:t>现场调查取证</w:t>
      </w:r>
    </w:p>
    <w:p>
      <w:pPr>
        <w:pStyle w:val="ListBullet"/>
      </w:pPr>
      <w:r>
        <w:t>分析质量问题原因</w:t>
      </w:r>
    </w:p>
    <w:p>
      <w:pPr>
        <w:pStyle w:val="ListBullet"/>
      </w:pPr>
      <w:r>
        <w:t>确定责任归属</w:t>
      </w:r>
    </w:p>
    <w:p/>
    <w:p>
      <w:pPr>
        <w:pStyle w:val="ListNumber"/>
      </w:pPr>
      <w:r>
        <w:t>**处理措施**</w:t>
      </w:r>
    </w:p>
    <w:p>
      <w:pPr>
        <w:pStyle w:val="ListBullet"/>
      </w:pPr>
      <w:r>
        <w:t>制定处理方案</w:t>
      </w:r>
    </w:p>
    <w:p>
      <w:pPr>
        <w:pStyle w:val="ListBullet"/>
      </w:pPr>
      <w:r>
        <w:t>实施纠正措施</w:t>
      </w:r>
    </w:p>
    <w:p>
      <w:pPr>
        <w:pStyle w:val="ListBullet"/>
      </w:pPr>
      <w:r>
        <w:t>跟踪处理效果</w:t>
      </w:r>
    </w:p>
    <w:p/>
    <w:p>
      <w:pPr>
        <w:pStyle w:val="Heading2"/>
      </w:pPr>
      <w:r>
        <w:t>第八章 数据管理与分析</w:t>
      </w:r>
    </w:p>
    <w:p/>
    <w:p>
      <w:pPr>
        <w:pStyle w:val="Heading3"/>
      </w:pPr>
      <w:r>
        <w:t>第二十一条 数据收集</w:t>
      </w:r>
    </w:p>
    <w:p>
      <w:pPr>
        <w:pStyle w:val="ListNumber"/>
      </w:pPr>
      <w:r>
        <w:t>**收集内容**</w:t>
      </w:r>
    </w:p>
    <w:p>
      <w:pPr>
        <w:pStyle w:val="ListBullet"/>
      </w:pPr>
      <w:r>
        <w:t>检验数据</w:t>
      </w:r>
    </w:p>
    <w:p>
      <w:pPr>
        <w:pStyle w:val="ListBullet"/>
      </w:pPr>
      <w:r>
        <w:t>不合格品数据</w:t>
      </w:r>
    </w:p>
    <w:p>
      <w:pPr>
        <w:pStyle w:val="ListBullet"/>
      </w:pPr>
      <w:r>
        <w:t>客户反馈数据</w:t>
      </w:r>
    </w:p>
    <w:p>
      <w:pPr>
        <w:pStyle w:val="ListBullet"/>
      </w:pPr>
      <w:r>
        <w:t>质量成本数据</w:t>
      </w:r>
    </w:p>
    <w:p/>
    <w:p>
      <w:pPr>
        <w:pStyle w:val="ListNumber"/>
      </w:pPr>
      <w:r>
        <w:t>**数据要求**</w:t>
      </w:r>
    </w:p>
    <w:p>
      <w:pPr>
        <w:pStyle w:val="ListBullet"/>
      </w:pPr>
      <w:r>
        <w:t>数据真实准确</w:t>
      </w:r>
    </w:p>
    <w:p>
      <w:pPr>
        <w:pStyle w:val="ListBullet"/>
      </w:pPr>
      <w:r>
        <w:t>及时录入系统</w:t>
      </w:r>
    </w:p>
    <w:p>
      <w:pPr>
        <w:pStyle w:val="ListBullet"/>
      </w:pPr>
      <w:r>
        <w:t>定期备份保存</w:t>
      </w:r>
    </w:p>
    <w:p/>
    <w:p>
      <w:pPr>
        <w:pStyle w:val="Heading3"/>
      </w:pPr>
      <w:r>
        <w:t>第二十二条 数据分析</w:t>
      </w:r>
    </w:p>
    <w:p>
      <w:pPr>
        <w:pStyle w:val="ListNumber"/>
      </w:pPr>
      <w:r>
        <w:t>**统计分析**</w:t>
      </w:r>
    </w:p>
    <w:p>
      <w:pPr>
        <w:pStyle w:val="ListBullet"/>
      </w:pPr>
      <w:r>
        <w:t>计算产品合格率</w:t>
      </w:r>
    </w:p>
    <w:p>
      <w:pPr>
        <w:pStyle w:val="ListBullet"/>
      </w:pPr>
      <w:r>
        <w:t>分析不合格项目分布</w:t>
      </w:r>
    </w:p>
    <w:p>
      <w:pPr>
        <w:pStyle w:val="ListBullet"/>
      </w:pPr>
      <w:r>
        <w:t>识别质量趋势</w:t>
      </w:r>
    </w:p>
    <w:p>
      <w:pPr>
        <w:pStyle w:val="ListBullet"/>
      </w:pPr>
      <w:r>
        <w:t>评估质量水平</w:t>
      </w:r>
    </w:p>
    <w:p/>
    <w:p>
      <w:pPr>
        <w:pStyle w:val="ListNumber"/>
      </w:pPr>
      <w:r>
        <w:t>**对比分析**</w:t>
      </w:r>
    </w:p>
    <w:p>
      <w:pPr>
        <w:pStyle w:val="ListBullet"/>
      </w:pPr>
      <w:r>
        <w:t>与历史数据对比</w:t>
      </w:r>
    </w:p>
    <w:p>
      <w:pPr>
        <w:pStyle w:val="ListBullet"/>
      </w:pPr>
      <w:r>
        <w:t>与行业水平对比</w:t>
      </w:r>
    </w:p>
    <w:p>
      <w:pPr>
        <w:pStyle w:val="ListBullet"/>
      </w:pPr>
      <w:r>
        <w:t>与竞争对手对比</w:t>
      </w:r>
    </w:p>
    <w:p>
      <w:pPr>
        <w:pStyle w:val="ListBullet"/>
      </w:pPr>
      <w:r>
        <w:t>与客户要求对比</w:t>
      </w:r>
    </w:p>
    <w:p/>
    <w:p>
      <w:pPr>
        <w:pStyle w:val="Heading3"/>
      </w:pPr>
      <w:r>
        <w:t>第二十三条 报告编制</w:t>
      </w:r>
    </w:p>
    <w:p>
      <w:pPr>
        <w:pStyle w:val="ListNumber"/>
      </w:pPr>
      <w:r>
        <w:t>**检验报告**</w:t>
      </w:r>
    </w:p>
    <w:p>
      <w:pPr>
        <w:pStyle w:val="ListBullet"/>
      </w:pPr>
      <w:r>
        <w:t>产品检验报告</w:t>
      </w:r>
    </w:p>
    <w:p>
      <w:pPr>
        <w:pStyle w:val="ListBullet"/>
      </w:pPr>
      <w:r>
        <w:t>批次检验报告</w:t>
      </w:r>
    </w:p>
    <w:p>
      <w:pPr>
        <w:pStyle w:val="ListBullet"/>
      </w:pPr>
      <w:r>
        <w:t>型式检验报告</w:t>
      </w:r>
    </w:p>
    <w:p>
      <w:pPr>
        <w:pStyle w:val="ListBullet"/>
      </w:pPr>
      <w:r>
        <w:t>特殊检验报告</w:t>
      </w:r>
    </w:p>
    <w:p/>
    <w:p>
      <w:pPr>
        <w:pStyle w:val="ListNumber"/>
      </w:pPr>
      <w:r>
        <w:t>**质量报告**</w:t>
      </w:r>
    </w:p>
    <w:p>
      <w:pPr>
        <w:pStyle w:val="ListBullet"/>
      </w:pPr>
      <w:r>
        <w:t>月度质量报告</w:t>
      </w:r>
    </w:p>
    <w:p>
      <w:pPr>
        <w:pStyle w:val="ListBullet"/>
      </w:pPr>
      <w:r>
        <w:t>季度质量分析</w:t>
      </w:r>
    </w:p>
    <w:p>
      <w:pPr>
        <w:pStyle w:val="ListBullet"/>
      </w:pPr>
      <w:r>
        <w:t>年度质量总结</w:t>
      </w:r>
    </w:p>
    <w:p>
      <w:pPr>
        <w:pStyle w:val="ListBullet"/>
      </w:pPr>
      <w:r>
        <w:t>专项质量报告</w:t>
      </w:r>
    </w:p>
    <w:p/>
    <w:p>
      <w:pPr>
        <w:pStyle w:val="Heading2"/>
      </w:pPr>
      <w:r>
        <w:t>第九章 设备与环境</w:t>
      </w:r>
    </w:p>
    <w:p/>
    <w:p>
      <w:pPr>
        <w:pStyle w:val="Heading3"/>
      </w:pPr>
      <w:r>
        <w:t>第二十四条 检验设备</w:t>
      </w:r>
    </w:p>
    <w:p>
      <w:pPr>
        <w:pStyle w:val="ListNumber"/>
      </w:pPr>
      <w:r>
        <w:t>**设备配置**</w:t>
      </w:r>
    </w:p>
    <w:p>
      <w:pPr>
        <w:pStyle w:val="ListBullet"/>
      </w:pPr>
      <w:r>
        <w:t>电气测试设备</w:t>
      </w:r>
    </w:p>
    <w:p>
      <w:pPr>
        <w:pStyle w:val="ListBullet"/>
      </w:pPr>
      <w:r>
        <w:t>机械测试设备</w:t>
      </w:r>
    </w:p>
    <w:p>
      <w:pPr>
        <w:pStyle w:val="ListBullet"/>
      </w:pPr>
      <w:r>
        <w:t>环境测试设备</w:t>
      </w:r>
    </w:p>
    <w:p>
      <w:pPr>
        <w:pStyle w:val="ListBullet"/>
      </w:pPr>
      <w:r>
        <w:t>计量测试设备</w:t>
      </w:r>
    </w:p>
    <w:p/>
    <w:p>
      <w:pPr>
        <w:pStyle w:val="ListNumber"/>
      </w:pPr>
      <w:r>
        <w:t>**设备管理**</w:t>
      </w:r>
    </w:p>
    <w:p>
      <w:pPr>
        <w:pStyle w:val="ListBullet"/>
      </w:pPr>
      <w:r>
        <w:t>建立设备档案</w:t>
      </w:r>
    </w:p>
    <w:p>
      <w:pPr>
        <w:pStyle w:val="ListBullet"/>
      </w:pPr>
      <w:r>
        <w:t>制定保养计划</w:t>
      </w:r>
    </w:p>
    <w:p>
      <w:pPr>
        <w:pStyle w:val="ListBullet"/>
      </w:pPr>
      <w:r>
        <w:t>定期校准检定</w:t>
      </w:r>
    </w:p>
    <w:p>
      <w:pPr>
        <w:pStyle w:val="ListBullet"/>
      </w:pPr>
      <w:r>
        <w:t>及时维修更新</w:t>
      </w:r>
    </w:p>
    <w:p/>
    <w:p>
      <w:pPr>
        <w:pStyle w:val="Heading3"/>
      </w:pPr>
      <w:r>
        <w:t>第二十五条 检验环境</w:t>
      </w:r>
    </w:p>
    <w:p>
      <w:pPr>
        <w:pStyle w:val="ListNumber"/>
      </w:pPr>
      <w:r>
        <w:t>**环境要求**</w:t>
      </w:r>
    </w:p>
    <w:p>
      <w:pPr>
        <w:pStyle w:val="ListBullet"/>
      </w:pPr>
      <w:r>
        <w:t>温度：20±5℃</w:t>
      </w:r>
    </w:p>
    <w:p>
      <w:pPr>
        <w:pStyle w:val="ListBullet"/>
      </w:pPr>
      <w:r>
        <w:t>湿度：45-75%RH</w:t>
      </w:r>
    </w:p>
    <w:p>
      <w:pPr>
        <w:pStyle w:val="ListBullet"/>
      </w:pPr>
      <w:r>
        <w:t>照明：≥750lux</w:t>
      </w:r>
    </w:p>
    <w:p>
      <w:pPr>
        <w:pStyle w:val="ListBullet"/>
      </w:pPr>
      <w:r>
        <w:t>清洁：无尘、无干扰</w:t>
      </w:r>
    </w:p>
    <w:p/>
    <w:p>
      <w:pPr>
        <w:pStyle w:val="ListNumber"/>
      </w:pPr>
      <w:r>
        <w:t>**环境控制**</w:t>
      </w:r>
    </w:p>
    <w:p>
      <w:pPr>
        <w:pStyle w:val="ListBullet"/>
      </w:pPr>
      <w:r>
        <w:t>定期监测环境参数</w:t>
      </w:r>
    </w:p>
    <w:p>
      <w:pPr>
        <w:pStyle w:val="ListBullet"/>
      </w:pPr>
      <w:r>
        <w:t>及时调整环境条件</w:t>
      </w:r>
    </w:p>
    <w:p>
      <w:pPr>
        <w:pStyle w:val="ListBullet"/>
      </w:pPr>
      <w:r>
        <w:t>保持环境稳定</w:t>
      </w:r>
    </w:p>
    <w:p/>
    <w:p>
      <w:pPr>
        <w:pStyle w:val="Heading2"/>
      </w:pPr>
      <w:r>
        <w:t>第十章 培训与能力</w:t>
      </w:r>
    </w:p>
    <w:p/>
    <w:p>
      <w:pPr>
        <w:pStyle w:val="Heading3"/>
      </w:pPr>
      <w:r>
        <w:t>第二十六条 培训体系</w:t>
      </w:r>
    </w:p>
    <w:p>
      <w:pPr>
        <w:pStyle w:val="ListNumber"/>
      </w:pPr>
      <w:r>
        <w:t>**基础培训**</w:t>
      </w:r>
    </w:p>
    <w:p>
      <w:pPr>
        <w:pStyle w:val="ListBullet"/>
      </w:pPr>
      <w:r>
        <w:t>质量意识培训</w:t>
      </w:r>
    </w:p>
    <w:p>
      <w:pPr>
        <w:pStyle w:val="ListBullet"/>
      </w:pPr>
      <w:r>
        <w:t>检验标准培训</w:t>
      </w:r>
    </w:p>
    <w:p>
      <w:pPr>
        <w:pStyle w:val="ListBullet"/>
      </w:pPr>
      <w:r>
        <w:t>操作技能培训</w:t>
      </w:r>
    </w:p>
    <w:p>
      <w:pPr>
        <w:pStyle w:val="ListBullet"/>
      </w:pPr>
      <w:r>
        <w:t>安全知识培训</w:t>
      </w:r>
    </w:p>
    <w:p/>
    <w:p>
      <w:pPr>
        <w:pStyle w:val="ListNumber"/>
      </w:pPr>
      <w:r>
        <w:t>**专业培训**</w:t>
      </w:r>
    </w:p>
    <w:p>
      <w:pPr>
        <w:pStyle w:val="ListBullet"/>
      </w:pPr>
      <w:r>
        <w:t>产品知识培训</w:t>
      </w:r>
    </w:p>
    <w:p>
      <w:pPr>
        <w:pStyle w:val="ListBullet"/>
      </w:pPr>
      <w:r>
        <w:t>检验技术培训</w:t>
      </w:r>
    </w:p>
    <w:p>
      <w:pPr>
        <w:pStyle w:val="ListBullet"/>
      </w:pPr>
      <w:r>
        <w:t>客户服务培训</w:t>
      </w:r>
    </w:p>
    <w:p>
      <w:pPr>
        <w:pStyle w:val="ListBullet"/>
      </w:pPr>
      <w:r>
        <w:t>质量工具培训</w:t>
      </w:r>
    </w:p>
    <w:p/>
    <w:p>
      <w:pPr>
        <w:pStyle w:val="Heading3"/>
      </w:pPr>
      <w:r>
        <w:t>第二十七条 能力评价</w:t>
      </w:r>
    </w:p>
    <w:p>
      <w:pPr>
        <w:pStyle w:val="ListNumber"/>
      </w:pPr>
      <w:r>
        <w:t>**评价内容**</w:t>
      </w:r>
    </w:p>
    <w:p>
      <w:pPr>
        <w:pStyle w:val="ListBullet"/>
      </w:pPr>
      <w:r>
        <w:t>理论知识水平</w:t>
      </w:r>
    </w:p>
    <w:p>
      <w:pPr>
        <w:pStyle w:val="ListBullet"/>
      </w:pPr>
      <w:r>
        <w:t>实际操作技能</w:t>
      </w:r>
    </w:p>
    <w:p>
      <w:pPr>
        <w:pStyle w:val="ListBullet"/>
      </w:pPr>
      <w:r>
        <w:t>问题处理能力</w:t>
      </w:r>
    </w:p>
    <w:p>
      <w:pPr>
        <w:pStyle w:val="ListBullet"/>
      </w:pPr>
      <w:r>
        <w:t>客户服务能力</w:t>
      </w:r>
    </w:p>
    <w:p/>
    <w:p>
      <w:pPr>
        <w:pStyle w:val="ListNumber"/>
      </w:pPr>
      <w:r>
        <w:t>**评价方式**</w:t>
      </w:r>
    </w:p>
    <w:p>
      <w:pPr>
        <w:pStyle w:val="ListBullet"/>
      </w:pPr>
      <w:r>
        <w:t>理论考试</w:t>
      </w:r>
    </w:p>
    <w:p>
      <w:pPr>
        <w:pStyle w:val="ListBullet"/>
      </w:pPr>
      <w:r>
        <w:t>实操考核</w:t>
      </w:r>
    </w:p>
    <w:p>
      <w:pPr>
        <w:pStyle w:val="ListBullet"/>
      </w:pPr>
      <w:r>
        <w:t>现场评估</w:t>
      </w:r>
    </w:p>
    <w:p>
      <w:pPr>
        <w:pStyle w:val="ListBullet"/>
      </w:pPr>
      <w:r>
        <w:t>客户评价</w:t>
      </w:r>
    </w:p>
    <w:p/>
    <w:p>
      <w:pPr>
        <w:pStyle w:val="Heading2"/>
      </w:pPr>
      <w:r>
        <w:t>第十一章 考核与奖惩</w:t>
      </w:r>
    </w:p>
    <w:p/>
    <w:p>
      <w:pPr>
        <w:pStyle w:val="Heading3"/>
      </w:pPr>
      <w:r>
        <w:t>第二十八条 考核指标</w:t>
      </w:r>
    </w:p>
    <w:p>
      <w:pPr>
        <w:pStyle w:val="ListNumber"/>
      </w:pPr>
      <w:r>
        <w:t>**检验准确率**：≥99.5%（权重40%）</w:t>
      </w:r>
    </w:p>
    <w:p>
      <w:pPr>
        <w:pStyle w:val="ListNumber"/>
      </w:pPr>
      <w:r>
        <w:t>**客户满意度**：≥95%（权重30%）</w:t>
      </w:r>
    </w:p>
    <w:p>
      <w:pPr>
        <w:pStyle w:val="ListNumber"/>
      </w:pPr>
      <w:r>
        <w:t>**检验效率**：按时完成率≥98%（权重20%）</w:t>
      </w:r>
    </w:p>
    <w:p>
      <w:pPr>
        <w:pStyle w:val="ListNumber"/>
      </w:pPr>
      <w:r>
        <w:t>**服务质量**：客户投诉处理及时率≥100%（权重10%）</w:t>
      </w:r>
    </w:p>
    <w:p/>
    <w:p>
      <w:pPr>
        <w:pStyle w:val="Heading3"/>
      </w:pPr>
      <w:r>
        <w:t>第二十九条 奖惩措施</w:t>
      </w:r>
    </w:p>
    <w:p>
      <w:pPr>
        <w:pStyle w:val="ListNumber"/>
      </w:pPr>
      <w:r>
        <w:t>**奖励措施**</w:t>
      </w:r>
    </w:p>
    <w:p>
      <w:pPr>
        <w:pStyle w:val="ListBullet"/>
      </w:pPr>
      <w:r>
        <w:t>检验准确率100%：奖励300元/月</w:t>
      </w:r>
    </w:p>
    <w:p>
      <w:pPr>
        <w:pStyle w:val="ListBullet"/>
      </w:pPr>
      <w:r>
        <w:t>客户满意度100%：奖励500元/月</w:t>
      </w:r>
    </w:p>
    <w:p>
      <w:pPr>
        <w:pStyle w:val="ListBullet"/>
      </w:pPr>
      <w:r>
        <w:t>零客户投诉：奖励1000元/月</w:t>
      </w:r>
    </w:p>
    <w:p>
      <w:pPr>
        <w:pStyle w:val="ListBullet"/>
      </w:pPr>
      <w:r>
        <w:t>提出有效改进建议：奖励500-2000元</w:t>
      </w:r>
    </w:p>
    <w:p/>
    <w:p>
      <w:pPr>
        <w:pStyle w:val="ListNumber"/>
      </w:pPr>
      <w:r>
        <w:t>**处罚措施**</w:t>
      </w:r>
    </w:p>
    <w:p>
      <w:pPr>
        <w:pStyle w:val="ListBullet"/>
      </w:pPr>
      <w:r>
        <w:t>漏检不合格品：扣罚500-2000元</w:t>
      </w:r>
    </w:p>
    <w:p>
      <w:pPr>
        <w:pStyle w:val="ListBullet"/>
      </w:pPr>
      <w:r>
        <w:t>客户投诉处理不当：扣罚300-1000元</w:t>
      </w:r>
    </w:p>
    <w:p>
      <w:pPr>
        <w:pStyle w:val="ListBullet"/>
      </w:pPr>
      <w:r>
        <w:t>检验数据造假：扣罚1000-5000元</w:t>
      </w:r>
    </w:p>
    <w:p>
      <w:pPr>
        <w:pStyle w:val="ListBullet"/>
      </w:pPr>
      <w:r>
        <w:t>违反操作规程：扣罚200-500元</w:t>
      </w:r>
    </w:p>
    <w:p/>
    <w:p>
      <w:pPr>
        <w:pStyle w:val="Heading2"/>
      </w:pPr>
      <w:r>
        <w:t>第十二章 持续改进</w:t>
      </w:r>
    </w:p>
    <w:p/>
    <w:p>
      <w:pPr>
        <w:pStyle w:val="Heading3"/>
      </w:pPr>
      <w:r>
        <w:t>第三十条 改进识别</w:t>
      </w:r>
    </w:p>
    <w:p>
      <w:pPr>
        <w:pStyle w:val="ListNumber"/>
      </w:pPr>
      <w:r>
        <w:t>**改进来源**</w:t>
      </w:r>
    </w:p>
    <w:p>
      <w:pPr>
        <w:pStyle w:val="ListBullet"/>
      </w:pPr>
      <w:r>
        <w:t>检验数据分析</w:t>
      </w:r>
    </w:p>
    <w:p>
      <w:pPr>
        <w:pStyle w:val="ListBullet"/>
      </w:pPr>
      <w:r>
        <w:t>客户反馈意见</w:t>
      </w:r>
    </w:p>
    <w:p>
      <w:pPr>
        <w:pStyle w:val="ListBullet"/>
      </w:pPr>
      <w:r>
        <w:t>内部审核发现</w:t>
      </w:r>
    </w:p>
    <w:p>
      <w:pPr>
        <w:pStyle w:val="ListBullet"/>
      </w:pPr>
      <w:r>
        <w:t>标杆学习</w:t>
      </w:r>
    </w:p>
    <w:p/>
    <w:p>
      <w:pPr>
        <w:pStyle w:val="ListNumber"/>
      </w:pPr>
      <w:r>
        <w:t>**改进重点**</w:t>
      </w:r>
    </w:p>
    <w:p>
      <w:pPr>
        <w:pStyle w:val="ListBullet"/>
      </w:pPr>
      <w:r>
        <w:t>检验技术提升</w:t>
      </w:r>
    </w:p>
    <w:p>
      <w:pPr>
        <w:pStyle w:val="ListBullet"/>
      </w:pPr>
      <w:r>
        <w:t>检验效率改进</w:t>
      </w:r>
    </w:p>
    <w:p>
      <w:pPr>
        <w:pStyle w:val="ListBullet"/>
      </w:pPr>
      <w:r>
        <w:t>客户服务优化</w:t>
      </w:r>
    </w:p>
    <w:p>
      <w:pPr>
        <w:pStyle w:val="ListBullet"/>
      </w:pPr>
      <w:r>
        <w:t>质量成本降低</w:t>
      </w:r>
    </w:p>
    <w:p/>
    <w:p>
      <w:pPr>
        <w:pStyle w:val="Heading3"/>
      </w:pPr>
      <w:r>
        <w:t>第三十一条 改进实施</w:t>
      </w:r>
    </w:p>
    <w:p>
      <w:pPr>
        <w:pStyle w:val="ListNumber"/>
      </w:pPr>
      <w:r>
        <w:t>**改进计划**</w:t>
      </w:r>
    </w:p>
    <w:p>
      <w:pPr>
        <w:pStyle w:val="ListBullet"/>
      </w:pPr>
      <w:r>
        <w:t>制定改进目标</w:t>
      </w:r>
    </w:p>
    <w:p>
      <w:pPr>
        <w:pStyle w:val="ListBullet"/>
      </w:pPr>
      <w:r>
        <w:t>确定改进措施</w:t>
      </w:r>
    </w:p>
    <w:p>
      <w:pPr>
        <w:pStyle w:val="ListBullet"/>
      </w:pPr>
      <w:r>
        <w:t>安排实施进度</w:t>
      </w:r>
    </w:p>
    <w:p>
      <w:pPr>
        <w:pStyle w:val="ListBullet"/>
      </w:pPr>
      <w:r>
        <w:t>分配改进资源</w:t>
      </w:r>
    </w:p>
    <w:p/>
    <w:p>
      <w:pPr>
        <w:pStyle w:val="ListNumber"/>
      </w:pPr>
      <w:r>
        <w:t>**改进跟踪**</w:t>
      </w:r>
    </w:p>
    <w:p>
      <w:pPr>
        <w:pStyle w:val="ListBullet"/>
      </w:pPr>
      <w:r>
        <w:t>定期检查进度</w:t>
      </w:r>
    </w:p>
    <w:p>
      <w:pPr>
        <w:pStyle w:val="ListBullet"/>
      </w:pPr>
      <w:r>
        <w:t>评估改进效果</w:t>
      </w:r>
    </w:p>
    <w:p>
      <w:pPr>
        <w:pStyle w:val="ListBullet"/>
      </w:pPr>
      <w:r>
        <w:t>调整改进方案</w:t>
      </w:r>
    </w:p>
    <w:p>
      <w:pPr>
        <w:pStyle w:val="ListBullet"/>
      </w:pPr>
      <w:r>
        <w:t>固化有效措施</w:t>
      </w:r>
    </w:p>
    <w:p/>
    <w:p>
      <w:pPr>
        <w:pStyle w:val="Heading2"/>
      </w:pPr>
      <w:r>
        <w:t>第十三章 附则</w:t>
      </w:r>
    </w:p>
    <w:p/>
    <w:p>
      <w:pPr>
        <w:pStyle w:val="Heading3"/>
      </w:pPr>
      <w:r>
        <w:t>第三十二条 制度执行</w:t>
      </w:r>
    </w:p>
    <w:p>
      <w:pPr>
        <w:pStyle w:val="ListNumber"/>
      </w:pPr>
      <w:r>
        <w:t>本制度由品质部负责执行</w:t>
      </w:r>
    </w:p>
    <w:p>
      <w:pPr>
        <w:pStyle w:val="ListNumber"/>
      </w:pPr>
      <w:r>
        <w:t>QA质量保证专员严格遵守本制度</w:t>
      </w:r>
    </w:p>
    <w:p>
      <w:pPr>
        <w:pStyle w:val="ListNumber"/>
      </w:pPr>
      <w:r>
        <w:t>相关部门积极配合执行</w:t>
      </w:r>
    </w:p>
    <w:p/>
    <w:p>
      <w:pPr>
        <w:pStyle w:val="Heading3"/>
      </w:pPr>
      <w:r>
        <w:t>第三十三条 制度修订</w:t>
      </w:r>
    </w:p>
    <w:p>
      <w:r>
        <w:t>本制度根据实际情况适时修订，修订后重新发布执行。</w:t>
      </w:r>
    </w:p>
    <w:p/>
    <w:p>
      <w:pPr>
        <w:pStyle w:val="Heading3"/>
      </w:pPr>
      <w:r>
        <w:t>第三十四条 生效时间</w:t>
      </w:r>
    </w:p>
    <w:p>
      <w:r>
        <w:t>本制度自发布之日起生效。</w:t>
      </w:r>
    </w:p>
    <w:p/>
    <w:p>
      <w:r>
        <w:t>---</w:t>
      </w:r>
    </w:p>
    <w:p/>
    <w:p>
      <w:r>
        <w:t>**制定部门：** 品质部</w:t>
      </w:r>
    </w:p>
    <w:p>
      <w:r>
        <w:t>**审批领导：** 分管生产副总经理</w:t>
      </w:r>
    </w:p>
    <w:p>
      <w:r>
        <w:t>**生效日期：** 2025年1月1日</w:t>
      </w:r>
    </w:p>
    <w:p>
      <w:r>
        <w:t>**版本号：** 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