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装配部绩效考核制度</w:t>
      </w:r>
    </w:p>
    <w:p/>
    <w:p>
      <w:pPr>
        <w:pStyle w:val="Heading2"/>
      </w:pPr>
      <w:r>
        <w:t>1. 考核目的与原则</w:t>
      </w:r>
    </w:p>
    <w:p/>
    <w:p>
      <w:pPr>
        <w:pStyle w:val="Heading3"/>
      </w:pPr>
      <w:r>
        <w:t>1.1 考核目的</w:t>
      </w:r>
    </w:p>
    <w:p>
      <w:pPr>
        <w:pStyle w:val="ListBullet"/>
      </w:pPr>
      <w:r>
        <w:t>客观评价员工工作表现和业绩贡献</w:t>
      </w:r>
    </w:p>
    <w:p>
      <w:pPr>
        <w:pStyle w:val="ListBullet"/>
      </w:pPr>
      <w:r>
        <w:t>激励员工提升工作效率和质量</w:t>
      </w:r>
    </w:p>
    <w:p>
      <w:pPr>
        <w:pStyle w:val="ListBullet"/>
      </w:pPr>
      <w:r>
        <w:t>为薪酬调整、晋升发展提供依据</w:t>
      </w:r>
    </w:p>
    <w:p>
      <w:pPr>
        <w:pStyle w:val="ListBullet"/>
      </w:pPr>
      <w:r>
        <w:t>促进部门整体绩效提升</w:t>
      </w:r>
    </w:p>
    <w:p>
      <w:pPr>
        <w:pStyle w:val="ListBullet"/>
      </w:pPr>
      <w:r>
        <w:t>建立公平公正的评价体系</w:t>
      </w:r>
    </w:p>
    <w:p/>
    <w:p>
      <w:pPr>
        <w:pStyle w:val="Heading3"/>
      </w:pPr>
      <w:r>
        <w:t>1.2 考核原则</w:t>
      </w:r>
    </w:p>
    <w:p>
      <w:pPr>
        <w:pStyle w:val="ListBullet"/>
      </w:pPr>
      <w:r>
        <w:t>公平公正：标准统一，过程透明</w:t>
      </w:r>
    </w:p>
    <w:p>
      <w:pPr>
        <w:pStyle w:val="ListBullet"/>
      </w:pPr>
      <w:r>
        <w:t>客观真实：基于事实，数据说话</w:t>
      </w:r>
    </w:p>
    <w:p>
      <w:pPr>
        <w:pStyle w:val="ListBullet"/>
      </w:pPr>
      <w:r>
        <w:t>全面系统：多维度、多层次评价</w:t>
      </w:r>
    </w:p>
    <w:p>
      <w:pPr>
        <w:pStyle w:val="ListBullet"/>
      </w:pPr>
      <w:r>
        <w:t>持续改进：动态调整，不断优化</w:t>
      </w:r>
    </w:p>
    <w:p>
      <w:pPr>
        <w:pStyle w:val="ListBullet"/>
      </w:pPr>
      <w:r>
        <w:t>激励导向：正向激励，促进发展</w:t>
      </w:r>
    </w:p>
    <w:p/>
    <w:p>
      <w:pPr>
        <w:pStyle w:val="Heading2"/>
      </w:pPr>
      <w:r>
        <w:t>2. 考核体系</w:t>
      </w:r>
    </w:p>
    <w:p/>
    <w:p>
      <w:pPr>
        <w:pStyle w:val="Heading3"/>
      </w:pPr>
      <w:r>
        <w:t>2.1 考核周期</w:t>
      </w:r>
    </w:p>
    <w:p>
      <w:pPr>
        <w:pStyle w:val="ListBullet"/>
      </w:pPr>
      <w:r>
        <w:t>月度考核：每月进行，主要考核当月工作完成情况</w:t>
      </w:r>
    </w:p>
    <w:p>
      <w:pPr>
        <w:pStyle w:val="ListBullet"/>
      </w:pPr>
      <w:r>
        <w:t>季度考核：每季度进行，综合评价季度绩效表现</w:t>
      </w:r>
    </w:p>
    <w:p>
      <w:pPr>
        <w:pStyle w:val="ListBullet"/>
      </w:pPr>
      <w:r>
        <w:t>年度考核：每年进行，全面评估年度工作成果</w:t>
      </w:r>
    </w:p>
    <w:p/>
    <w:p>
      <w:pPr>
        <w:pStyle w:val="Heading3"/>
      </w:pPr>
      <w:r>
        <w:t>2.2 考核维度</w:t>
      </w:r>
    </w:p>
    <w:p/>
    <w:p>
      <w:pPr>
        <w:pStyle w:val="Heading4"/>
      </w:pPr>
      <w:r>
        <w:t>2.2.1 工作业绩（权重40%）</w:t>
      </w:r>
    </w:p>
    <w:p>
      <w:pPr>
        <w:pStyle w:val="ListBullet"/>
      </w:pPr>
      <w:r>
        <w:t>任务完成率：按时按质完成工作任务的比例</w:t>
      </w:r>
    </w:p>
    <w:p>
      <w:pPr>
        <w:pStyle w:val="ListBullet"/>
      </w:pPr>
      <w:r>
        <w:t>质量指标：工作质量达标情况</w:t>
      </w:r>
    </w:p>
    <w:p>
      <w:pPr>
        <w:pStyle w:val="ListBullet"/>
      </w:pPr>
      <w:r>
        <w:t>效率指标：工作效率和生产力水平</w:t>
      </w:r>
    </w:p>
    <w:p>
      <w:pPr>
        <w:pStyle w:val="ListBullet"/>
      </w:pPr>
      <w:r>
        <w:t>创新改进：工作方法和流程的改进贡献</w:t>
      </w:r>
    </w:p>
    <w:p/>
    <w:p>
      <w:pPr>
        <w:pStyle w:val="Heading4"/>
      </w:pPr>
      <w:r>
        <w:t>2.2.2 工作能力（权重30%）</w:t>
      </w:r>
    </w:p>
    <w:p>
      <w:pPr>
        <w:pStyle w:val="ListBullet"/>
      </w:pPr>
      <w:r>
        <w:t>专业技能：岗位所需专业技能掌握程度</w:t>
      </w:r>
    </w:p>
    <w:p>
      <w:pPr>
        <w:pStyle w:val="ListBullet"/>
      </w:pPr>
      <w:r>
        <w:t>学习能力：新知识新技能的学习和应用能力</w:t>
      </w:r>
    </w:p>
    <w:p>
      <w:pPr>
        <w:pStyle w:val="ListBullet"/>
      </w:pPr>
      <w:r>
        <w:t>问题解决：发现问题和解决问题的能力</w:t>
      </w:r>
    </w:p>
    <w:p>
      <w:pPr>
        <w:pStyle w:val="ListBullet"/>
      </w:pPr>
      <w:r>
        <w:t>沟通协调：与同事和其他部门的协作能力</w:t>
      </w:r>
    </w:p>
    <w:p/>
    <w:p>
      <w:pPr>
        <w:pStyle w:val="Heading4"/>
      </w:pPr>
      <w:r>
        <w:t>2.2.3 工作态度（权重20%）</w:t>
      </w:r>
    </w:p>
    <w:p>
      <w:pPr>
        <w:pStyle w:val="ListBullet"/>
      </w:pPr>
      <w:r>
        <w:t>责任心：对工作的责任感和主动性</w:t>
      </w:r>
    </w:p>
    <w:p>
      <w:pPr>
        <w:pStyle w:val="ListBullet"/>
      </w:pPr>
      <w:r>
        <w:t>团队合作：团队协作精神和配合度</w:t>
      </w:r>
    </w:p>
    <w:p>
      <w:pPr>
        <w:pStyle w:val="ListBullet"/>
      </w:pPr>
      <w:r>
        <w:t>纪律性：遵守规章制度和工作纪律</w:t>
      </w:r>
    </w:p>
    <w:p>
      <w:pPr>
        <w:pStyle w:val="ListBullet"/>
      </w:pPr>
      <w:r>
        <w:t>敬业精神：对工作的投入度和敬业态度</w:t>
      </w:r>
    </w:p>
    <w:p/>
    <w:p>
      <w:pPr>
        <w:pStyle w:val="Heading4"/>
      </w:pPr>
      <w:r>
        <w:t>2.2.4 发展潜力（权重10%）</w:t>
      </w:r>
    </w:p>
    <w:p>
      <w:pPr>
        <w:pStyle w:val="ListBullet"/>
      </w:pPr>
      <w:r>
        <w:t>学习意愿：主动学习和自我提升的意愿</w:t>
      </w:r>
    </w:p>
    <w:p>
      <w:pPr>
        <w:pStyle w:val="ListBullet"/>
      </w:pPr>
      <w:r>
        <w:t>适应能力：对变化和新环境的适应能力</w:t>
      </w:r>
    </w:p>
    <w:p>
      <w:pPr>
        <w:pStyle w:val="ListBullet"/>
      </w:pPr>
      <w:r>
        <w:t>创新思维：创新意识和创造性思维</w:t>
      </w:r>
    </w:p>
    <w:p>
      <w:pPr>
        <w:pStyle w:val="ListBullet"/>
      </w:pPr>
      <w:r>
        <w:t>发展空间：未来发展的潜力和可能性</w:t>
      </w:r>
    </w:p>
    <w:p/>
    <w:p>
      <w:pPr>
        <w:pStyle w:val="Heading3"/>
      </w:pPr>
      <w:r>
        <w:t>2.3 评分标准</w:t>
      </w:r>
    </w:p>
    <w:p/>
    <w:p>
      <w:pPr>
        <w:pStyle w:val="Heading4"/>
      </w:pPr>
      <w:r>
        <w:t>2.3.1 评分等级</w:t>
      </w:r>
    </w:p>
    <w:p>
      <w:pPr>
        <w:pStyle w:val="ListBullet"/>
      </w:pPr>
      <w:r>
        <w:t>优秀（90-100分）：超额完成目标，表现卓越</w:t>
      </w:r>
    </w:p>
    <w:p>
      <w:pPr>
        <w:pStyle w:val="ListBullet"/>
      </w:pPr>
      <w:r>
        <w:t>良好（80-89分）：完成目标，表现良好</w:t>
      </w:r>
    </w:p>
    <w:p>
      <w:pPr>
        <w:pStyle w:val="ListBullet"/>
      </w:pPr>
      <w:r>
        <w:t>合格（70-79分）：基本完成目标，表现一般</w:t>
      </w:r>
    </w:p>
    <w:p>
      <w:pPr>
        <w:pStyle w:val="ListBullet"/>
      </w:pPr>
      <w:r>
        <w:t>待改进（60-69分）：部分完成目标，需要改进</w:t>
      </w:r>
    </w:p>
    <w:p>
      <w:pPr>
        <w:pStyle w:val="ListBullet"/>
      </w:pPr>
      <w:r>
        <w:t>不合格（60分以下）：未完成目标，表现不佳</w:t>
      </w:r>
    </w:p>
    <w:p/>
    <w:p>
      <w:pPr>
        <w:pStyle w:val="Heading4"/>
      </w:pPr>
      <w:r>
        <w:t>2.3.2 各岗位具体评分标准</w:t>
      </w:r>
    </w:p>
    <w:p/>
    <w:p>
      <w:r>
        <w:t>**生产部主管评分标准：**</w:t>
      </w:r>
    </w:p>
    <w:p>
      <w:pPr>
        <w:pStyle w:val="ListBullet"/>
      </w:pPr>
      <w:r>
        <w:t>生产计划完成率≥95%（20分）</w:t>
      </w:r>
    </w:p>
    <w:p>
      <w:pPr>
        <w:pStyle w:val="ListBullet"/>
      </w:pPr>
      <w:r>
        <w:t>产品合格率≥98%（15分）</w:t>
      </w:r>
    </w:p>
    <w:p>
      <w:pPr>
        <w:pStyle w:val="ListBullet"/>
      </w:pPr>
      <w:r>
        <w:t>现场5S管理≥85分（10分）</w:t>
      </w:r>
    </w:p>
    <w:p>
      <w:pPr>
        <w:pStyle w:val="ListBullet"/>
      </w:pPr>
      <w:r>
        <w:t>材料损耗率≤2%（10分）</w:t>
      </w:r>
    </w:p>
    <w:p>
      <w:pPr>
        <w:pStyle w:val="ListBullet"/>
      </w:pPr>
      <w:r>
        <w:t>安全事故零发生（15分）</w:t>
      </w:r>
    </w:p>
    <w:p>
      <w:pPr>
        <w:pStyle w:val="ListBullet"/>
      </w:pPr>
      <w:r>
        <w:t>团队管理效果（15分）</w:t>
      </w:r>
    </w:p>
    <w:p>
      <w:pPr>
        <w:pStyle w:val="ListBullet"/>
      </w:pPr>
      <w:r>
        <w:t>成本控制效果（10分）</w:t>
      </w:r>
    </w:p>
    <w:p>
      <w:pPr>
        <w:pStyle w:val="ListBullet"/>
      </w:pPr>
      <w:r>
        <w:t>持续改进贡献（5分）</w:t>
      </w:r>
    </w:p>
    <w:p/>
    <w:p>
      <w:r>
        <w:t>**生产拉长评分标准：**</w:t>
      </w:r>
    </w:p>
    <w:p>
      <w:pPr>
        <w:pStyle w:val="ListBullet"/>
      </w:pPr>
      <w:r>
        <w:t>生产任务完成率≥95%（25分）</w:t>
      </w:r>
    </w:p>
    <w:p>
      <w:pPr>
        <w:pStyle w:val="ListBullet"/>
      </w:pPr>
      <w:r>
        <w:t>质量控制效果≥98%（20分）</w:t>
      </w:r>
    </w:p>
    <w:p>
      <w:pPr>
        <w:pStyle w:val="ListBullet"/>
      </w:pPr>
      <w:r>
        <w:t>现场管理水平（20分）</w:t>
      </w:r>
    </w:p>
    <w:p>
      <w:pPr>
        <w:pStyle w:val="ListBullet"/>
      </w:pPr>
      <w:r>
        <w:t>人员管理效果（15分）</w:t>
      </w:r>
    </w:p>
    <w:p>
      <w:pPr>
        <w:pStyle w:val="ListBullet"/>
      </w:pPr>
      <w:r>
        <w:t>异常处理及时率≥90%（10分）</w:t>
      </w:r>
    </w:p>
    <w:p>
      <w:pPr>
        <w:pStyle w:val="ListBullet"/>
      </w:pPr>
      <w:r>
        <w:t>安全管理（10分）</w:t>
      </w:r>
    </w:p>
    <w:p/>
    <w:p>
      <w:r>
        <w:t>**助拉评分标准：**</w:t>
      </w:r>
    </w:p>
    <w:p>
      <w:pPr>
        <w:pStyle w:val="ListBullet"/>
      </w:pPr>
      <w:r>
        <w:t>协助管理效果（30分）</w:t>
      </w:r>
    </w:p>
    <w:p>
      <w:pPr>
        <w:pStyle w:val="ListBullet"/>
      </w:pPr>
      <w:r>
        <w:t>技术支持质量（25分）</w:t>
      </w:r>
    </w:p>
    <w:p>
      <w:pPr>
        <w:pStyle w:val="ListBullet"/>
      </w:pPr>
      <w:r>
        <w:t>培训指导效果（20分）</w:t>
      </w:r>
    </w:p>
    <w:p>
      <w:pPr>
        <w:pStyle w:val="ListBullet"/>
      </w:pPr>
      <w:r>
        <w:t>工作配合度（15分）</w:t>
      </w:r>
    </w:p>
    <w:p>
      <w:pPr>
        <w:pStyle w:val="ListBullet"/>
      </w:pPr>
      <w:r>
        <w:t>问题处理能力（10分）</w:t>
      </w:r>
    </w:p>
    <w:p/>
    <w:p>
      <w:r>
        <w:t>**综合技术员评分标准：**</w:t>
      </w:r>
    </w:p>
    <w:p>
      <w:pPr>
        <w:pStyle w:val="ListBullet"/>
      </w:pPr>
      <w:r>
        <w:t>设备完好率≥95%（25分）</w:t>
      </w:r>
    </w:p>
    <w:p>
      <w:pPr>
        <w:pStyle w:val="ListBullet"/>
      </w:pPr>
      <w:r>
        <w:t>故障处理及时率≥90%（20分）</w:t>
      </w:r>
    </w:p>
    <w:p>
      <w:pPr>
        <w:pStyle w:val="ListBullet"/>
      </w:pPr>
      <w:r>
        <w:t>工装夹具制作质量（20分）</w:t>
      </w:r>
    </w:p>
    <w:p>
      <w:pPr>
        <w:pStyle w:val="ListBullet"/>
      </w:pPr>
      <w:r>
        <w:t>技术支持效果（15分）</w:t>
      </w:r>
    </w:p>
    <w:p>
      <w:pPr>
        <w:pStyle w:val="ListBullet"/>
      </w:pPr>
      <w:r>
        <w:t>维护保养质量（10分）</w:t>
      </w:r>
    </w:p>
    <w:p>
      <w:pPr>
        <w:pStyle w:val="ListBullet"/>
      </w:pPr>
      <w:r>
        <w:t>技术改进贡献（10分）</w:t>
      </w:r>
    </w:p>
    <w:p/>
    <w:p>
      <w:r>
        <w:t>**物料员评分标准：**</w:t>
      </w:r>
    </w:p>
    <w:p>
      <w:pPr>
        <w:pStyle w:val="ListBullet"/>
      </w:pPr>
      <w:r>
        <w:t>账物相符率≥99%（30分）</w:t>
      </w:r>
    </w:p>
    <w:p>
      <w:pPr>
        <w:pStyle w:val="ListBullet"/>
      </w:pPr>
      <w:r>
        <w:t>物料配送及时率≥95%（25分）</w:t>
      </w:r>
    </w:p>
    <w:p>
      <w:pPr>
        <w:pStyle w:val="ListBullet"/>
      </w:pPr>
      <w:r>
        <w:t>库存控制效果（20分）</w:t>
      </w:r>
    </w:p>
    <w:p>
      <w:pPr>
        <w:pStyle w:val="ListBullet"/>
      </w:pPr>
      <w:r>
        <w:t>质量控制配合（15分）</w:t>
      </w:r>
    </w:p>
    <w:p>
      <w:pPr>
        <w:pStyle w:val="ListBullet"/>
      </w:pPr>
      <w:r>
        <w:t>数据记录准确性（10分）</w:t>
      </w:r>
    </w:p>
    <w:p/>
    <w:p>
      <w:r>
        <w:t>**PE工艺工程师评分标准：**</w:t>
      </w:r>
    </w:p>
    <w:p>
      <w:pPr>
        <w:pStyle w:val="ListBullet"/>
      </w:pPr>
      <w:r>
        <w:t>工艺设计质量（25分）</w:t>
      </w:r>
    </w:p>
    <w:p>
      <w:pPr>
        <w:pStyle w:val="ListBullet"/>
      </w:pPr>
      <w:r>
        <w:t>工艺改进效果（25分）</w:t>
      </w:r>
    </w:p>
    <w:p>
      <w:pPr>
        <w:pStyle w:val="ListBullet"/>
      </w:pPr>
      <w:r>
        <w:t>技术支持质量（20分）</w:t>
      </w:r>
    </w:p>
    <w:p>
      <w:pPr>
        <w:pStyle w:val="ListBullet"/>
      </w:pPr>
      <w:r>
        <w:t>标准化管理（15分）</w:t>
      </w:r>
    </w:p>
    <w:p>
      <w:pPr>
        <w:pStyle w:val="ListBullet"/>
      </w:pPr>
      <w:r>
        <w:t>问题解决能力（10分）</w:t>
      </w:r>
    </w:p>
    <w:p>
      <w:pPr>
        <w:pStyle w:val="ListBullet"/>
      </w:pPr>
      <w:r>
        <w:t>创新贡献（5分）</w:t>
      </w:r>
    </w:p>
    <w:p/>
    <w:p>
      <w:r>
        <w:t>**装配工评分标准：**</w:t>
      </w:r>
    </w:p>
    <w:p>
      <w:pPr>
        <w:pStyle w:val="ListBullet"/>
      </w:pPr>
      <w:r>
        <w:t>日产量达标率≥95%（30分）</w:t>
      </w:r>
    </w:p>
    <w:p>
      <w:pPr>
        <w:pStyle w:val="ListBullet"/>
      </w:pPr>
      <w:r>
        <w:t>个人不良率≤1%（25分）</w:t>
      </w:r>
    </w:p>
    <w:p>
      <w:pPr>
        <w:pStyle w:val="ListBullet"/>
      </w:pPr>
      <w:r>
        <w:t>5S评分≥80分（15分）</w:t>
      </w:r>
    </w:p>
    <w:p>
      <w:pPr>
        <w:pStyle w:val="ListBullet"/>
      </w:pPr>
      <w:r>
        <w:t>技能考核合格率100%（15分）</w:t>
      </w:r>
    </w:p>
    <w:p>
      <w:pPr>
        <w:pStyle w:val="ListBullet"/>
      </w:pPr>
      <w:r>
        <w:t>异常处理及时率≥90%（10分）</w:t>
      </w:r>
    </w:p>
    <w:p>
      <w:pPr>
        <w:pStyle w:val="ListBullet"/>
      </w:pPr>
      <w:r>
        <w:t>工作态度（5分）</w:t>
      </w:r>
    </w:p>
    <w:p/>
    <w:p>
      <w:r>
        <w:t>**丝印部主管评分标准：**</w:t>
      </w:r>
    </w:p>
    <w:p>
      <w:pPr>
        <w:pStyle w:val="ListBullet"/>
      </w:pPr>
      <w:r>
        <w:t>丝印任务完成率≥95%（15分）</w:t>
      </w:r>
    </w:p>
    <w:p>
      <w:pPr>
        <w:pStyle w:val="ListBullet"/>
      </w:pPr>
      <w:r>
        <w:t>质量控制效果（丝印不良率≤0.5%）（20分）</w:t>
      </w:r>
    </w:p>
    <w:p>
      <w:pPr>
        <w:pStyle w:val="ListBullet"/>
      </w:pPr>
      <w:r>
        <w:t>5S现场管理水平（15分）</w:t>
      </w:r>
    </w:p>
    <w:p>
      <w:pPr>
        <w:pStyle w:val="ListBullet"/>
      </w:pPr>
      <w:r>
        <w:t>油墨耗材管理效果（耗材损耗率≤1.5%）（15分）</w:t>
      </w:r>
    </w:p>
    <w:p>
      <w:pPr>
        <w:pStyle w:val="ListBullet"/>
      </w:pPr>
      <w:r>
        <w:t>设备完好率≥95%（10分）</w:t>
      </w:r>
    </w:p>
    <w:p>
      <w:pPr>
        <w:pStyle w:val="ListBullet"/>
      </w:pPr>
      <w:r>
        <w:t>人员管理效果（15分）</w:t>
      </w:r>
    </w:p>
    <w:p>
      <w:pPr>
        <w:pStyle w:val="ListBullet"/>
      </w:pPr>
      <w:r>
        <w:t>工艺管理水平（10分）</w:t>
      </w:r>
    </w:p>
    <w:p/>
    <w:p>
      <w:r>
        <w:t>**丝印工评分标准：**</w:t>
      </w:r>
    </w:p>
    <w:p>
      <w:pPr>
        <w:pStyle w:val="ListBullet"/>
      </w:pPr>
      <w:r>
        <w:t>作业完成率≥95%（35分）</w:t>
      </w:r>
    </w:p>
    <w:p>
      <w:pPr>
        <w:pStyle w:val="ListBullet"/>
      </w:pPr>
      <w:r>
        <w:t>操作规范执行（25分）</w:t>
      </w:r>
    </w:p>
    <w:p>
      <w:pPr>
        <w:pStyle w:val="ListBullet"/>
      </w:pPr>
      <w:r>
        <w:t>调色准确率≥98%（20分）</w:t>
      </w:r>
    </w:p>
    <w:p>
      <w:pPr>
        <w:pStyle w:val="ListBullet"/>
      </w:pPr>
      <w:r>
        <w:t>设备维护配合（10分）</w:t>
      </w:r>
    </w:p>
    <w:p>
      <w:pPr>
        <w:pStyle w:val="ListBullet"/>
      </w:pPr>
      <w:r>
        <w:t>工作态度与配合（10分）</w:t>
      </w:r>
    </w:p>
    <w:p/>
    <w:p>
      <w:r>
        <w:t>**工程部主管评分标准：**</w:t>
      </w:r>
    </w:p>
    <w:p>
      <w:pPr>
        <w:pStyle w:val="ListBullet"/>
      </w:pPr>
      <w:r>
        <w:t>技术管理效果（25分）</w:t>
      </w:r>
    </w:p>
    <w:p>
      <w:pPr>
        <w:pStyle w:val="ListBullet"/>
      </w:pPr>
      <w:r>
        <w:t>工艺开发质量（20分）</w:t>
      </w:r>
    </w:p>
    <w:p>
      <w:pPr>
        <w:pStyle w:val="ListBullet"/>
      </w:pPr>
      <w:r>
        <w:t>技术问题解决率≥90%（20分）</w:t>
      </w:r>
    </w:p>
    <w:p>
      <w:pPr>
        <w:pStyle w:val="ListBullet"/>
      </w:pPr>
      <w:r>
        <w:t>团队建设效果（15分）</w:t>
      </w:r>
    </w:p>
    <w:p>
      <w:pPr>
        <w:pStyle w:val="ListBullet"/>
      </w:pPr>
      <w:r>
        <w:t>技术创新贡献（10分）</w:t>
      </w:r>
    </w:p>
    <w:p>
      <w:pPr>
        <w:pStyle w:val="ListBullet"/>
      </w:pPr>
      <w:r>
        <w:t>规划执行情况（10分）</w:t>
      </w:r>
    </w:p>
    <w:p/>
    <w:p>
      <w:r>
        <w:t>**工艺工程师评分标准：**</w:t>
      </w:r>
    </w:p>
    <w:p>
      <w:pPr>
        <w:pStyle w:val="ListBullet"/>
      </w:pPr>
      <w:r>
        <w:t>工艺设计质量（30分）</w:t>
      </w:r>
    </w:p>
    <w:p>
      <w:pPr>
        <w:pStyle w:val="ListBullet"/>
      </w:pPr>
      <w:r>
        <w:t>工艺改进效果（25分）</w:t>
      </w:r>
    </w:p>
    <w:p>
      <w:pPr>
        <w:pStyle w:val="ListBullet"/>
      </w:pPr>
      <w:r>
        <w:t>技术支持质量（20分）</w:t>
      </w:r>
    </w:p>
    <w:p>
      <w:pPr>
        <w:pStyle w:val="ListBullet"/>
      </w:pPr>
      <w:r>
        <w:t>标准化推进（15分）</w:t>
      </w:r>
    </w:p>
    <w:p>
      <w:pPr>
        <w:pStyle w:val="ListBullet"/>
      </w:pPr>
      <w:r>
        <w:t>问题解决能力（10分）</w:t>
      </w:r>
    </w:p>
    <w:p/>
    <w:p>
      <w:r>
        <w:t>**质量工程师评分标准：**</w:t>
      </w:r>
    </w:p>
    <w:p>
      <w:pPr>
        <w:pStyle w:val="ListBullet"/>
      </w:pPr>
      <w:r>
        <w:t>质量体系维护（25分）</w:t>
      </w:r>
    </w:p>
    <w:p>
      <w:pPr>
        <w:pStyle w:val="ListBullet"/>
      </w:pPr>
      <w:r>
        <w:t>质量问题解决率≥90%（25分）</w:t>
      </w:r>
    </w:p>
    <w:p>
      <w:pPr>
        <w:pStyle w:val="ListBullet"/>
      </w:pPr>
      <w:r>
        <w:t>质量改进效果（20分）</w:t>
      </w:r>
    </w:p>
    <w:p>
      <w:pPr>
        <w:pStyle w:val="ListBullet"/>
      </w:pPr>
      <w:r>
        <w:t>培训组织效果（15分）</w:t>
      </w:r>
    </w:p>
    <w:p>
      <w:pPr>
        <w:pStyle w:val="ListBullet"/>
      </w:pPr>
      <w:r>
        <w:t>客户投诉处理（10分）</w:t>
      </w:r>
    </w:p>
    <w:p>
      <w:pPr>
        <w:pStyle w:val="ListBullet"/>
      </w:pPr>
      <w:r>
        <w:t>数据分析质量（5分）</w:t>
      </w:r>
    </w:p>
    <w:p/>
    <w:p>
      <w:r>
        <w:t>**技术员评分标准：**</w:t>
      </w:r>
    </w:p>
    <w:p>
      <w:pPr>
        <w:pStyle w:val="ListBullet"/>
      </w:pPr>
      <w:r>
        <w:t>技术文件质量（30分）</w:t>
      </w:r>
    </w:p>
    <w:p>
      <w:pPr>
        <w:pStyle w:val="ListBullet"/>
      </w:pPr>
      <w:r>
        <w:t>技术支持效果（25分）</w:t>
      </w:r>
    </w:p>
    <w:p>
      <w:pPr>
        <w:pStyle w:val="ListBullet"/>
      </w:pPr>
      <w:r>
        <w:t>试制配合质量（20分）</w:t>
      </w:r>
    </w:p>
    <w:p>
      <w:pPr>
        <w:pStyle w:val="ListBullet"/>
      </w:pPr>
      <w:r>
        <w:t>资料管理规范（15分）</w:t>
      </w:r>
    </w:p>
    <w:p>
      <w:pPr>
        <w:pStyle w:val="ListBullet"/>
      </w:pPr>
      <w:r>
        <w:t>学习培训表现（10分）</w:t>
      </w:r>
    </w:p>
    <w:p/>
    <w:p>
      <w:pPr>
        <w:pStyle w:val="Heading2"/>
      </w:pPr>
      <w:r>
        <w:t>3. 异常费用分摊办法</w:t>
      </w:r>
    </w:p>
    <w:p/>
    <w:p>
      <w:pPr>
        <w:pStyle w:val="Heading3"/>
      </w:pPr>
      <w:r>
        <w:t>3.1 异常费用定义</w:t>
      </w:r>
    </w:p>
    <w:p>
      <w:r>
        <w:t>异常费用是指因生产过程中的异常情况导致的额外成本支出，包括但不限于：</w:t>
      </w:r>
    </w:p>
    <w:p>
      <w:pPr>
        <w:pStyle w:val="ListBullet"/>
      </w:pPr>
      <w:r>
        <w:t>质量问题导致的返工、报废费用</w:t>
      </w:r>
    </w:p>
    <w:p>
      <w:pPr>
        <w:pStyle w:val="ListBullet"/>
      </w:pPr>
      <w:r>
        <w:t>设备故障导致的维修费用和停机损失</w:t>
      </w:r>
    </w:p>
    <w:p>
      <w:pPr>
        <w:pStyle w:val="ListBullet"/>
      </w:pPr>
      <w:r>
        <w:t>工艺问题导致的效率损失</w:t>
      </w:r>
    </w:p>
    <w:p>
      <w:pPr>
        <w:pStyle w:val="ListBullet"/>
      </w:pPr>
      <w:r>
        <w:t>物料异常导致的损失</w:t>
      </w:r>
    </w:p>
    <w:p>
      <w:pPr>
        <w:pStyle w:val="ListBullet"/>
      </w:pPr>
      <w:r>
        <w:t>安全事故导致的损失</w:t>
      </w:r>
    </w:p>
    <w:p>
      <w:pPr>
        <w:pStyle w:val="ListBullet"/>
      </w:pPr>
      <w:r>
        <w:t>其他可归因的异常费用</w:t>
      </w:r>
    </w:p>
    <w:p/>
    <w:p>
      <w:pPr>
        <w:pStyle w:val="Heading3"/>
      </w:pPr>
      <w:r>
        <w:t>3.2 分摊原则</w:t>
      </w:r>
    </w:p>
    <w:p>
      <w:pPr>
        <w:pStyle w:val="ListBullet"/>
      </w:pPr>
      <w:r>
        <w:t>责任明确：根据责任归属进行分摊</w:t>
      </w:r>
    </w:p>
    <w:p>
      <w:pPr>
        <w:pStyle w:val="ListBullet"/>
      </w:pPr>
      <w:r>
        <w:t>公平合理：分摊标准公平，程序透明</w:t>
      </w:r>
    </w:p>
    <w:p>
      <w:pPr>
        <w:pStyle w:val="ListBullet"/>
      </w:pPr>
      <w:r>
        <w:t>激励改进：通过分摊促进问题改进</w:t>
      </w:r>
    </w:p>
    <w:p>
      <w:pPr>
        <w:pStyle w:val="ListBullet"/>
      </w:pPr>
      <w:r>
        <w:t>可操作性：分摊方法简单易行</w:t>
      </w:r>
    </w:p>
    <w:p/>
    <w:p>
      <w:pPr>
        <w:pStyle w:val="Heading3"/>
      </w:pPr>
      <w:r>
        <w:t>3.3 分摊标准</w:t>
      </w:r>
    </w:p>
    <w:p/>
    <w:p>
      <w:pPr>
        <w:pStyle w:val="Heading4"/>
      </w:pPr>
      <w:r>
        <w:t>3.3.1 生产部异常费用分摊</w:t>
      </w:r>
    </w:p>
    <w:p>
      <w:r>
        <w:t>**质量异常费用：**</w:t>
      </w:r>
    </w:p>
    <w:p>
      <w:pPr>
        <w:pStyle w:val="ListBullet"/>
      </w:pPr>
      <w:r>
        <w:t>装配不良导致的返工费用：生产部承担100%</w:t>
      </w:r>
    </w:p>
    <w:p>
      <w:pPr>
        <w:pStyle w:val="ListBullet"/>
      </w:pPr>
      <w:r>
        <w:t>操作不当导致的报废费用：责任人承担30%，部门承担70%</w:t>
      </w:r>
    </w:p>
    <w:p>
      <w:pPr>
        <w:pStyle w:val="ListBullet"/>
      </w:pPr>
      <w:r>
        <w:t>工艺执行不到位导致的质量问题：生产部承担80%，工程部承担20%</w:t>
      </w:r>
    </w:p>
    <w:p/>
    <w:p>
      <w:r>
        <w:t>**设备异常费用：**</w:t>
      </w:r>
    </w:p>
    <w:p>
      <w:pPr>
        <w:pStyle w:val="ListBullet"/>
      </w:pPr>
      <w:r>
        <w:t>操作不当导致的设备损坏：责任人承担50%，部门承担50%</w:t>
      </w:r>
    </w:p>
    <w:p>
      <w:pPr>
        <w:pStyle w:val="ListBullet"/>
      </w:pPr>
      <w:r>
        <w:t>维护不当导致的设备故障：综合技术员承担30%，部门承担70%</w:t>
      </w:r>
    </w:p>
    <w:p>
      <w:pPr>
        <w:pStyle w:val="ListBullet"/>
      </w:pPr>
      <w:r>
        <w:t>正常磨损导致的维修费用：公司承担100%</w:t>
      </w:r>
    </w:p>
    <w:p/>
    <w:p>
      <w:r>
        <w:t>**效率异常费用：**</w:t>
      </w:r>
    </w:p>
    <w:p>
      <w:pPr>
        <w:pStyle w:val="ListBullet"/>
      </w:pPr>
      <w:r>
        <w:t>人员配置不当导致的效率损失：生产部主管承担100%</w:t>
      </w:r>
    </w:p>
    <w:p>
      <w:pPr>
        <w:pStyle w:val="ListBullet"/>
      </w:pPr>
      <w:r>
        <w:t>作业方法不当导致的效率损失：生产部承担100%</w:t>
      </w:r>
    </w:p>
    <w:p>
      <w:pPr>
        <w:pStyle w:val="ListBullet"/>
      </w:pPr>
      <w:r>
        <w:t>物料供应不及时导致的停线损失：物料员承担50%，供应部门承担50%</w:t>
      </w:r>
    </w:p>
    <w:p/>
    <w:p>
      <w:pPr>
        <w:pStyle w:val="Heading4"/>
      </w:pPr>
      <w:r>
        <w:t>3.3.2 丝印部异常费用分摊</w:t>
      </w:r>
    </w:p>
    <w:p>
      <w:r>
        <w:t>**质量异常费用：**</w:t>
      </w:r>
    </w:p>
    <w:p>
      <w:pPr>
        <w:pStyle w:val="ListBullet"/>
      </w:pPr>
      <w:r>
        <w:t>丝印不良导致的返工费用：丝印部承担100%</w:t>
      </w:r>
    </w:p>
    <w:p>
      <w:pPr>
        <w:pStyle w:val="ListBullet"/>
      </w:pPr>
      <w:r>
        <w:t>调色不准导致的报废费用：丝印工承担40%，丝印部承担60%</w:t>
      </w:r>
    </w:p>
    <w:p>
      <w:pPr>
        <w:pStyle w:val="ListBullet"/>
      </w:pPr>
      <w:r>
        <w:t>设备参数不当导致的质量问题：丝印工承担30%，丝印部承担70%</w:t>
      </w:r>
    </w:p>
    <w:p/>
    <w:p>
      <w:r>
        <w:t>**设备异常费用：**</w:t>
      </w:r>
    </w:p>
    <w:p>
      <w:pPr>
        <w:pStyle w:val="ListBullet"/>
      </w:pPr>
      <w:r>
        <w:t>操作不当导致的设备损坏：责任人承担50%，丝印部承担50%</w:t>
      </w:r>
    </w:p>
    <w:p>
      <w:pPr>
        <w:pStyle w:val="ListBullet"/>
      </w:pPr>
      <w:r>
        <w:t>维护不当导致的设备故障：丝印部承担100%</w:t>
      </w:r>
    </w:p>
    <w:p>
      <w:pPr>
        <w:pStyle w:val="ListBullet"/>
      </w:pPr>
      <w:r>
        <w:t>模具损坏费用：正常磨损公司承担，人为损坏责任人承担50%</w:t>
      </w:r>
    </w:p>
    <w:p/>
    <w:p>
      <w:r>
        <w:t>**耗材异常费用：**</w:t>
      </w:r>
    </w:p>
    <w:p>
      <w:pPr>
        <w:pStyle w:val="ListBullet"/>
      </w:pPr>
      <w:r>
        <w:t>油墨浪费超标：责任人承担30%，丝印部承担70%</w:t>
      </w:r>
    </w:p>
    <w:p>
      <w:pPr>
        <w:pStyle w:val="ListBullet"/>
      </w:pPr>
      <w:r>
        <w:t>网版损坏超标：责任人承担40%，丝印部承担60%</w:t>
      </w:r>
    </w:p>
    <w:p>
      <w:pPr>
        <w:pStyle w:val="ListBullet"/>
      </w:pPr>
      <w:r>
        <w:t>其他耗材异常损耗：丝印部承担100%</w:t>
      </w:r>
    </w:p>
    <w:p/>
    <w:p>
      <w:pPr>
        <w:pStyle w:val="Heading4"/>
      </w:pPr>
      <w:r>
        <w:t>3.3.3 工程部异常费用分摊</w:t>
      </w:r>
    </w:p>
    <w:p>
      <w:r>
        <w:t>**技术异常费用：**</w:t>
      </w:r>
    </w:p>
    <w:p>
      <w:pPr>
        <w:pStyle w:val="ListBullet"/>
      </w:pPr>
      <w:r>
        <w:t>工艺设计缺陷导致的损失：工程部承担100%</w:t>
      </w:r>
    </w:p>
    <w:p>
      <w:pPr>
        <w:pStyle w:val="ListBullet"/>
      </w:pPr>
      <w:r>
        <w:t>技术支持不及时导致的损失：工程部承担80%，生产部门承担20%</w:t>
      </w:r>
    </w:p>
    <w:p>
      <w:pPr>
        <w:pStyle w:val="ListBullet"/>
      </w:pPr>
      <w:r>
        <w:t>工艺改进失败导致的损失：工程部承担70%，公司承担30%</w:t>
      </w:r>
    </w:p>
    <w:p/>
    <w:p>
      <w:r>
        <w:t>**开发异常费用：**</w:t>
      </w:r>
    </w:p>
    <w:p>
      <w:pPr>
        <w:pStyle w:val="ListBullet"/>
      </w:pPr>
      <w:r>
        <w:t>新产品开发延期导致的损失：工程部承担100%</w:t>
      </w:r>
    </w:p>
    <w:p>
      <w:pPr>
        <w:pStyle w:val="ListBullet"/>
      </w:pPr>
      <w:r>
        <w:t>试制失败导致的损失：工程部承担60%，公司承担40%</w:t>
      </w:r>
    </w:p>
    <w:p>
      <w:pPr>
        <w:pStyle w:val="ListBullet"/>
      </w:pPr>
      <w:r>
        <w:t>技术文件错误导致的损失：责任人承担30%，工程部承担70%</w:t>
      </w:r>
    </w:p>
    <w:p/>
    <w:p>
      <w:pPr>
        <w:pStyle w:val="Heading3"/>
      </w:pPr>
      <w:r>
        <w:t>3.4 费用分摊流程</w:t>
      </w:r>
    </w:p>
    <w:p/>
    <w:p>
      <w:pPr>
        <w:pStyle w:val="Heading4"/>
      </w:pPr>
      <w:r>
        <w:t>3.4.1 异常识别</w:t>
      </w:r>
    </w:p>
    <w:p>
      <w:pPr>
        <w:pStyle w:val="ListBullet"/>
      </w:pPr>
      <w:r>
        <w:t>各部门及时识别和报告异常情况</w:t>
      </w:r>
    </w:p>
    <w:p>
      <w:pPr>
        <w:pStyle w:val="ListBullet"/>
      </w:pPr>
      <w:r>
        <w:t>填写《异常费用申报表》</w:t>
      </w:r>
    </w:p>
    <w:p>
      <w:pPr>
        <w:pStyle w:val="ListBullet"/>
      </w:pPr>
      <w:r>
        <w:t>初步估算异常费用金额</w:t>
      </w:r>
    </w:p>
    <w:p/>
    <w:p>
      <w:pPr>
        <w:pStyle w:val="Heading4"/>
      </w:pPr>
      <w:r>
        <w:t>3.4.2 责任认定</w:t>
      </w:r>
    </w:p>
    <w:p>
      <w:pPr>
        <w:pStyle w:val="ListBullet"/>
      </w:pPr>
      <w:r>
        <w:t>组织相关人员进行责任调查</w:t>
      </w:r>
    </w:p>
    <w:p>
      <w:pPr>
        <w:pStyle w:val="ListBullet"/>
      </w:pPr>
      <w:r>
        <w:t>分析异常原因，确定责任归属</w:t>
      </w:r>
    </w:p>
    <w:p>
      <w:pPr>
        <w:pStyle w:val="ListBullet"/>
      </w:pPr>
      <w:r>
        <w:t>形成《异常费用责任认定书》</w:t>
      </w:r>
    </w:p>
    <w:p/>
    <w:p>
      <w:pPr>
        <w:pStyle w:val="Heading4"/>
      </w:pPr>
      <w:r>
        <w:t>3.4.3 费用核算</w:t>
      </w:r>
    </w:p>
    <w:p>
      <w:pPr>
        <w:pStyle w:val="ListBullet"/>
      </w:pPr>
      <w:r>
        <w:t>财务部门核算具体费用金额</w:t>
      </w:r>
    </w:p>
    <w:p>
      <w:pPr>
        <w:pStyle w:val="ListBullet"/>
      </w:pPr>
      <w:r>
        <w:t>根据分摊标准计算各方承担金额</w:t>
      </w:r>
    </w:p>
    <w:p>
      <w:pPr>
        <w:pStyle w:val="ListBullet"/>
      </w:pPr>
      <w:r>
        <w:t>制作《异常费用分摊明细表》</w:t>
      </w:r>
    </w:p>
    <w:p/>
    <w:p>
      <w:pPr>
        <w:pStyle w:val="Heading4"/>
      </w:pPr>
      <w:r>
        <w:t>3.4.4 费用扣除</w:t>
      </w:r>
    </w:p>
    <w:p>
      <w:pPr>
        <w:pStyle w:val="ListBullet"/>
      </w:pPr>
      <w:r>
        <w:t>从相关人员或部门绩效奖金中扣除</w:t>
      </w:r>
    </w:p>
    <w:p>
      <w:pPr>
        <w:pStyle w:val="ListBullet"/>
      </w:pPr>
      <w:r>
        <w:t>分期扣除，每月扣除金额不超过绩效奖金的30%</w:t>
      </w:r>
    </w:p>
    <w:p>
      <w:pPr>
        <w:pStyle w:val="ListBullet"/>
      </w:pPr>
      <w:r>
        <w:t>建立异常费用台账，跟踪扣除情况</w:t>
      </w:r>
    </w:p>
    <w:p/>
    <w:p>
      <w:pPr>
        <w:pStyle w:val="Heading3"/>
      </w:pPr>
      <w:r>
        <w:t>3.5 申诉机制</w:t>
      </w:r>
    </w:p>
    <w:p/>
    <w:p>
      <w:pPr>
        <w:pStyle w:val="Heading4"/>
      </w:pPr>
      <w:r>
        <w:t>3.5.1 申诉权利</w:t>
      </w:r>
    </w:p>
    <w:p>
      <w:pPr>
        <w:pStyle w:val="ListBullet"/>
      </w:pPr>
      <w:r>
        <w:t>对责任认定有异议的，可在3个工作日内提出申诉</w:t>
      </w:r>
    </w:p>
    <w:p>
      <w:pPr>
        <w:pStyle w:val="ListBullet"/>
      </w:pPr>
      <w:r>
        <w:t>对分摊金额有异议的，可在收到通知后5个工作日内申诉</w:t>
      </w:r>
    </w:p>
    <w:p/>
    <w:p>
      <w:pPr>
        <w:pStyle w:val="Heading4"/>
      </w:pPr>
      <w:r>
        <w:t>3.5.2 申诉处理</w:t>
      </w:r>
    </w:p>
    <w:p>
      <w:pPr>
        <w:pStyle w:val="ListBullet"/>
      </w:pPr>
      <w:r>
        <w:t>成立申诉处理小组，由装配部部长、财务部代表、人事部代表组成</w:t>
      </w:r>
    </w:p>
    <w:p>
      <w:pPr>
        <w:pStyle w:val="ListBullet"/>
      </w:pPr>
      <w:r>
        <w:t>申诉处理小组在收到申诉后10个工作日内给出处理结果</w:t>
      </w:r>
    </w:p>
    <w:p>
      <w:pPr>
        <w:pStyle w:val="ListBullet"/>
      </w:pPr>
      <w:r>
        <w:t>申诉处理结果为最终结果</w:t>
      </w:r>
    </w:p>
    <w:p/>
    <w:p>
      <w:pPr>
        <w:pStyle w:val="Heading2"/>
      </w:pPr>
      <w:r>
        <w:t>4. 绩效结果应用</w:t>
      </w:r>
    </w:p>
    <w:p/>
    <w:p>
      <w:pPr>
        <w:pStyle w:val="Heading3"/>
      </w:pPr>
      <w:r>
        <w:t>4.1 薪酬调整</w:t>
      </w:r>
    </w:p>
    <w:p>
      <w:pPr>
        <w:pStyle w:val="ListBullet"/>
      </w:pPr>
      <w:r>
        <w:t>优秀等级：绩效奖金上浮20%，有机会获得额外奖励</w:t>
      </w:r>
    </w:p>
    <w:p>
      <w:pPr>
        <w:pStyle w:val="ListBullet"/>
      </w:pPr>
      <w:r>
        <w:t>良好等级：绩效奖金上浮10%</w:t>
      </w:r>
    </w:p>
    <w:p>
      <w:pPr>
        <w:pStyle w:val="ListBullet"/>
      </w:pPr>
      <w:r>
        <w:t>合格等级：绩效奖金正常发放</w:t>
      </w:r>
    </w:p>
    <w:p>
      <w:pPr>
        <w:pStyle w:val="ListBullet"/>
      </w:pPr>
      <w:r>
        <w:t>待改进等级：绩效奖金下调20%，制定改进计划</w:t>
      </w:r>
    </w:p>
    <w:p>
      <w:pPr>
        <w:pStyle w:val="ListBullet"/>
      </w:pPr>
      <w:r>
        <w:t>不合格等级：绩效奖金下调50%，进入绩效改进程序</w:t>
      </w:r>
    </w:p>
    <w:p/>
    <w:p>
      <w:pPr>
        <w:pStyle w:val="Heading3"/>
      </w:pPr>
      <w:r>
        <w:t>4.2 年终奖金分配</w:t>
      </w:r>
    </w:p>
    <w:p>
      <w:pPr>
        <w:pStyle w:val="ListBullet"/>
      </w:pPr>
      <w:r>
        <w:t>根据年度考核结果确定年终奖金系数</w:t>
      </w:r>
    </w:p>
    <w:p>
      <w:pPr>
        <w:pStyle w:val="ListBullet"/>
      </w:pPr>
      <w:r>
        <w:t>优秀等级：系数1.5</w:t>
      </w:r>
    </w:p>
    <w:p>
      <w:pPr>
        <w:pStyle w:val="ListBullet"/>
      </w:pPr>
      <w:r>
        <w:t>良好等级：系数1.2</w:t>
      </w:r>
    </w:p>
    <w:p>
      <w:pPr>
        <w:pStyle w:val="ListBullet"/>
      </w:pPr>
      <w:r>
        <w:t>合格等级：系数1.0</w:t>
      </w:r>
    </w:p>
    <w:p>
      <w:pPr>
        <w:pStyle w:val="ListBullet"/>
      </w:pPr>
      <w:r>
        <w:t>待改进等级：系数0.8</w:t>
      </w:r>
    </w:p>
    <w:p>
      <w:pPr>
        <w:pStyle w:val="ListBullet"/>
      </w:pPr>
      <w:r>
        <w:t>不合格等级：系数0.5</w:t>
      </w:r>
    </w:p>
    <w:p/>
    <w:p>
      <w:pPr>
        <w:pStyle w:val="Heading3"/>
      </w:pPr>
      <w:r>
        <w:t>4.3 晋升发展</w:t>
      </w:r>
    </w:p>
    <w:p>
      <w:pPr>
        <w:pStyle w:val="ListBullet"/>
      </w:pPr>
      <w:r>
        <w:t>连续两次优秀考核者优先考虑晋升</w:t>
      </w:r>
    </w:p>
    <w:p>
      <w:pPr>
        <w:pStyle w:val="ListBullet"/>
      </w:pPr>
      <w:r>
        <w:t>良好等级者有机会参与重要项目</w:t>
      </w:r>
    </w:p>
    <w:p>
      <w:pPr>
        <w:pStyle w:val="ListBullet"/>
      </w:pPr>
      <w:r>
        <w:t>待改进等级者暂缓晋升考虑</w:t>
      </w:r>
    </w:p>
    <w:p>
      <w:pPr>
        <w:pStyle w:val="ListBullet"/>
      </w:pPr>
      <w:r>
        <w:t>不合格等级者不得参与晋升</w:t>
      </w:r>
    </w:p>
    <w:p/>
    <w:p>
      <w:pPr>
        <w:pStyle w:val="Heading3"/>
      </w:pPr>
      <w:r>
        <w:t>4.4 岗位调整机制</w:t>
      </w:r>
    </w:p>
    <w:p>
      <w:pPr>
        <w:pStyle w:val="ListBullet"/>
      </w:pPr>
      <w:r>
        <w:t>连续两次不合格考核者考虑岗位调整</w:t>
      </w:r>
    </w:p>
    <w:p>
      <w:pPr>
        <w:pStyle w:val="ListBullet"/>
      </w:pPr>
      <w:r>
        <w:t>不适应当前岗位者可申请内部调岗</w:t>
      </w:r>
    </w:p>
    <w:p>
      <w:pPr>
        <w:pStyle w:val="ListBullet"/>
      </w:pPr>
      <w:r>
        <w:t>优秀员工有机会轮岗学习</w:t>
      </w:r>
    </w:p>
    <w:p/>
    <w:p>
      <w:pPr>
        <w:pStyle w:val="Heading2"/>
      </w:pPr>
      <w:r>
        <w:t>5. 培训发展</w:t>
      </w:r>
    </w:p>
    <w:p/>
    <w:p>
      <w:pPr>
        <w:pStyle w:val="Heading3"/>
      </w:pPr>
      <w:r>
        <w:t>5.1 分层培训体系</w:t>
      </w:r>
    </w:p>
    <w:p>
      <w:pPr>
        <w:pStyle w:val="ListBullet"/>
      </w:pPr>
      <w:r>
        <w:t>管理层培训：管理技能、领导力提升</w:t>
      </w:r>
    </w:p>
    <w:p>
      <w:pPr>
        <w:pStyle w:val="ListBullet"/>
      </w:pPr>
      <w:r>
        <w:t>技术层培训：专业技能、新技术应用</w:t>
      </w:r>
    </w:p>
    <w:p>
      <w:pPr>
        <w:pStyle w:val="ListBullet"/>
      </w:pPr>
      <w:r>
        <w:t>操作层培训：操作技能、安全意识</w:t>
      </w:r>
    </w:p>
    <w:p/>
    <w:p>
      <w:pPr>
        <w:pStyle w:val="Heading3"/>
      </w:pPr>
      <w:r>
        <w:t>5.2 培训机会分配</w:t>
      </w:r>
    </w:p>
    <w:p>
      <w:pPr>
        <w:pStyle w:val="ListBullet"/>
      </w:pPr>
      <w:r>
        <w:t>优先安排优秀员工参加外部培训</w:t>
      </w:r>
    </w:p>
    <w:p>
      <w:pPr>
        <w:pStyle w:val="ListBullet"/>
      </w:pPr>
      <w:r>
        <w:t>根据岗位需要安排专业技能培训</w:t>
      </w:r>
    </w:p>
    <w:p>
      <w:pPr>
        <w:pStyle w:val="ListBullet"/>
      </w:pPr>
      <w:r>
        <w:t>新员工必须完成岗前培训</w:t>
      </w:r>
    </w:p>
    <w:p/>
    <w:p>
      <w:pPr>
        <w:pStyle w:val="Heading3"/>
      </w:pPr>
      <w:r>
        <w:t>5.3 职业发展规划</w:t>
      </w:r>
    </w:p>
    <w:p>
      <w:pPr>
        <w:pStyle w:val="ListBullet"/>
      </w:pPr>
      <w:r>
        <w:t>为优秀员工制定个人发展计划</w:t>
      </w:r>
    </w:p>
    <w:p>
      <w:pPr>
        <w:pStyle w:val="ListBullet"/>
      </w:pPr>
      <w:r>
        <w:t>提供多元化发展通道</w:t>
      </w:r>
    </w:p>
    <w:p>
      <w:pPr>
        <w:pStyle w:val="ListBullet"/>
      </w:pPr>
      <w:r>
        <w:t>建立内部导师制度</w:t>
      </w:r>
    </w:p>
    <w:p/>
    <w:p>
      <w:pPr>
        <w:pStyle w:val="Heading2"/>
      </w:pPr>
      <w:r>
        <w:t>6. 考核管理</w:t>
      </w:r>
    </w:p>
    <w:p/>
    <w:p>
      <w:pPr>
        <w:pStyle w:val="Heading3"/>
      </w:pPr>
      <w:r>
        <w:t>6.1 考核组织</w:t>
      </w:r>
    </w:p>
    <w:p>
      <w:pPr>
        <w:pStyle w:val="ListBullet"/>
      </w:pPr>
      <w:r>
        <w:t>装配部部长负责整体考核工作</w:t>
      </w:r>
    </w:p>
    <w:p>
      <w:pPr>
        <w:pStyle w:val="ListBullet"/>
      </w:pPr>
      <w:r>
        <w:t>各部门主管负责本部门考核实施</w:t>
      </w:r>
    </w:p>
    <w:p>
      <w:pPr>
        <w:pStyle w:val="ListBullet"/>
      </w:pPr>
      <w:r>
        <w:t>人事部门提供考核支持和监督</w:t>
      </w:r>
    </w:p>
    <w:p/>
    <w:p>
      <w:pPr>
        <w:pStyle w:val="Heading3"/>
      </w:pPr>
      <w:r>
        <w:t>6.2 分级考核体系</w:t>
      </w:r>
    </w:p>
    <w:p>
      <w:pPr>
        <w:pStyle w:val="ListBullet"/>
      </w:pPr>
      <w:r>
        <w:t>一级考核：装配部部长考核各部门主管</w:t>
      </w:r>
    </w:p>
    <w:p>
      <w:pPr>
        <w:pStyle w:val="ListBullet"/>
      </w:pPr>
      <w:r>
        <w:t>二级考核：部门主管考核本部门员工</w:t>
      </w:r>
    </w:p>
    <w:p>
      <w:pPr>
        <w:pStyle w:val="ListBullet"/>
      </w:pPr>
      <w:r>
        <w:t>三级考核：班组长协助考核班组成员</w:t>
      </w:r>
    </w:p>
    <w:p/>
    <w:p>
      <w:pPr>
        <w:pStyle w:val="Heading3"/>
      </w:pPr>
      <w:r>
        <w:t>6.3 考核流程</w:t>
      </w:r>
    </w:p>
    <w:p>
      <w:pPr>
        <w:pStyle w:val="ListBullet"/>
      </w:pPr>
      <w:r>
        <w:t>目标设定：年初制定考核目标和标准</w:t>
      </w:r>
    </w:p>
    <w:p>
      <w:pPr>
        <w:pStyle w:val="ListBullet"/>
      </w:pPr>
      <w:r>
        <w:t>过程跟踪：定期检查目标完成情况</w:t>
      </w:r>
    </w:p>
    <w:p>
      <w:pPr>
        <w:pStyle w:val="ListBullet"/>
      </w:pPr>
      <w:r>
        <w:t>结果评定：按照标准进行客观评分</w:t>
      </w:r>
    </w:p>
    <w:p>
      <w:pPr>
        <w:pStyle w:val="ListBullet"/>
      </w:pPr>
      <w:r>
        <w:t>反馈沟通：及时反馈考核结果和改进建议</w:t>
      </w:r>
    </w:p>
    <w:p>
      <w:pPr>
        <w:pStyle w:val="ListBullet"/>
      </w:pPr>
      <w:r>
        <w:t>结果应用：根据考核结果进行相应处理</w:t>
      </w:r>
    </w:p>
    <w:p/>
    <w:p>
      <w:pPr>
        <w:pStyle w:val="Heading3"/>
      </w:pPr>
      <w:r>
        <w:t>6.4 考核记录管理</w:t>
      </w:r>
    </w:p>
    <w:p>
      <w:pPr>
        <w:pStyle w:val="ListBullet"/>
      </w:pPr>
      <w:r>
        <w:t>建立员工绩效档案</w:t>
      </w:r>
    </w:p>
    <w:p>
      <w:pPr>
        <w:pStyle w:val="ListBullet"/>
      </w:pPr>
      <w:r>
        <w:t>记录考核过程和结果</w:t>
      </w:r>
    </w:p>
    <w:p>
      <w:pPr>
        <w:pStyle w:val="ListBullet"/>
      </w:pPr>
      <w:r>
        <w:t>保存考核相关资料</w:t>
      </w:r>
    </w:p>
    <w:p>
      <w:pPr>
        <w:pStyle w:val="ListBullet"/>
      </w:pPr>
      <w:r>
        <w:t>定期分析考核数据</w:t>
      </w:r>
    </w:p>
    <w:p/>
    <w:p>
      <w:pPr>
        <w:pStyle w:val="Heading2"/>
      </w:pPr>
      <w:r>
        <w:t>7. 附则</w:t>
      </w:r>
    </w:p>
    <w:p/>
    <w:p>
      <w:pPr>
        <w:pStyle w:val="Heading3"/>
      </w:pPr>
      <w:r>
        <w:t>7.1 制度执行</w:t>
      </w:r>
    </w:p>
    <w:p>
      <w:pPr>
        <w:pStyle w:val="ListBullet"/>
      </w:pPr>
      <w:r>
        <w:t>本制度自发布之日起执行</w:t>
      </w:r>
    </w:p>
    <w:p>
      <w:pPr>
        <w:pStyle w:val="ListBullet"/>
      </w:pPr>
      <w:r>
        <w:t>各级管理人员应严格按照制度执行</w:t>
      </w:r>
    </w:p>
    <w:p>
      <w:pPr>
        <w:pStyle w:val="ListBullet"/>
      </w:pPr>
      <w:r>
        <w:t>违反制度规定的，按照公司相关规定处理</w:t>
      </w:r>
    </w:p>
    <w:p/>
    <w:p>
      <w:pPr>
        <w:pStyle w:val="Heading3"/>
      </w:pPr>
      <w:r>
        <w:t>7.2 制度修订</w:t>
      </w:r>
    </w:p>
    <w:p>
      <w:pPr>
        <w:pStyle w:val="ListBullet"/>
      </w:pPr>
      <w:r>
        <w:t>根据实际情况需要，可对本制度进行修订</w:t>
      </w:r>
    </w:p>
    <w:p>
      <w:pPr>
        <w:pStyle w:val="ListBullet"/>
      </w:pPr>
      <w:r>
        <w:t>修订需经装配部部长批准</w:t>
      </w:r>
    </w:p>
    <w:p>
      <w:pPr>
        <w:pStyle w:val="ListBullet"/>
      </w:pPr>
      <w:r>
        <w:t>重大修订需报公司领导审批</w:t>
      </w:r>
    </w:p>
    <w:p/>
    <w:p>
      <w:pPr>
        <w:pStyle w:val="Heading3"/>
      </w:pPr>
      <w:r>
        <w:t>7.3 解释与争议处理</w:t>
      </w:r>
    </w:p>
    <w:p>
      <w:pPr>
        <w:pStyle w:val="ListBullet"/>
      </w:pPr>
      <w:r>
        <w:t>本制度由装配部负责解释</w:t>
      </w:r>
    </w:p>
    <w:p>
      <w:pPr>
        <w:pStyle w:val="ListBullet"/>
      </w:pPr>
      <w:r>
        <w:t>执行过程中的争议由装配部部长裁决</w:t>
      </w:r>
    </w:p>
    <w:p>
      <w:pPr>
        <w:pStyle w:val="ListBullet"/>
      </w:pPr>
      <w:r>
        <w:t>重大争议报公司领导处理</w:t>
      </w:r>
    </w:p>
    <w:p/>
    <w:p>
      <w:pPr>
        <w:pStyle w:val="Heading3"/>
      </w:pPr>
      <w:r>
        <w:t>7.4 制度保障</w:t>
      </w:r>
    </w:p>
    <w:p>
      <w:pPr>
        <w:pStyle w:val="ListBullet"/>
      </w:pPr>
      <w:r>
        <w:t>建立制度执行监督机制</w:t>
      </w:r>
    </w:p>
    <w:p>
      <w:pPr>
        <w:pStyle w:val="ListBullet"/>
      </w:pPr>
      <w:r>
        <w:t>定期检查制度执行情况</w:t>
      </w:r>
    </w:p>
    <w:p>
      <w:pPr>
        <w:pStyle w:val="ListBullet"/>
      </w:pPr>
      <w:r>
        <w:t>对制度执行不力的进行问责</w:t>
      </w:r>
    </w:p>
    <w:p/>
    <w:p>
      <w:pPr>
        <w:pStyle w:val="Heading3"/>
      </w:pPr>
      <w:r>
        <w:t>7.5 生效与废止</w:t>
      </w:r>
    </w:p>
    <w:p>
      <w:pPr>
        <w:pStyle w:val="ListBullet"/>
      </w:pPr>
      <w:r>
        <w:t>本制度自发布之日起生效</w:t>
      </w:r>
    </w:p>
    <w:p>
      <w:pPr>
        <w:pStyle w:val="ListBullet"/>
      </w:pPr>
      <w:r>
        <w:t>原有相关制度同时废止</w:t>
      </w:r>
    </w:p>
    <w:p>
      <w:pPr>
        <w:pStyle w:val="ListBullet"/>
      </w:pPr>
      <w:r>
        <w:t>与本制度冲突的其他规定以本制度为准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