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采购部绩效考核表</w:t>
      </w:r>
    </w:p>
    <w:p/>
    <w:p>
      <w:pPr>
        <w:pStyle w:val="Heading2"/>
      </w:pPr>
      <w:r>
        <w:t>绩效考核维度与评分标准</w:t>
      </w:r>
    </w:p>
    <w:p/>
    <w:p>
      <w:r>
        <w:t>根据采购部提交的实际绩效考核资料，建立以下绩效考核体系：</w:t>
      </w:r>
    </w:p>
    <w:p/>
    <w:p>
      <w:pPr>
        <w:pStyle w:val="Heading3"/>
      </w:pPr>
      <w:r>
        <w:t>1. 品质维度考核表（权重25%）</w:t>
      </w:r>
    </w:p>
    <w:p/>
    <w:p>
      <w:r>
        <w:t>| 考核维度 | 关键指标 | 目标值 | 权重 | 评分细则 | 实际业绩 | 得分 | 备注 |</w:t>
      </w:r>
    </w:p>
    <w:p>
      <w:r>
        <w:t>|---------|---------|--------|------|----------|----------|------|------|</w:t>
      </w:r>
    </w:p>
    <w:p>
      <w:r>
        <w:t>| 品质 | 来料合格率 | ≥98% | 8% | 达标25分，每降低1%扣2分 | ___% | ___ | 月度统计 |</w:t>
      </w:r>
    </w:p>
    <w:p>
      <w:r>
        <w:t>| 品质 | 供应商审核覆盖率 | ≥95% | 7% | 达标满分，未达标按比例扣分 | ___% | ___ | 季度评估 |</w:t>
      </w:r>
    </w:p>
    <w:p>
      <w:r>
        <w:t>| 品质 | 品质异常24小时响应率 | ≥100% | 5% | 24小时内响应达标满分 | ___% | ___ | 实时监控 |</w:t>
      </w:r>
    </w:p>
    <w:p>
      <w:r>
        <w:t>| 品质 | 品质改进项目完成率 | ≥90% | 5% | 按期完成率达标满分 | ___% | ___ | 季度考核 |</w:t>
      </w:r>
    </w:p>
    <w:p>
      <w:r>
        <w:t>| **品质维度小计** | | | **25%** | | | **___** | |</w:t>
      </w:r>
    </w:p>
    <w:p/>
    <w:p>
      <w:pPr>
        <w:pStyle w:val="Heading3"/>
      </w:pPr>
      <w:r>
        <w:t>2. 成本维度考核表（权重30%）</w:t>
      </w:r>
    </w:p>
    <w:p/>
    <w:p>
      <w:r>
        <w:t>| 考核维度 | 关键指标 | 目标值 | 权重 | 评分细则 | 实际业绩 | 得分 | 备注 |</w:t>
      </w:r>
    </w:p>
    <w:p>
      <w:r>
        <w:t>|---------|---------|--------|------|----------|----------|------|------|</w:t>
      </w:r>
    </w:p>
    <w:p>
      <w:r>
        <w:t>| 成本 | 采购成本控制率 | 预算内 | 10% | 达标30分，超预算每1%扣3分 | ___% | ___ | 月度监控 |</w:t>
      </w:r>
    </w:p>
    <w:p>
      <w:r>
        <w:t>| 成本 | 年度降本目标达成率 | ≥100% | 8% | 超额完成每1%加1分 | ___% | ___ | 年度考核 |</w:t>
      </w:r>
    </w:p>
    <w:p>
      <w:r>
        <w:t>| 成本 | 重要物料价格下降率 | ≥3% | 7% | 重要物料价格优化效果 | ___% | ___ | 季度评估 |</w:t>
      </w:r>
    </w:p>
    <w:p>
      <w:r>
        <w:t>| 成本 | 成本分析报告及时率 | ≥100% | 5% | 报告按时提交达标满分 | ___% | ___ | 月度统计 |</w:t>
      </w:r>
    </w:p>
    <w:p>
      <w:r>
        <w:t>| **成本维度小计** | | | **30%** | | | **___** | |</w:t>
      </w:r>
    </w:p>
    <w:p/>
    <w:p>
      <w:pPr>
        <w:pStyle w:val="Heading3"/>
      </w:pPr>
      <w:r>
        <w:t>3. 交期维度考核表（权重25%）</w:t>
      </w:r>
    </w:p>
    <w:p/>
    <w:p>
      <w:r>
        <w:t>| 考核维度 | 关键指标 | 目标值 | 权重 | 评分细则 | 实际业绩 | 得分 | 备注 |</w:t>
      </w:r>
    </w:p>
    <w:p>
      <w:r>
        <w:t>|---------|---------|--------|------|----------|----------|------|------|</w:t>
      </w:r>
    </w:p>
    <w:p>
      <w:r>
        <w:t>| 交期 | 供应商准时交付率 | ≥95% | 10% | 达标25分，每降低1%扣2分 | ___% | ___ | 月度统计 |</w:t>
      </w:r>
    </w:p>
    <w:p>
      <w:r>
        <w:t>| 交期 | 紧急订单24小时响应率 | ≥100% | 6% | 24小时内安排达标满分 | ___% | ___ | 实时监控 |</w:t>
      </w:r>
    </w:p>
    <w:p>
      <w:r>
        <w:t>| 交期 | 交期异常48小时解决率 | ≥90% | 5% | 48小时内解决达标满分 | ___% | ___ | 周度统计 |</w:t>
      </w:r>
    </w:p>
    <w:p>
      <w:r>
        <w:t>| 交期 | 库存周转天数控制 | 目标范围内 | 4% | 控制在合理范围达标满分 | ___天 | ___ | 月度评估 |</w:t>
      </w:r>
    </w:p>
    <w:p>
      <w:r>
        <w:t>| **交期维度小计** | | | **25%** | | | **___** | |</w:t>
      </w:r>
    </w:p>
    <w:p/>
    <w:p>
      <w:pPr>
        <w:pStyle w:val="Heading3"/>
      </w:pPr>
      <w:r>
        <w:t>4. 扣分项考核表（权重10%）</w:t>
      </w:r>
    </w:p>
    <w:p/>
    <w:p>
      <w:r>
        <w:t>| 扣分项目 | 扣分标准 | 发生次数 | 扣分 | 说明 |</w:t>
      </w:r>
    </w:p>
    <w:p>
      <w:r>
        <w:t>|---------|---------|---------|------|------|</w:t>
      </w:r>
    </w:p>
    <w:p>
      <w:r>
        <w:t>| 供应商选择不当导致损失 | 5-10分/次 | ___ | ___ | 重大损失按上限扣分 |</w:t>
      </w:r>
    </w:p>
    <w:p>
      <w:r>
        <w:t>| 未按流程执行采购 | 2-5分/次 | ___ | ___ | 违规程度决定扣分 |</w:t>
      </w:r>
    </w:p>
    <w:p>
      <w:r>
        <w:t>| 重要信息传达延误 | 3-6分/次 | ___ | ___ | 影响程度决定扣分 |</w:t>
      </w:r>
    </w:p>
    <w:p>
      <w:r>
        <w:t>| 合同条款遗漏或错误 | 3-8分/次 | ___ | ___ | 损失程度决定扣分 |</w:t>
      </w:r>
    </w:p>
    <w:p>
      <w:r>
        <w:t>| 违反安全操作规程 | 5-15分/次 | ___ | ___ | 安全事故按上限扣分 |</w:t>
      </w:r>
    </w:p>
    <w:p>
      <w:r>
        <w:t>| **扣分项小计** | **累计上限20分** | | **___** | **从总分中扣除** |</w:t>
      </w:r>
    </w:p>
    <w:p/>
    <w:p>
      <w:pPr>
        <w:pStyle w:val="Heading3"/>
      </w:pPr>
      <w:r>
        <w:t>5. 加分项考核表（权重10%）</w:t>
      </w:r>
    </w:p>
    <w:p/>
    <w:p>
      <w:r>
        <w:t>| 加分项目 | 加分标准 | 完成情况 | 加分 | 说明 |</w:t>
      </w:r>
    </w:p>
    <w:p>
      <w:r>
        <w:t>|---------|---------|---------|------|------|</w:t>
      </w:r>
    </w:p>
    <w:p>
      <w:r>
        <w:t>| 提出并实施有效改进建议 | 3-8分/项 | ___ | ___ | 效果显著按上限加分 |</w:t>
      </w:r>
    </w:p>
    <w:p>
      <w:r>
        <w:t>| 超额完成降本目标 | 5-10分/项 | ___ | ___ | 超额幅度决定加分 |</w:t>
      </w:r>
    </w:p>
    <w:p>
      <w:r>
        <w:t>| 成功开发优质供应商 | 5-12分/项 | ___ | ___ | 供应商质量决定加分 |</w:t>
      </w:r>
    </w:p>
    <w:p>
      <w:r>
        <w:t>| 重大项目表现突出 | 8-15分/项 | ___ | ___ | 贡献程度决定加分 |</w:t>
      </w:r>
    </w:p>
    <w:p>
      <w:r>
        <w:t>| 获得内外部客户表扬 | 3-6分/项 | ___ | ___ | 表扬层级决定加分 |</w:t>
      </w:r>
    </w:p>
    <w:p>
      <w:r>
        <w:t>| **加分项小计** | **累计上限20分** | | **___** | **加入总分** |</w:t>
      </w:r>
    </w:p>
    <w:p/>
    <w:p>
      <w:pPr>
        <w:pStyle w:val="Heading2"/>
      </w:pPr>
      <w:r>
        <w:t>综合绩效评分表</w:t>
      </w:r>
    </w:p>
    <w:p/>
    <w:p>
      <w:r>
        <w:t>| 考核维度 | 权重 | 得分 | 加权得分 | 备注 |</w:t>
      </w:r>
    </w:p>
    <w:p>
      <w:r>
        <w:t>|---------|------|------|----------|------|</w:t>
      </w:r>
    </w:p>
    <w:p>
      <w:r>
        <w:t>| 品质维度 | 25% | ___ | ___ | 基础分25分 |</w:t>
      </w:r>
    </w:p>
    <w:p>
      <w:r>
        <w:t>| 成本维度 | 30% | ___ | ___ | 基础分30分 |</w:t>
      </w:r>
    </w:p>
    <w:p>
      <w:r>
        <w:t>| 交期维度 | 25% | ___ | ___ | 基础分25分 |</w:t>
      </w:r>
    </w:p>
    <w:p>
      <w:r>
        <w:t>| 基础能力维度 | 20% | ___ | ___ | 基础分20分 |</w:t>
      </w:r>
    </w:p>
    <w:p>
      <w:r>
        <w:t>| **基础总分** | **100%** | | **___** | **满分100分** |</w:t>
      </w:r>
    </w:p>
    <w:p>
      <w:r>
        <w:t>| 扣分项 | | | **-___** | **从总分扣除** |</w:t>
      </w:r>
    </w:p>
    <w:p>
      <w:r>
        <w:t>| 加分项 | | | **+___** | **加入总分** |</w:t>
      </w:r>
    </w:p>
    <w:p>
      <w:r>
        <w:t>| **最终总分** | | | **___** | **实际得分** |</w:t>
      </w:r>
    </w:p>
    <w:p/>
    <w:p>
      <w:pPr>
        <w:pStyle w:val="Heading2"/>
      </w:pPr>
      <w:r>
        <w:t>绩效等级评定</w:t>
      </w:r>
    </w:p>
    <w:p/>
    <w:p>
      <w:r>
        <w:t>| 绩效等级 | 分数区间 | 绩效系数 | 奖金比例 | 职业发展 |</w:t>
      </w:r>
    </w:p>
    <w:p>
      <w:r>
        <w:t>|---------|---------|---------|---------|----------|</w:t>
      </w:r>
    </w:p>
    <w:p>
      <w:r>
        <w:t>| 优秀（A） | 90分以上 | 1.2 | 120% | 优先晋升、培训 |</w:t>
      </w:r>
    </w:p>
    <w:p>
      <w:r>
        <w:t>| 良好（B） | 80-89分 | 1.0 | 100% | 正常发展通道 |</w:t>
      </w:r>
    </w:p>
    <w:p>
      <w:r>
        <w:t>| 合格（C） | 70-79分 | 0.8 | 80% | 保持现状 |</w:t>
      </w:r>
    </w:p>
    <w:p>
      <w:r>
        <w:t>| 待改进（D） | 60-69分 | 0.6 | 60% | 制定改进计划 |</w:t>
      </w:r>
    </w:p>
    <w:p>
      <w:r>
        <w:t>| 不合格（E） | 60分以下 | 0 | 0% | 岗位调整或淘汰 |</w:t>
      </w:r>
    </w:p>
    <w:p/>
    <w:p>
      <w:pPr>
        <w:pStyle w:val="Heading2"/>
      </w:pPr>
      <w:r>
        <w:t>考核周期与应用</w:t>
      </w:r>
    </w:p>
    <w:p/>
    <w:p>
      <w:pPr>
        <w:pStyle w:val="Heading3"/>
      </w:pPr>
      <w:r>
        <w:t>月度考核</w:t>
      </w:r>
    </w:p>
    <w:p>
      <w:pPr>
        <w:pStyle w:val="ListBullet"/>
      </w:pPr>
      <w:r>
        <w:t>**考核内容**：品质、成本、交期关键指标</w:t>
      </w:r>
    </w:p>
    <w:p>
      <w:pPr>
        <w:pStyle w:val="ListBullet"/>
      </w:pPr>
      <w:r>
        <w:t>**考核方式**：数据统计+主管评价</w:t>
      </w:r>
    </w:p>
    <w:p>
      <w:pPr>
        <w:pStyle w:val="ListBullet"/>
      </w:pPr>
      <w:r>
        <w:t>**结果应用**：月度绩效奖金发放</w:t>
      </w:r>
    </w:p>
    <w:p/>
    <w:p>
      <w:pPr>
        <w:pStyle w:val="Heading3"/>
      </w:pPr>
      <w:r>
        <w:t>季度考核</w:t>
      </w:r>
    </w:p>
    <w:p>
      <w:pPr>
        <w:pStyle w:val="ListBullet"/>
      </w:pPr>
      <w:r>
        <w:t>**考核内容**：综合绩效+改进项目</w:t>
      </w:r>
    </w:p>
    <w:p>
      <w:pPr>
        <w:pStyle w:val="ListBullet"/>
      </w:pPr>
      <w:r>
        <w:t>**考核方式**：360度评价+数据分析</w:t>
      </w:r>
    </w:p>
    <w:p>
      <w:pPr>
        <w:pStyle w:val="ListBullet"/>
      </w:pPr>
      <w:r>
        <w:t>**结果应用**：季度奖金+改进计划</w:t>
      </w:r>
    </w:p>
    <w:p/>
    <w:p>
      <w:pPr>
        <w:pStyle w:val="Heading3"/>
      </w:pPr>
      <w:r>
        <w:t>年度考核</w:t>
      </w:r>
    </w:p>
    <w:p>
      <w:pPr>
        <w:pStyle w:val="ListBullet"/>
      </w:pPr>
      <w:r>
        <w:t>**考核内容**：年度目标达成+能力发展</w:t>
      </w:r>
    </w:p>
    <w:p>
      <w:pPr>
        <w:pStyle w:val="ListBullet"/>
      </w:pPr>
      <w:r>
        <w:t>**考核方式**：综合评价+述职报告</w:t>
      </w:r>
    </w:p>
    <w:p>
      <w:pPr>
        <w:pStyle w:val="ListBullet"/>
      </w:pPr>
      <w:r>
        <w:t>**结果应用**：年终奖金+职业规划</w:t>
      </w:r>
    </w:p>
    <w:p/>
    <w:p>
      <w:pPr>
        <w:pStyle w:val="Heading2"/>
      </w:pPr>
      <w:r>
        <w:t>考核说明</w:t>
      </w:r>
    </w:p>
    <w:p/>
    <w:p>
      <w:pPr>
        <w:pStyle w:val="Heading3"/>
      </w:pPr>
      <w:r>
        <w:t>数据来源</w:t>
      </w:r>
    </w:p>
    <w:p>
      <w:pPr>
        <w:pStyle w:val="ListNumber"/>
      </w:pPr>
      <w:r>
        <w:t>**系统数据**：ERP系统、供应商管理系统</w:t>
      </w:r>
    </w:p>
    <w:p>
      <w:pPr>
        <w:pStyle w:val="ListNumber"/>
      </w:pPr>
      <w:r>
        <w:t>**统计数据**：月度报表、季度分析报告</w:t>
      </w:r>
    </w:p>
    <w:p>
      <w:pPr>
        <w:pStyle w:val="ListNumber"/>
      </w:pPr>
      <w:r>
        <w:t>**评价数据**：上级评价、同事评价、客户反馈</w:t>
      </w:r>
    </w:p>
    <w:p/>
    <w:p>
      <w:pPr>
        <w:pStyle w:val="Heading3"/>
      </w:pPr>
      <w:r>
        <w:t>考核流程</w:t>
      </w:r>
    </w:p>
    <w:p>
      <w:pPr>
        <w:pStyle w:val="ListNumber"/>
      </w:pPr>
      <w:r>
        <w:t>**数据收集**：每月25日前完成数据统计</w:t>
      </w:r>
    </w:p>
    <w:p>
      <w:pPr>
        <w:pStyle w:val="ListNumber"/>
      </w:pPr>
      <w:r>
        <w:t>**初步评分**：每月28日前完成初评</w:t>
      </w:r>
    </w:p>
    <w:p>
      <w:pPr>
        <w:pStyle w:val="ListNumber"/>
      </w:pPr>
      <w:r>
        <w:t>**复核确认**：每月30日前完成复核</w:t>
      </w:r>
    </w:p>
    <w:p>
      <w:pPr>
        <w:pStyle w:val="ListNumber"/>
      </w:pPr>
      <w:r>
        <w:t>**结果公布**：次月3日前公布结果</w:t>
      </w:r>
    </w:p>
    <w:p/>
    <w:p>
      <w:pPr>
        <w:pStyle w:val="Heading3"/>
      </w:pPr>
      <w:r>
        <w:t>申诉机制</w:t>
      </w:r>
    </w:p>
    <w:p>
      <w:pPr>
        <w:pStyle w:val="ListNumber"/>
      </w:pPr>
      <w:r>
        <w:t>**申诉期限**：结果公布后5个工作日内</w:t>
      </w:r>
    </w:p>
    <w:p>
      <w:pPr>
        <w:pStyle w:val="ListNumber"/>
      </w:pPr>
      <w:r>
        <w:t>**申诉流程**：书面申请→部门复核→HR仲裁</w:t>
      </w:r>
    </w:p>
    <w:p>
      <w:pPr>
        <w:pStyle w:val="ListNumber"/>
      </w:pPr>
      <w:r>
        <w:t>**处理时限**：10个工作日内给出最终结果</w:t>
      </w:r>
    </w:p>
    <w:p/>
    <w:p>
      <w:r>
        <w:t>---</w:t>
      </w:r>
    </w:p>
    <w:p/>
    <w:p>
      <w:r>
        <w:t>**制定部门**：采购部</w:t>
      </w:r>
    </w:p>
    <w:p>
      <w:r>
        <w:t>**审批人**：总经理</w:t>
      </w:r>
    </w:p>
    <w:p>
      <w:r>
        <w:t>**生效日期**：2025年8月12日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