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供应商管理制度</w:t>
      </w:r>
    </w:p>
    <w:p/>
    <w:p>
      <w:pPr>
        <w:pStyle w:val="Heading2"/>
      </w:pPr>
      <w:r>
        <w:t>管理原则</w:t>
      </w:r>
    </w:p>
    <w:p>
      <w:pPr>
        <w:pStyle w:val="ListBullet"/>
      </w:pPr>
      <w:r>
        <w:t>公开公平：准入标准透明，评估公正</w:t>
      </w:r>
    </w:p>
    <w:p>
      <w:pPr>
        <w:pStyle w:val="ListBullet"/>
      </w:pPr>
      <w:r>
        <w:t>优胜劣汰：定期评估，优化结构</w:t>
      </w:r>
    </w:p>
    <w:p>
      <w:pPr>
        <w:pStyle w:val="ListBullet"/>
      </w:pPr>
      <w:r>
        <w:t>合作共赢：建立长期合作关系</w:t>
      </w:r>
    </w:p>
    <w:p>
      <w:pPr>
        <w:pStyle w:val="ListBullet"/>
      </w:pPr>
      <w:r>
        <w:t>风险控制：识别风险，确保供应安全</w:t>
      </w:r>
    </w:p>
    <w:p/>
    <w:p>
      <w:pPr>
        <w:pStyle w:val="Heading2"/>
      </w:pPr>
      <w:r>
        <w:t>职责分工</w:t>
      </w:r>
    </w:p>
    <w:p>
      <w:r>
        <w:t>**采购部：** 制定标准、开发评估、维护关系、监督绩效</w:t>
      </w:r>
    </w:p>
    <w:p>
      <w:r>
        <w:t>**技术部：** 提供技术要求、参与评估、解决技术问题</w:t>
      </w:r>
    </w:p>
    <w:p/>
    <w:p>
      <w:r>
        <w:t>**品质部：** 制定质量标准、参与评估、监督质量</w:t>
      </w:r>
    </w:p>
    <w:p>
      <w:r>
        <w:t>**财务部：** 财务评估、付款结算、风险控制</w:t>
      </w:r>
    </w:p>
    <w:p/>
    <w:p>
      <w:pPr>
        <w:pStyle w:val="Heading2"/>
      </w:pPr>
      <w:r>
        <w:t>供应商分类</w:t>
      </w:r>
    </w:p>
    <w:p>
      <w:r>
        <w:t>**A类（战略）：** 关键物料、金额大、技术含量高</w:t>
      </w:r>
    </w:p>
    <w:p>
      <w:r>
        <w:t>**B类（重要）：** 重要物料、金额中等、有技术要求</w:t>
      </w:r>
    </w:p>
    <w:p>
      <w:r>
        <w:t>**C类（一般）：** 一般物料、金额小、易替代</w:t>
      </w:r>
    </w:p>
    <w:p/>
    <w:p>
      <w:pPr>
        <w:pStyle w:val="Heading2"/>
      </w:pPr>
      <w:r>
        <w:t>准入标准</w:t>
      </w:r>
    </w:p>
    <w:p>
      <w:pPr>
        <w:pStyle w:val="ListBullet"/>
      </w:pPr>
      <w:r>
        <w:t>营业执照、资质证书齐全</w:t>
      </w:r>
    </w:p>
    <w:p>
      <w:pPr>
        <w:pStyle w:val="ListBullet"/>
      </w:pPr>
      <w:r>
        <w:t>财务状况良好</w:t>
      </w:r>
    </w:p>
    <w:p>
      <w:pPr>
        <w:pStyle w:val="ListBullet"/>
      </w:pPr>
      <w:r>
        <w:t>质量体系完善</w:t>
      </w:r>
    </w:p>
    <w:p>
      <w:pPr>
        <w:pStyle w:val="ListBullet"/>
      </w:pPr>
      <w:r>
        <w:t>技术能力符合要求</w:t>
      </w:r>
    </w:p>
    <w:p>
      <w:pPr>
        <w:pStyle w:val="ListBullet"/>
      </w:pPr>
      <w:r>
        <w:t>供应能力满足需求</w:t>
      </w:r>
    </w:p>
    <w:p/>
    <w:p>
      <w:pPr>
        <w:pStyle w:val="Heading2"/>
      </w:pPr>
      <w:r>
        <w:t>评估管理</w:t>
      </w:r>
    </w:p>
    <w:p>
      <w:r>
        <w:t>**月度评估：** 交期、质量、服务</w:t>
      </w:r>
    </w:p>
    <w:p>
      <w:r>
        <w:t>**季度评估：** 综合绩效评价</w:t>
      </w:r>
    </w:p>
    <w:p>
      <w:r>
        <w:t>**年度评估：** 全面评估，优胜劣汰</w:t>
      </w:r>
    </w:p>
    <w:p>
      <w:pPr>
        <w:pStyle w:val="Heading2"/>
      </w:pPr>
      <w:r>
        <w:t>开发渠道</w:t>
      </w:r>
    </w:p>
    <w:p>
      <w:pPr>
        <w:pStyle w:val="ListBullet"/>
      </w:pPr>
      <w:r>
        <w:t>市场调研、行业展会</w:t>
      </w:r>
    </w:p>
    <w:p>
      <w:pPr>
        <w:pStyle w:val="ListBullet"/>
      </w:pPr>
      <w:r>
        <w:t>网络平台、推荐介绍</w:t>
      </w:r>
    </w:p>
    <w:p>
      <w:pPr>
        <w:pStyle w:val="ListBullet"/>
      </w:pPr>
      <w:r>
        <w:t>现有供应商推荐</w:t>
      </w:r>
    </w:p>
    <w:p/>
    <w:p>
      <w:pPr>
        <w:pStyle w:val="Heading2"/>
      </w:pPr>
      <w:r>
        <w:t>合同管理</w:t>
      </w:r>
    </w:p>
    <w:p>
      <w:pPr>
        <w:pStyle w:val="ListBullet"/>
      </w:pPr>
      <w:r>
        <w:t>统一合同模板</w:t>
      </w:r>
    </w:p>
    <w:p>
      <w:pPr>
        <w:pStyle w:val="ListBullet"/>
      </w:pPr>
      <w:r>
        <w:t>明确权利义务</w:t>
      </w:r>
    </w:p>
    <w:p>
      <w:pPr>
        <w:pStyle w:val="ListBullet"/>
      </w:pPr>
      <w:r>
        <w:t>定期审查更新</w:t>
      </w:r>
    </w:p>
    <w:p/>
    <w:p>
      <w:pPr>
        <w:pStyle w:val="Heading2"/>
      </w:pPr>
      <w:r>
        <w:t>风险管控</w:t>
      </w:r>
    </w:p>
    <w:p>
      <w:pPr>
        <w:pStyle w:val="ListBullet"/>
      </w:pPr>
      <w:r>
        <w:t>建立供应商档案</w:t>
      </w:r>
    </w:p>
    <w:p>
      <w:pPr>
        <w:pStyle w:val="ListBullet"/>
      </w:pPr>
      <w:r>
        <w:t>定期风险评估</w:t>
      </w:r>
    </w:p>
    <w:p>
      <w:pPr>
        <w:pStyle w:val="ListBullet"/>
      </w:pPr>
      <w:r>
        <w:t>制定应急预案</w:t>
      </w:r>
    </w:p>
    <w:p/>
    <w:p>
      <w:r>
        <w:t>---</w:t>
      </w:r>
    </w:p>
    <w:p>
      <w:r>
        <w:t>**制定：** 采购部</w:t>
      </w:r>
    </w:p>
    <w:p>
      <w:r>
        <w:t>**审核：** 总经理</w:t>
      </w:r>
    </w:p>
    <w:p>
      <w:r>
        <w:t>**生效：** 2024年12月</w:t>
      </w:r>
    </w:p>
    <w:p>
      <w:r>
        <w:t>**生效日期**：2025年8月12日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