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采购部与五金部职责分工制度</w:t>
      </w:r>
    </w:p>
    <w:p/>
    <w:p>
      <w:pPr>
        <w:pStyle w:val="Heading2"/>
      </w:pPr>
      <w:r>
        <w:t>一、制定目的</w:t>
      </w:r>
    </w:p>
    <w:p>
      <w:r>
        <w:t>为明确采购部与五金部在采购业务中的职责分工，避免职责重叠和空白，提高采购效率，确保采购质量，特制定本制度。</w:t>
      </w:r>
    </w:p>
    <w:p/>
    <w:p>
      <w:pPr>
        <w:pStyle w:val="Heading2"/>
      </w:pPr>
      <w:r>
        <w:t>二、分工原则</w:t>
      </w:r>
    </w:p>
    <w:p>
      <w:pPr>
        <w:pStyle w:val="ListBullet"/>
      </w:pPr>
      <w:r>
        <w:t>**专业分工**：按照专业特长和业务性质进行分工</w:t>
      </w:r>
    </w:p>
    <w:p>
      <w:pPr>
        <w:pStyle w:val="ListBullet"/>
      </w:pPr>
      <w:r>
        <w:t>**协同配合**：加强部门间沟通协作，确保业务顺畅</w:t>
      </w:r>
    </w:p>
    <w:p>
      <w:pPr>
        <w:pStyle w:val="ListBullet"/>
      </w:pPr>
      <w:r>
        <w:t>**责任明确**：明确各部门职责边界，避免推诿扯皮</w:t>
      </w:r>
    </w:p>
    <w:p>
      <w:pPr>
        <w:pStyle w:val="ListBullet"/>
      </w:pPr>
      <w:r>
        <w:t>**效率优先**：以提高整体工作效率为目标</w:t>
      </w:r>
    </w:p>
    <w:p/>
    <w:p>
      <w:pPr>
        <w:pStyle w:val="Heading2"/>
      </w:pPr>
      <w:r>
        <w:t>三、基本职责分工</w:t>
      </w:r>
    </w:p>
    <w:p/>
    <w:p>
      <w:pPr>
        <w:pStyle w:val="Heading3"/>
      </w:pPr>
      <w:r>
        <w:t>五金部职责</w:t>
      </w:r>
    </w:p>
    <w:p>
      <w:pPr>
        <w:pStyle w:val="ListBullet"/>
      </w:pPr>
      <w:r>
        <w:t>系统外发下单</w:t>
      </w:r>
    </w:p>
    <w:p>
      <w:pPr>
        <w:pStyle w:val="ListBullet"/>
      </w:pPr>
      <w:r>
        <w:t>进度跟进</w:t>
      </w:r>
    </w:p>
    <w:p>
      <w:pPr>
        <w:pStyle w:val="ListBullet"/>
      </w:pPr>
      <w:r>
        <w:t>入库管理</w:t>
      </w:r>
    </w:p>
    <w:p>
      <w:pPr>
        <w:pStyle w:val="ListBullet"/>
      </w:pPr>
      <w:r>
        <w:t>对账请款</w:t>
      </w:r>
    </w:p>
    <w:p>
      <w:pPr>
        <w:pStyle w:val="ListBullet"/>
      </w:pPr>
      <w:r>
        <w:t>付款执行</w:t>
      </w:r>
    </w:p>
    <w:p/>
    <w:p>
      <w:pPr>
        <w:pStyle w:val="Heading3"/>
      </w:pPr>
      <w:r>
        <w:t>采购部职责</w:t>
      </w:r>
    </w:p>
    <w:p>
      <w:pPr>
        <w:pStyle w:val="ListBullet"/>
      </w:pPr>
      <w:r>
        <w:t>商务对接</w:t>
      </w:r>
    </w:p>
    <w:p>
      <w:pPr>
        <w:pStyle w:val="ListBullet"/>
      </w:pPr>
      <w:r>
        <w:t>供应商开发</w:t>
      </w:r>
    </w:p>
    <w:p>
      <w:pPr>
        <w:pStyle w:val="ListBullet"/>
      </w:pPr>
      <w:r>
        <w:t>价格确认</w:t>
      </w:r>
    </w:p>
    <w:p>
      <w:pPr>
        <w:pStyle w:val="ListBullet"/>
      </w:pPr>
      <w:r>
        <w:t>ERP资料维护</w:t>
      </w:r>
    </w:p>
    <w:p>
      <w:pPr>
        <w:pStyle w:val="ListBullet"/>
      </w:pPr>
      <w:r>
        <w:t>异常协作处理</w:t>
      </w:r>
    </w:p>
    <w:p/>
    <w:p>
      <w:pPr>
        <w:pStyle w:val="Heading2"/>
      </w:pPr>
      <w:r>
        <w:t>四、协作要求</w:t>
      </w:r>
    </w:p>
    <w:p>
      <w:pPr>
        <w:pStyle w:val="ListBullet"/>
      </w:pPr>
      <w:r>
        <w:t>五金部在下单前需与采购部确认供应商资质和价格</w:t>
      </w:r>
    </w:p>
    <w:p>
      <w:pPr>
        <w:pStyle w:val="ListBullet"/>
      </w:pPr>
      <w:r>
        <w:t>采购部需及时更新ERP系统中的供应商信息</w:t>
      </w:r>
    </w:p>
    <w:p>
      <w:pPr>
        <w:pStyle w:val="ListBullet"/>
      </w:pPr>
      <w:r>
        <w:t>遇到交期或品质异常时，两部门需密切配合解决</w:t>
      </w:r>
    </w:p>
    <w:p>
      <w:pPr>
        <w:pStyle w:val="ListBullet"/>
      </w:pPr>
      <w:r>
        <w:t>建立微信工作群，及时沟通处理日常问题</w:t>
      </w:r>
    </w:p>
    <w:p>
      <w:pPr>
        <w:pStyle w:val="ListBullet"/>
      </w:pPr>
      <w:r>
        <w:t>重大事项需书面沟通并留存记录</w:t>
      </w:r>
    </w:p>
    <w:p/>
    <w:p>
      <w:pPr>
        <w:pStyle w:val="Heading2"/>
      </w:pPr>
      <w:r>
        <w:t>五、管理要求</w:t>
      </w:r>
    </w:p>
    <w:p>
      <w:pPr>
        <w:pStyle w:val="ListBullet"/>
      </w:pPr>
      <w:r>
        <w:t>各部门负责人对本部门职责履行情况负责</w:t>
      </w:r>
    </w:p>
    <w:p>
      <w:pPr>
        <w:pStyle w:val="ListBullet"/>
      </w:pPr>
      <w:r>
        <w:t>定期检查职责履行情况</w:t>
      </w:r>
    </w:p>
    <w:p>
      <w:pPr>
        <w:pStyle w:val="ListBullet"/>
      </w:pPr>
      <w:r>
        <w:t>持续改进管理制度</w:t>
      </w:r>
    </w:p>
    <w:p/>
    <w:p>
      <w:r>
        <w:t>---</w:t>
      </w:r>
    </w:p>
    <w:p/>
    <w:p>
      <w:r>
        <w:t>**制定部门**：采购部、五金部</w:t>
      </w:r>
    </w:p>
    <w:p>
      <w:r>
        <w:t>**审批人**：总经理</w:t>
      </w:r>
    </w:p>
    <w:p>
      <w:r>
        <w:t>**发布日期**：2025年1月15日</w:t>
      </w:r>
    </w:p>
    <w:p>
      <w:r>
        <w:t>**生效日期**：2025年1月15日</w:t>
      </w:r>
    </w:p>
    <w:p>
      <w:r>
        <w:t>**版本号**：V1.0</w:t>
      </w:r>
    </w:p>
    <w:p/>
    <w:p>
      <w:pPr>
        <w:pStyle w:val="Heading2"/>
      </w:pPr>
      <w:r>
        <w:t>附件：职责分工一览表</w:t>
      </w:r>
    </w:p>
    <w:p/>
    <w:p>
      <w:r>
        <w:t>| 序号 | 业务类别 | 具体内容 | 五金部职责 | 采购部职责 |</w:t>
      </w:r>
    </w:p>
    <w:p>
      <w:r>
        <w:t>|------|----------|----------|------------|------------|</w:t>
      </w:r>
    </w:p>
    <w:p>
      <w:r>
        <w:t>| 1 | 模房原材料 | 系统外发下单 | ✓ | |</w:t>
      </w:r>
    </w:p>
    <w:p>
      <w:r>
        <w:t>| | | 进度跟进 | ✓ | |</w:t>
      </w:r>
    </w:p>
    <w:p>
      <w:r>
        <w:t>| | | 入库 | ✓ | |</w:t>
      </w:r>
    </w:p>
    <w:p>
      <w:r>
        <w:t>| | | 对账 | ✓ | |</w:t>
      </w:r>
    </w:p>
    <w:p>
      <w:r>
        <w:t>| | | 请款 | ✓ | |</w:t>
      </w:r>
    </w:p>
    <w:p>
      <w:r>
        <w:t>| | | 付款 | ✓ | |</w:t>
      </w:r>
    </w:p>
    <w:p>
      <w:r>
        <w:t>| | | 商务对接 | | ✓ |</w:t>
      </w:r>
    </w:p>
    <w:p>
      <w:r>
        <w:t>| 2 | 模房外加工 | 系统外发下单 | ✓ | |</w:t>
      </w:r>
    </w:p>
    <w:p>
      <w:r>
        <w:t>| | | 进度跟进 | ✓ | |</w:t>
      </w:r>
    </w:p>
    <w:p>
      <w:r>
        <w:t>| | | 入库 | ✓ | |</w:t>
      </w:r>
    </w:p>
    <w:p>
      <w:r>
        <w:t>| | | 对账 | ✓ | |</w:t>
      </w:r>
    </w:p>
    <w:p>
      <w:r>
        <w:t>| | | 请款 | ✓ | |</w:t>
      </w:r>
    </w:p>
    <w:p>
      <w:r>
        <w:t>| | | 付款 | ✓ | |</w:t>
      </w:r>
    </w:p>
    <w:p>
      <w:r>
        <w:t>| | | 商务对接 | | ✓ |</w:t>
      </w:r>
    </w:p>
    <w:p>
      <w:r>
        <w:t>| 3 | 模房辅料 | 系统外发下单 | ✓ | |</w:t>
      </w:r>
    </w:p>
    <w:p>
      <w:r>
        <w:t>| | | 进度跟进 | ✓ | |</w:t>
      </w:r>
    </w:p>
    <w:p>
      <w:r>
        <w:t>| | | 入库 | ✓ | |</w:t>
      </w:r>
    </w:p>
    <w:p>
      <w:r>
        <w:t>| | | 对账 | ✓ | |</w:t>
      </w:r>
    </w:p>
    <w:p>
      <w:r>
        <w:t>| | | 请款 | ✓ | |</w:t>
      </w:r>
    </w:p>
    <w:p>
      <w:r>
        <w:t>| | | 付款 | ✓ | |</w:t>
      </w:r>
    </w:p>
    <w:p>
      <w:r>
        <w:t>| | | 商务对接 | | ✓ |</w:t>
      </w:r>
    </w:p>
    <w:p>
      <w:r>
        <w:t>| 4 | 模具配件 | 系统外发下单 | ✓ | |</w:t>
      </w:r>
    </w:p>
    <w:p>
      <w:r>
        <w:t>| | | 进度跟进 | ✓ | |</w:t>
      </w:r>
    </w:p>
    <w:p>
      <w:r>
        <w:t>| | | 入库 | ✓ | |</w:t>
      </w:r>
    </w:p>
    <w:p>
      <w:r>
        <w:t>| | | 对账 | ✓ | |</w:t>
      </w:r>
    </w:p>
    <w:p>
      <w:r>
        <w:t>| | | 请款 | ✓ | |</w:t>
      </w:r>
    </w:p>
    <w:p>
      <w:r>
        <w:t>| | | 付款 | ✓ | |</w:t>
      </w:r>
    </w:p>
    <w:p>
      <w:r>
        <w:t>| | | 商务对接 | | ✓ |</w:t>
      </w:r>
    </w:p>
    <w:p>
      <w:r>
        <w:t>| 5 | 设备 | 系统外发下单 | ✓ | |</w:t>
      </w:r>
    </w:p>
    <w:p>
      <w:r>
        <w:t>| | | 进度跟进 | ✓ | |</w:t>
      </w:r>
    </w:p>
    <w:p>
      <w:r>
        <w:t>| | | 入库 | ✓ | |</w:t>
      </w:r>
    </w:p>
    <w:p>
      <w:r>
        <w:t>| | | 对账 | ✓ | |</w:t>
      </w:r>
    </w:p>
    <w:p>
      <w:r>
        <w:t>| | | 请款 | ✓ | |</w:t>
      </w:r>
    </w:p>
    <w:p>
      <w:r>
        <w:t>| | | 付款 | ✓ | |</w:t>
      </w:r>
    </w:p>
    <w:p>
      <w:r>
        <w:t>| | | 商务对接 | | ✓ |</w:t>
      </w:r>
    </w:p>
    <w:p>
      <w:r>
        <w:t>| 6 | 五金部中间外购物料 | 全部职责 | | ✓ |</w:t>
      </w:r>
    </w:p>
    <w:p/>
    <w:p>
      <w:r>
        <w:t>**备注：**</w:t>
      </w:r>
    </w:p>
    <w:p>
      <w:pPr>
        <w:pStyle w:val="ListBullet"/>
      </w:pPr>
      <w:r>
        <w:t>✓ 表示该部门负责此项工作</w:t>
      </w:r>
    </w:p>
    <w:p>
      <w:pPr>
        <w:pStyle w:val="ListBullet"/>
      </w:pPr>
      <w:r>
        <w:t>五金部中间外购物料的所有采购活动均由采购部负责</w:t>
      </w:r>
    </w:p>
    <w:p>
      <w:pPr>
        <w:pStyle w:val="ListBullet"/>
      </w:pPr>
      <w:r>
        <w:t>其他物料的商务对接工作由采购部负责，执行工作由五金部负责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