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PMC部综合管理制度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为规范PMC部（生产物料控制部）的管理工作，明确部门职责和工作流程，提高生产计划和物料控制的效率，确保生产任务的顺利完成，特制定本制度。</w:t>
      </w:r>
    </w:p>
    <w:p/>
    <w:p>
      <w:pPr>
        <w:pStyle w:val="Heading3"/>
      </w:pPr>
      <w:r>
        <w:t>第二条 适用范围</w:t>
      </w:r>
    </w:p>
    <w:p>
      <w:r>
        <w:t>本制度适用于PMC部全体员工及相关管理活动。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**客户导向**：以客户需求为导向，确保交期准确</w:t>
      </w:r>
    </w:p>
    <w:p>
      <w:pPr>
        <w:pStyle w:val="ListBullet"/>
      </w:pPr>
      <w:r>
        <w:t>**统筹协调**：统筹协调，平衡生产与物料供应</w:t>
      </w:r>
    </w:p>
    <w:p>
      <w:pPr>
        <w:pStyle w:val="ListBullet"/>
      </w:pPr>
      <w:r>
        <w:t>**数据驱动**：数据驱动，科学决策</w:t>
      </w:r>
    </w:p>
    <w:p>
      <w:pPr>
        <w:pStyle w:val="ListBullet"/>
      </w:pPr>
      <w:r>
        <w:t>**持续改进**：持续改进，优化流程</w:t>
      </w:r>
    </w:p>
    <w:p>
      <w:pPr>
        <w:pStyle w:val="ListBullet"/>
      </w:pPr>
      <w:r>
        <w:t>**精益管理**：精益生产，降本增效</w:t>
      </w:r>
    </w:p>
    <w:p>
      <w:pPr>
        <w:pStyle w:val="ListBullet"/>
      </w:pPr>
      <w:r>
        <w:t>**协同配合**：加强部门协作，提升整体效率</w:t>
      </w:r>
    </w:p>
    <w:p>
      <w:pPr>
        <w:pStyle w:val="ListBullet"/>
      </w:pPr>
      <w:r>
        <w:t>**安全第一**：安全生产，预防为主</w:t>
      </w:r>
    </w:p>
    <w:p>
      <w:pPr>
        <w:pStyle w:val="ListBullet"/>
      </w:pPr>
      <w:r>
        <w:t>**质量优先**：质量第一，持续改进</w:t>
      </w:r>
    </w:p>
    <w:p/>
    <w:p>
      <w:pPr>
        <w:pStyle w:val="Heading3"/>
      </w:pPr>
      <w:r>
        <w:t>第四条 管理方针</w:t>
      </w:r>
    </w:p>
    <w:p>
      <w:r>
        <w:t>坚持"计划引领、物料保障、协调配合、持续改进"的管理方针，以客户满意为目标，以精益生产为手段，不断提升PMC管理水平。</w:t>
      </w:r>
    </w:p>
    <w:p/>
    <w:p>
      <w:pPr>
        <w:pStyle w:val="Heading2"/>
      </w:pPr>
      <w:r>
        <w:t>第二章 组织架构与职责</w:t>
      </w:r>
    </w:p>
    <w:p/>
    <w:p>
      <w:pPr>
        <w:pStyle w:val="Heading3"/>
      </w:pPr>
      <w:r>
        <w:t>第五条 组织架构</w:t>
      </w:r>
    </w:p>
    <w:p>
      <w:r>
        <w:t>PMC部采用扁平化管理结构，设立以下岗位：</w:t>
      </w:r>
    </w:p>
    <w:p>
      <w:pPr>
        <w:pStyle w:val="ListBullet"/>
      </w:pPr>
      <w:r>
        <w:t>**PMC主管**：1名（部门负责人）</w:t>
      </w:r>
    </w:p>
    <w:p>
      <w:pPr>
        <w:pStyle w:val="ListBullet"/>
      </w:pPr>
      <w:r>
        <w:t>**PMC专员**：2名（综合性专业人员）</w:t>
      </w:r>
    </w:p>
    <w:p/>
    <w:p>
      <w:pPr>
        <w:pStyle w:val="Heading3"/>
      </w:pPr>
      <w:r>
        <w:t>第六条 部门整体职责</w:t>
      </w:r>
    </w:p>
    <w:p>
      <w:pPr>
        <w:pStyle w:val="ListNumber"/>
      </w:pPr>
      <w:r>
        <w:t>**生产计划管理**</w:t>
      </w:r>
    </w:p>
    <w:p>
      <w:pPr>
        <w:pStyle w:val="ListBullet"/>
      </w:pPr>
      <w:r>
        <w:t>制定、执行、调整主生产计划</w:t>
      </w:r>
    </w:p>
    <w:p>
      <w:pPr>
        <w:pStyle w:val="ListBullet"/>
      </w:pPr>
      <w:r>
        <w:t>分解生产计划，制定详细作业计划</w:t>
      </w:r>
    </w:p>
    <w:p>
      <w:pPr>
        <w:pStyle w:val="ListBullet"/>
      </w:pPr>
      <w:r>
        <w:t>监控生产进度，确保按时交货</w:t>
      </w:r>
    </w:p>
    <w:p>
      <w:pPr>
        <w:pStyle w:val="ListBullet"/>
      </w:pPr>
      <w:r>
        <w:t>协调生产资源配置</w:t>
      </w:r>
    </w:p>
    <w:p/>
    <w:p>
      <w:pPr>
        <w:pStyle w:val="ListNumber"/>
      </w:pPr>
      <w:r>
        <w:t>**物料控制管理**</w:t>
      </w:r>
    </w:p>
    <w:p>
      <w:pPr>
        <w:pStyle w:val="ListBullet"/>
      </w:pPr>
      <w:r>
        <w:t>制定物料需求计划（MRP）</w:t>
      </w:r>
    </w:p>
    <w:p>
      <w:pPr>
        <w:pStyle w:val="ListBullet"/>
      </w:pPr>
      <w:r>
        <w:t>监控库存状况，优化库存结构</w:t>
      </w:r>
    </w:p>
    <w:p>
      <w:pPr>
        <w:pStyle w:val="ListBullet"/>
      </w:pPr>
      <w:r>
        <w:t>协调物料采购和供应</w:t>
      </w:r>
    </w:p>
    <w:p>
      <w:pPr>
        <w:pStyle w:val="ListBullet"/>
      </w:pPr>
      <w:r>
        <w:t>处理物料短缺和积压问题</w:t>
      </w:r>
    </w:p>
    <w:p/>
    <w:p>
      <w:pPr>
        <w:pStyle w:val="ListNumber"/>
      </w:pPr>
      <w:r>
        <w:t>**仓储管理**</w:t>
      </w:r>
    </w:p>
    <w:p>
      <w:pPr>
        <w:pStyle w:val="ListBullet"/>
      </w:pPr>
      <w:r>
        <w:t>原材料、半成品、成品的仓储管理</w:t>
      </w:r>
    </w:p>
    <w:p>
      <w:pPr>
        <w:pStyle w:val="ListBullet"/>
      </w:pPr>
      <w:r>
        <w:t>执行库存盘点和数据维护</w:t>
      </w:r>
    </w:p>
    <w:p>
      <w:pPr>
        <w:pStyle w:val="ListBullet"/>
      </w:pPr>
      <w:r>
        <w:t>物料的收发存管理</w:t>
      </w:r>
    </w:p>
    <w:p>
      <w:pPr>
        <w:pStyle w:val="ListBullet"/>
      </w:pPr>
      <w:r>
        <w:t>维护仓库环境和安全</w:t>
      </w:r>
    </w:p>
    <w:p/>
    <w:p>
      <w:pPr>
        <w:pStyle w:val="ListNumber"/>
      </w:pPr>
      <w:r>
        <w:t>**生产协调**</w:t>
      </w:r>
    </w:p>
    <w:p>
      <w:pPr>
        <w:pStyle w:val="ListBullet"/>
      </w:pPr>
      <w:r>
        <w:t>协调各生产部门，确保生产流程顺畅</w:t>
      </w:r>
    </w:p>
    <w:p>
      <w:pPr>
        <w:pStyle w:val="ListBullet"/>
      </w:pPr>
      <w:r>
        <w:t>处理生产异常和物料异常</w:t>
      </w:r>
    </w:p>
    <w:p>
      <w:pPr>
        <w:pStyle w:val="ListBullet"/>
      </w:pPr>
      <w:r>
        <w:t>维护良好的部门间协作关系</w:t>
      </w:r>
    </w:p>
    <w:p>
      <w:pPr>
        <w:pStyle w:val="ListBullet"/>
      </w:pPr>
      <w:r>
        <w:t>建立有效的信息沟通机制</w:t>
      </w:r>
    </w:p>
    <w:p/>
    <w:p>
      <w:pPr>
        <w:pStyle w:val="ListNumber"/>
      </w:pPr>
      <w:r>
        <w:t>**数据管理**</w:t>
      </w:r>
    </w:p>
    <w:p>
      <w:pPr>
        <w:pStyle w:val="ListBullet"/>
      </w:pPr>
      <w:r>
        <w:t>生产数据、物料数据的收集、分析和报告</w:t>
      </w:r>
    </w:p>
    <w:p>
      <w:pPr>
        <w:pStyle w:val="ListBullet"/>
      </w:pPr>
      <w:r>
        <w:t>维护基础数据的准确性和及时性</w:t>
      </w:r>
    </w:p>
    <w:p>
      <w:pPr>
        <w:pStyle w:val="ListBullet"/>
      </w:pPr>
      <w:r>
        <w:t>建立完善的数据备份和安全机制</w:t>
      </w:r>
    </w:p>
    <w:p>
      <w:pPr>
        <w:pStyle w:val="ListBullet"/>
      </w:pPr>
      <w:r>
        <w:t>提供决策支持数据</w:t>
      </w:r>
    </w:p>
    <w:p/>
    <w:p>
      <w:pPr>
        <w:pStyle w:val="ListNumber"/>
      </w:pPr>
      <w:r>
        <w:t>**供应链协调**</w:t>
      </w:r>
    </w:p>
    <w:p>
      <w:pPr>
        <w:pStyle w:val="ListBullet"/>
      </w:pPr>
      <w:r>
        <w:t>协调供应商和客户需求</w:t>
      </w:r>
    </w:p>
    <w:p>
      <w:pPr>
        <w:pStyle w:val="ListBullet"/>
      </w:pPr>
      <w:r>
        <w:t>维护供应商关系</w:t>
      </w:r>
    </w:p>
    <w:p>
      <w:pPr>
        <w:pStyle w:val="ListBullet"/>
      </w:pPr>
      <w:r>
        <w:t>评估供应商绩效</w:t>
      </w:r>
    </w:p>
    <w:p>
      <w:pPr>
        <w:pStyle w:val="ListBullet"/>
      </w:pPr>
      <w:r>
        <w:t>优化供应链流程</w:t>
      </w:r>
    </w:p>
    <w:p/>
    <w:p>
      <w:pPr>
        <w:pStyle w:val="ListNumber"/>
      </w:pPr>
      <w:r>
        <w:t>**成本控制**</w:t>
      </w:r>
    </w:p>
    <w:p>
      <w:pPr>
        <w:pStyle w:val="ListBullet"/>
      </w:pPr>
      <w:r>
        <w:t>控制库存成本和生产成本</w:t>
      </w:r>
    </w:p>
    <w:p>
      <w:pPr>
        <w:pStyle w:val="ListBullet"/>
      </w:pPr>
      <w:r>
        <w:t>优化资源配置</w:t>
      </w:r>
    </w:p>
    <w:p>
      <w:pPr>
        <w:pStyle w:val="ListBullet"/>
      </w:pPr>
      <w:r>
        <w:t>降低运营成本</w:t>
      </w:r>
    </w:p>
    <w:p>
      <w:pPr>
        <w:pStyle w:val="ListBullet"/>
      </w:pPr>
      <w:r>
        <w:t>提高经济效益</w:t>
      </w:r>
    </w:p>
    <w:p/>
    <w:p>
      <w:pPr>
        <w:pStyle w:val="Heading2"/>
      </w:pPr>
      <w:r>
        <w:t>第三章 工作标准</w:t>
      </w:r>
    </w:p>
    <w:p/>
    <w:p>
      <w:pPr>
        <w:pStyle w:val="Heading3"/>
      </w:pPr>
      <w:r>
        <w:t>第七条 绩效指标</w:t>
      </w:r>
    </w:p>
    <w:p>
      <w:pPr>
        <w:pStyle w:val="ListNumber"/>
      </w:pPr>
      <w:r>
        <w:t>**计划准确率指标**</w:t>
      </w:r>
    </w:p>
    <w:p>
      <w:pPr>
        <w:pStyle w:val="ListBullet"/>
      </w:pPr>
      <w:r>
        <w:t>主生产计划准确率≥95%</w:t>
      </w:r>
    </w:p>
    <w:p>
      <w:pPr>
        <w:pStyle w:val="ListBullet"/>
      </w:pPr>
      <w:r>
        <w:t>物料需求计划准确率≥98%</w:t>
      </w:r>
    </w:p>
    <w:p>
      <w:pPr>
        <w:pStyle w:val="ListBullet"/>
      </w:pPr>
      <w:r>
        <w:t>生产计划达成率≥95%</w:t>
      </w:r>
    </w:p>
    <w:p>
      <w:pPr>
        <w:pStyle w:val="ListBullet"/>
      </w:pPr>
      <w:r>
        <w:t>交期达成率≥98%</w:t>
      </w:r>
    </w:p>
    <w:p/>
    <w:p>
      <w:pPr>
        <w:pStyle w:val="ListNumber"/>
      </w:pPr>
      <w:r>
        <w:t>**库存管理指标**</w:t>
      </w:r>
    </w:p>
    <w:p>
      <w:pPr>
        <w:pStyle w:val="ListBullet"/>
      </w:pPr>
      <w:r>
        <w:t>库存周转率≥6次/年</w:t>
      </w:r>
    </w:p>
    <w:p>
      <w:pPr>
        <w:pStyle w:val="ListBullet"/>
      </w:pPr>
      <w:r>
        <w:t>库存准确率≥99.5%</w:t>
      </w:r>
    </w:p>
    <w:p>
      <w:pPr>
        <w:pStyle w:val="ListBullet"/>
      </w:pPr>
      <w:r>
        <w:t>呆滞物料比例≤2%</w:t>
      </w:r>
    </w:p>
    <w:p>
      <w:pPr>
        <w:pStyle w:val="ListBullet"/>
      </w:pPr>
      <w:r>
        <w:t>安全库存满足率≥98%</w:t>
      </w:r>
    </w:p>
    <w:p/>
    <w:p>
      <w:pPr>
        <w:pStyle w:val="ListNumber"/>
      </w:pPr>
      <w:r>
        <w:t>**成本控制指标**</w:t>
      </w:r>
    </w:p>
    <w:p>
      <w:pPr>
        <w:pStyle w:val="ListBullet"/>
      </w:pPr>
      <w:r>
        <w:t>库存资金占用年降低5%</w:t>
      </w:r>
    </w:p>
    <w:p>
      <w:pPr>
        <w:pStyle w:val="ListBullet"/>
      </w:pPr>
      <w:r>
        <w:t>物料损耗率≤1%</w:t>
      </w:r>
    </w:p>
    <w:p>
      <w:pPr>
        <w:pStyle w:val="ListBullet"/>
      </w:pPr>
      <w:r>
        <w:t>采购成本节约率≥3%</w:t>
      </w:r>
    </w:p>
    <w:p>
      <w:pPr>
        <w:pStyle w:val="ListBullet"/>
      </w:pPr>
      <w:r>
        <w:t>运营成本降低率≥2%</w:t>
      </w:r>
    </w:p>
    <w:p/>
    <w:p>
      <w:pPr>
        <w:pStyle w:val="ListNumber"/>
      </w:pPr>
      <w:r>
        <w:t>**服务质量指标**</w:t>
      </w:r>
    </w:p>
    <w:p>
      <w:pPr>
        <w:pStyle w:val="ListBullet"/>
      </w:pPr>
      <w:r>
        <w:t>内部客户满意度≥90%</w:t>
      </w:r>
    </w:p>
    <w:p>
      <w:pPr>
        <w:pStyle w:val="ListBullet"/>
      </w:pPr>
      <w:r>
        <w:t>供应商满意度≥85%</w:t>
      </w:r>
    </w:p>
    <w:p>
      <w:pPr>
        <w:pStyle w:val="ListBullet"/>
      </w:pPr>
      <w:r>
        <w:t>异常处理及时率100%</w:t>
      </w:r>
    </w:p>
    <w:p>
      <w:pPr>
        <w:pStyle w:val="ListBullet"/>
      </w:pPr>
      <w:r>
        <w:t>信息传递准确率100%</w:t>
      </w:r>
    </w:p>
    <w:p/>
    <w:p>
      <w:pPr>
        <w:pStyle w:val="Heading2"/>
      </w:pPr>
      <w:r>
        <w:t>第四章 会议制度</w:t>
      </w:r>
    </w:p>
    <w:p/>
    <w:p>
      <w:pPr>
        <w:pStyle w:val="Heading3"/>
      </w:pPr>
      <w:r>
        <w:t>第八条 会议类型与频次</w:t>
      </w:r>
    </w:p>
    <w:p>
      <w:pPr>
        <w:pStyle w:val="ListNumber"/>
      </w:pPr>
      <w:r>
        <w:t>**部门例会**</w:t>
      </w:r>
    </w:p>
    <w:p>
      <w:pPr>
        <w:pStyle w:val="ListBullet"/>
      </w:pPr>
      <w:r>
        <w:t>频次：每周一次</w:t>
      </w:r>
    </w:p>
    <w:p>
      <w:pPr>
        <w:pStyle w:val="ListBullet"/>
      </w:pPr>
      <w:r>
        <w:t>时间：每周一上午9:00-10:00</w:t>
      </w:r>
    </w:p>
    <w:p>
      <w:pPr>
        <w:pStyle w:val="ListBullet"/>
      </w:pPr>
      <w:r>
        <w:t>内容：工作汇报、问题讨论、计划安排</w:t>
      </w:r>
    </w:p>
    <w:p/>
    <w:p>
      <w:pPr>
        <w:pStyle w:val="ListNumber"/>
      </w:pPr>
      <w:r>
        <w:t>**生产协调会**</w:t>
      </w:r>
    </w:p>
    <w:p>
      <w:pPr>
        <w:pStyle w:val="ListBullet"/>
      </w:pPr>
      <w:r>
        <w:t>频次：每周一次</w:t>
      </w:r>
    </w:p>
    <w:p>
      <w:pPr>
        <w:pStyle w:val="ListBullet"/>
      </w:pPr>
      <w:r>
        <w:t>时间：每周三下午2:00-3:30</w:t>
      </w:r>
    </w:p>
    <w:p>
      <w:pPr>
        <w:pStyle w:val="ListBullet"/>
      </w:pPr>
      <w:r>
        <w:t>内容：生产进度、物料状况、异常处理</w:t>
      </w:r>
    </w:p>
    <w:p/>
    <w:p>
      <w:pPr>
        <w:pStyle w:val="ListNumber"/>
      </w:pPr>
      <w:r>
        <w:t>**月度总结会**</w:t>
      </w:r>
    </w:p>
    <w:p>
      <w:pPr>
        <w:pStyle w:val="ListBullet"/>
      </w:pPr>
      <w:r>
        <w:t>频次：每月一次</w:t>
      </w:r>
    </w:p>
    <w:p>
      <w:pPr>
        <w:pStyle w:val="ListBullet"/>
      </w:pPr>
      <w:r>
        <w:t>时间：每月最后一个工作日</w:t>
      </w:r>
    </w:p>
    <w:p>
      <w:pPr>
        <w:pStyle w:val="ListBullet"/>
      </w:pPr>
      <w:r>
        <w:t>内容：月度总结、绩效分析、改进计划</w:t>
      </w:r>
    </w:p>
    <w:p/>
    <w:p>
      <w:pPr>
        <w:pStyle w:val="ListNumber"/>
      </w:pPr>
      <w:r>
        <w:t>**年度规划会**</w:t>
      </w:r>
    </w:p>
    <w:p>
      <w:pPr>
        <w:pStyle w:val="ListBullet"/>
      </w:pPr>
      <w:r>
        <w:t>频次：每年一次</w:t>
      </w:r>
    </w:p>
    <w:p>
      <w:pPr>
        <w:pStyle w:val="ListBullet"/>
      </w:pPr>
      <w:r>
        <w:t>时间：每年12月</w:t>
      </w:r>
    </w:p>
    <w:p>
      <w:pPr>
        <w:pStyle w:val="ListBullet"/>
      </w:pPr>
      <w:r>
        <w:t>内容：年度总结、来年规划、目标设定</w:t>
      </w:r>
    </w:p>
    <w:p/>
    <w:p>
      <w:pPr>
        <w:pStyle w:val="Heading2"/>
      </w:pPr>
      <w:r>
        <w:t>第五章 培训与发展</w:t>
      </w:r>
    </w:p>
    <w:p/>
    <w:p>
      <w:pPr>
        <w:pStyle w:val="Heading3"/>
      </w:pPr>
      <w:r>
        <w:t>第九条 培训体系</w:t>
      </w:r>
    </w:p>
    <w:p>
      <w:pPr>
        <w:pStyle w:val="ListNumber"/>
      </w:pPr>
      <w:r>
        <w:t>**新员工培训**</w:t>
      </w:r>
    </w:p>
    <w:p>
      <w:pPr>
        <w:pStyle w:val="ListBullet"/>
      </w:pPr>
      <w:r>
        <w:t>入职培训（1周）</w:t>
      </w:r>
    </w:p>
    <w:p>
      <w:pPr>
        <w:pStyle w:val="ListBullet"/>
      </w:pPr>
      <w:r>
        <w:t>岗位技能培训（2-4周）</w:t>
      </w:r>
    </w:p>
    <w:p>
      <w:pPr>
        <w:pStyle w:val="ListBullet"/>
      </w:pPr>
      <w:r>
        <w:t>导师制培养（3个月）</w:t>
      </w:r>
    </w:p>
    <w:p/>
    <w:p>
      <w:pPr>
        <w:pStyle w:val="ListNumber"/>
      </w:pPr>
      <w:r>
        <w:t>**在职培训**</w:t>
      </w:r>
    </w:p>
    <w:p>
      <w:pPr>
        <w:pStyle w:val="ListBullet"/>
      </w:pPr>
      <w:r>
        <w:t>专业技能培训（每季度1次）</w:t>
      </w:r>
    </w:p>
    <w:p>
      <w:pPr>
        <w:pStyle w:val="ListBullet"/>
      </w:pPr>
      <w:r>
        <w:t>管理能力培训（每半年1次）</w:t>
      </w:r>
    </w:p>
    <w:p>
      <w:pPr>
        <w:pStyle w:val="ListBullet"/>
      </w:pPr>
      <w:r>
        <w:t>外部培训（每年2-4次）</w:t>
      </w:r>
    </w:p>
    <w:p/>
    <w:p>
      <w:pPr>
        <w:pStyle w:val="ListNumber"/>
      </w:pPr>
      <w:r>
        <w:t>**发展培训**</w:t>
      </w:r>
    </w:p>
    <w:p>
      <w:pPr>
        <w:pStyle w:val="ListBullet"/>
      </w:pPr>
      <w:r>
        <w:t>储备干部培训</w:t>
      </w:r>
    </w:p>
    <w:p>
      <w:pPr>
        <w:pStyle w:val="ListBullet"/>
      </w:pPr>
      <w:r>
        <w:t>领导力培训</w:t>
      </w:r>
    </w:p>
    <w:p>
      <w:pPr>
        <w:pStyle w:val="ListBullet"/>
      </w:pPr>
      <w:r>
        <w:t>跨部门轮岗学习</w:t>
      </w:r>
    </w:p>
    <w:p/>
    <w:p>
      <w:pPr>
        <w:pStyle w:val="Heading3"/>
      </w:pPr>
      <w:r>
        <w:t>第十条 培训管理</w:t>
      </w:r>
    </w:p>
    <w:p>
      <w:pPr>
        <w:pStyle w:val="ListNumber"/>
      </w:pPr>
      <w:r>
        <w:t>**培训计划**</w:t>
      </w:r>
    </w:p>
    <w:p>
      <w:pPr>
        <w:pStyle w:val="ListBullet"/>
      </w:pPr>
      <w:r>
        <w:t>年度培训计划制定</w:t>
      </w:r>
    </w:p>
    <w:p>
      <w:pPr>
        <w:pStyle w:val="ListBullet"/>
      </w:pPr>
      <w:r>
        <w:t>月度培训安排</w:t>
      </w:r>
    </w:p>
    <w:p>
      <w:pPr>
        <w:pStyle w:val="ListBullet"/>
      </w:pPr>
      <w:r>
        <w:t>培训效果评估</w:t>
      </w:r>
    </w:p>
    <w:p/>
    <w:p>
      <w:pPr>
        <w:pStyle w:val="ListNumber"/>
      </w:pPr>
      <w:r>
        <w:t>**培训记录**</w:t>
      </w:r>
    </w:p>
    <w:p>
      <w:pPr>
        <w:pStyle w:val="ListBullet"/>
      </w:pPr>
      <w:r>
        <w:t>培训签到表</w:t>
      </w:r>
    </w:p>
    <w:p>
      <w:pPr>
        <w:pStyle w:val="ListBullet"/>
      </w:pPr>
      <w:r>
        <w:t>培训考核记录</w:t>
      </w:r>
    </w:p>
    <w:p>
      <w:pPr>
        <w:pStyle w:val="ListBullet"/>
      </w:pPr>
      <w:r>
        <w:t>培训证书管理</w:t>
      </w:r>
    </w:p>
    <w:p/>
    <w:p>
      <w:pPr>
        <w:pStyle w:val="ListNumber"/>
      </w:pPr>
      <w:r>
        <w:t>**培训考核**</w:t>
      </w:r>
    </w:p>
    <w:p>
      <w:pPr>
        <w:pStyle w:val="ListBullet"/>
      </w:pPr>
      <w:r>
        <w:t>培训出勤率≥95%</w:t>
      </w:r>
    </w:p>
    <w:p>
      <w:pPr>
        <w:pStyle w:val="ListBullet"/>
      </w:pPr>
      <w:r>
        <w:t>培训考核通过率≥90%</w:t>
      </w:r>
    </w:p>
    <w:p>
      <w:pPr>
        <w:pStyle w:val="ListBullet"/>
      </w:pPr>
      <w:r>
        <w:t>培训满意度≥85%</w:t>
      </w:r>
    </w:p>
    <w:p/>
    <w:p>
      <w:pPr>
        <w:pStyle w:val="Heading2"/>
      </w:pPr>
      <w:r>
        <w:t>第六章 附则</w:t>
      </w:r>
    </w:p>
    <w:p/>
    <w:p>
      <w:pPr>
        <w:pStyle w:val="Heading3"/>
      </w:pPr>
      <w:r>
        <w:t>第十一条 制度执行</w:t>
      </w:r>
    </w:p>
    <w:p>
      <w:r>
        <w:t>本制度自发布之日起执行，由PMC部负责解释和修订。</w:t>
      </w:r>
    </w:p>
    <w:p/>
    <w:p>
      <w:pPr>
        <w:pStyle w:val="Heading3"/>
      </w:pPr>
      <w:r>
        <w:t>第十二条 修订程序</w:t>
      </w:r>
    </w:p>
    <w:p>
      <w:r>
        <w:t>本制度根据实际工作需要适时修订，修订程序如下：</w:t>
      </w:r>
    </w:p>
    <w:p>
      <w:pPr>
        <w:pStyle w:val="ListNumber"/>
      </w:pPr>
      <w:r>
        <w:t>收集制度执行中的问题和建议</w:t>
      </w:r>
    </w:p>
    <w:p>
      <w:pPr>
        <w:pStyle w:val="ListNumber"/>
      </w:pPr>
      <w:r>
        <w:t>组织相关人员讨论修订方案</w:t>
      </w:r>
    </w:p>
    <w:p>
      <w:pPr>
        <w:pStyle w:val="ListNumber"/>
      </w:pPr>
      <w:r>
        <w:t>报公司管理层审批</w:t>
      </w:r>
    </w:p>
    <w:p>
      <w:pPr>
        <w:pStyle w:val="ListNumber"/>
      </w:pPr>
      <w:r>
        <w:t>发布修订后的制度</w:t>
      </w:r>
    </w:p>
    <w:p/>
    <w:p>
      <w:pPr>
        <w:pStyle w:val="Heading3"/>
      </w:pPr>
      <w:r>
        <w:t>第十三条 监督检查</w:t>
      </w:r>
    </w:p>
    <w:p>
      <w:r>
        <w:t>PMC主管负责本制度的监督检查，确保制度有效执行。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