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YDS AI公司建设与项目实施完整方案（V2.0-Trae适配版）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一、方案概述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1.1 项目背景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随着AI技术在各行业的深度渗透，企业对智能化解决方案的需求呈爆发式增长。为抓住市场机遇，拟组建YDS AI公司，聚焦AI技术研发与落地服务。本方案基于Trae智能开发平台构建公司核心运营体系，通过Trae的智能体协作能力实现部门化分工、全流程自动化运营，降低技术门槛并提升运营效率，打造轻资产、高效率的AI服务型企业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1.2 核心目标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架构搭建</w:t>
      </w:r>
      <w:r>
        <w:rPr>
          <w:rFonts w:eastAsia="等线" w:ascii="Arial" w:cs="Arial" w:hAnsi="Arial"/>
          <w:sz w:val="22"/>
        </w:rPr>
        <w:t>：3个月内完成基于Trae的公司智能体体系搭建，实现各部门角色的数字化映射。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流程落地</w:t>
      </w:r>
      <w:r>
        <w:rPr>
          <w:rFonts w:eastAsia="等线" w:ascii="Arial" w:cs="Arial" w:hAnsi="Arial"/>
          <w:sz w:val="22"/>
        </w:rPr>
        <w:t>：6个月内跑通"市场调研-方案设计-研发交付-运维收款"全业务流程，实现自动化运转。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业务验证</w:t>
      </w:r>
      <w:r>
        <w:rPr>
          <w:rFonts w:eastAsia="等线" w:ascii="Arial" w:cs="Arial" w:hAnsi="Arial"/>
          <w:sz w:val="22"/>
        </w:rPr>
        <w:t>：12个月内完成3个以上标杆项目交付，形成可复制的AI服务模式。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效率提升</w:t>
      </w:r>
      <w:r>
        <w:rPr>
          <w:rFonts w:eastAsia="等线" w:ascii="Arial" w:cs="Arial" w:hAnsi="Arial"/>
          <w:sz w:val="22"/>
        </w:rPr>
        <w:t>：通过Trae智能体协作，将项目交付周期缩短40%，人力成本降低50%。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1.3 方案范围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本方案覆盖YDS AI公司从组织架构设计、Trae智能体体系搭建、核心业务流程配置到项目落地验证的全生命周期，具体包括组织架构规划、Trae智能体配置、协作流程设计、安全体系建设、项目实施路径及风险管控等内容。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sz w:val="36"/>
        </w:rPr>
        <w:t>二、组织架构设计</w:t>
      </w:r>
      <w:bookmarkEnd w:id="4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2.1 整体架构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采用"扁平化+智能体协同"架构，减少管理层级，通过Trae智能体承担专业分工任务，实现"1名负责人+N个智能体+少量辅助人员"的轻量运营模式。整体分为决策层、业务层、支撑层三个层级，各层级通过Trae共享工作区实现数据同步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2.2 部门设置与职能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核心职能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Trae智能体配置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辅助人员配置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总经办（决策层）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战略规划、目标拆解、跨部门协调、风险管控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总经理智能体（任务分发、进度监控、决策支持）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1名负责人（CEO）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企划部（业务层）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市场调研、竞品分析、需求挖掘、商业方案设计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市场调研智能体、方案撰写智能体、竞品分析智能体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1名市场专员（辅助数据验证）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技术部（业务层）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技术选型、架构设计、代码开发、测试调试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架构师智能体、前端开发智能体、后端开发智能体、测试智能体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2名开发工程师（核心技术把关）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产品部（业务层）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产品设计、原型制作、用户体验优化、需求管理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产品经理智能体、UI设计智能体、原型生成智能体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1名产品专员（需求对接）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运营部（业务层）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客户跟进、项目交付、售后运维、品牌推广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客户跟进智能体、运维监控智能体、内容创作智能体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1名运营专员（客户关系维护）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财务部（支撑层）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成本核算、自动记账、预算管理、发票处理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财务总监智能体、记账智能体、税务申报智能体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1名财务专员（票据处理）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行政部（支撑层）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会议安排、合同管理、文档归档、资产维护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行政智能体、合同审核智能体、文档管理智能体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1名行政专员（基础事务处理）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三、Trae智能体体系搭建</w:t>
      </w:r>
      <w:bookmarkEnd w:id="7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3.1 核心技术支撑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基于Trae平台的三大核心能力构建智能体体系，确保各部门智能体具备专业能力和协同效率：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自定义智能体框架</w:t>
      </w:r>
      <w:r>
        <w:rPr>
          <w:rFonts w:eastAsia="等线" w:ascii="Arial" w:cs="Arial" w:hAnsi="Arial"/>
          <w:sz w:val="22"/>
        </w:rPr>
        <w:t>：通过JSON Schema配置智能体人设、职责和工具集，支持按部门需求精准定义能力边界。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MCP多工具协作协议</w:t>
      </w:r>
      <w:r>
        <w:rPr>
          <w:rFonts w:eastAsia="等线" w:ascii="Arial" w:cs="Arial" w:hAnsi="Arial"/>
          <w:sz w:val="22"/>
        </w:rPr>
        <w:t>：基于WebSocket实现跨工具双向通信，支持智能体调用Excel、Figma、GitHub等专业工具，解决工具孤岛问题。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共享工作区与版本控制</w:t>
      </w:r>
      <w:r>
        <w:rPr>
          <w:rFonts w:eastAsia="等线" w:ascii="Arial" w:cs="Arial" w:hAnsi="Arial"/>
          <w:sz w:val="22"/>
        </w:rPr>
        <w:t>：所有智能体输出结果（方案、代码、报表等）统一存储于Trae共享工作区，通过版本标记实现溯源和冲突管控。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流程自动化引擎</w:t>
      </w:r>
      <w:r>
        <w:rPr>
          <w:rFonts w:eastAsia="等线" w:ascii="Arial" w:cs="Arial" w:hAnsi="Arial"/>
          <w:sz w:val="22"/>
        </w:rPr>
        <w:t>：支持可视化配置任务流转规则，实现"需求触发-自动分发-进度反馈-结果归档"全流程自动化。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3.2 各部门智能体详细配置</w:t>
      </w:r>
      <w:bookmarkEnd w:id="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3.2.1 总经办-总经理智能体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配置项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具体内容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核心人设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YDS AI公司CEO，具备5年AI行业管理经验，擅长战略拆解和跨部门协调，风格务实高效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核心职责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接收外部需求或内部战略目标，按部门职责拆解任务；2. 监控各部门任务进度，识别延期风险；3. 汇总各部门成果，形成决策报告；4. 协调部门间冲突，制定解决方案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工具配置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MCP调度中枢（用于触发其他智能体任务）；2. 共享工作区（查看各部门输出）；3. 进度监控工具（生成甘特图）；4. 风险分析工具（识别项目风险）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触发规则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收到新需求后1小时内完成任务拆解；2. 每日18:00自动汇总各部门进度；3. 检测到任务延期时立即触发告警并生成解决方案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3.2.2 技术部-开发类智能体（以前端开发智能体为例）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配置项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具体内容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核心人设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资深前端开发工程师，精通HTML/CSS/JavaScript及React框架，熟悉移动端适配，注重代码规范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核心职责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接收产品原型和需求文档，制定前端开发方案；2. 生成符合Trae Rules规范的代码；3. 配合测试智能体修复BUG；4. 优化前端性能，确保加载速度达标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工具配置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@Builder代码生成引擎（分层生成代码并验证）；2. 终端工具（执行编译和打包）；3. ESLint/Stylelint工具（代码规范校验）；4. 性能分析工具（检测加载速度）；5. Figma MCP（对接设计稿）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输出规范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代码需包含注释和测试用例；2. 生成dist打包文件和部署说明；3. 提交至GitHub MCP进行版本管理；4. 输出性能测试报告（LCP&lt;2.5s）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3.2.3 财务部-财务总监智能体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配置项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具体内容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核心人设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注册会计师，具备科技公司财务管控经验，擅长成本核算和税务筹划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核心职责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基于项目方案进行成本核算；2. 自动同步项目收款信息并记账；3. 制定月度预算和成本控制方案；4. 生成财务报表和税务申报资料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工具配置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Excel MCP（生成成本表和报表）；2. 记账工具（自动录入凭证）；3. 税务计算工具（适配行业税率）；4. 银行API MCP（同步流水）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数据来源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企划部方案中的人力和资源估算；2. 运营部的项目收款记录；3. 行政部的费用报销单据；4. 银行流水自动同步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3.3 智能体协作机制设计</w:t>
      </w:r>
      <w:bookmarkEnd w:id="1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3.3.1 协作核心逻辑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以总经理智能体为中枢，基于Trae的"需求-拆解-执行-反馈"闭环机制，实现各部门智能体协同工作：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需求接入</w:t>
      </w:r>
      <w:r>
        <w:rPr>
          <w:rFonts w:eastAsia="等线" w:ascii="Arial" w:cs="Arial" w:hAnsi="Arial"/>
          <w:sz w:val="22"/>
        </w:rPr>
        <w:t>：运营部客户跟进智能体接收外部需求，同步至共享工作区并触发总经理智能体。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任务拆解</w:t>
      </w:r>
      <w:r>
        <w:rPr>
          <w:rFonts w:eastAsia="等线" w:ascii="Arial" w:cs="Arial" w:hAnsi="Arial"/>
          <w:sz w:val="22"/>
        </w:rPr>
        <w:t>：总经理智能体按"企划→产品→技术→测试→运营→财务"流程拆解任务，通过MCP协议分发至对应部门智能体。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并行执行</w:t>
      </w:r>
      <w:r>
        <w:rPr>
          <w:rFonts w:eastAsia="等线" w:ascii="Arial" w:cs="Arial" w:hAnsi="Arial"/>
          <w:sz w:val="22"/>
        </w:rPr>
        <w:t>：各部门智能体同步执行任务，通过共享工作区实时共享中间成果（如企划部输出调研报告后，产品部立即启动设计）。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冲突管控</w:t>
      </w:r>
      <w:r>
        <w:rPr>
          <w:rFonts w:eastAsia="等线" w:ascii="Arial" w:cs="Arial" w:hAnsi="Arial"/>
          <w:sz w:val="22"/>
        </w:rPr>
        <w:t>：Trae通过依赖图分析检测工具冲突，采用"资源锁定+增量更新"策略解决并发修改问题（如开发和测试智能体协作时关联代码版本）。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成果汇总</w:t>
      </w:r>
      <w:r>
        <w:rPr>
          <w:rFonts w:eastAsia="等线" w:ascii="Arial" w:cs="Arial" w:hAnsi="Arial"/>
          <w:sz w:val="22"/>
        </w:rPr>
        <w:t>：总经理智能体汇总各部门成果，生成项目交付包并同步至运营部。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3.3.2 典型场景协作流程（以AI去水印项目为例）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mermaid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graph TD</w:t>
              <w:br/>
              <w:t xml:space="preserve">        A[客户跟进智能体接收需求：开发AI去水印工具] --&gt; B[总经理智能体拆解任务]</w:t>
              <w:br/>
              <w:t xml:space="preserve">        B --&gt; C1[企划部：市场调研+竞品分析]</w:t>
              <w:br/>
              <w:t xml:space="preserve">        B --&gt; C2[产品部：原型设计+需求文档]</w:t>
              <w:br/>
              <w:t xml:space="preserve">        C1 --&gt; D[技术部：架构设计+代码开发]</w:t>
              <w:br/>
              <w:t xml:space="preserve">        C2 --&gt; D</w:t>
              <w:br/>
              <w:t xml:space="preserve">        D --&gt; E[测试智能体：功能测试+性能优化]</w:t>
              <w:br/>
              <w:t xml:space="preserve">        E --&gt; F[运营部：部署交付+客户验收]</w:t>
              <w:br/>
              <w:t xml:space="preserve">        F --&gt; G[财务总监智能体：核算成本+开具发票]</w:t>
              <w:br/>
              <w:t xml:space="preserve">        G --&gt; H[总经理智能体：项目复盘+归档]</w:t>
              <w:br/>
              <w:t xml:space="preserve">        style A fill:#f9f,stroke:#333,stroke-width:2px</w:t>
              <w:br/>
              <w:t xml:space="preserve">        style B fill:#9ff,stroke:#333,stroke-width:2px</w:t>
              <w:br/>
              <w:t xml:space="preserve">        style H fill:#9f9,stroke:#333,stroke-width:2px</w:t>
              <w:br/>
              <w:t xml:space="preserve">    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6" w:id="16"/>
      <w:r>
        <w:rPr>
          <w:rFonts w:eastAsia="等线" w:ascii="Arial" w:cs="Arial" w:hAnsi="Arial"/>
          <w:b w:val="true"/>
          <w:sz w:val="36"/>
        </w:rPr>
        <w:t>四、核心业务流程配置</w:t>
      </w:r>
      <w:bookmarkEnd w:id="1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4.1 业务流程总览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基于Trae流程自动化引擎，配置三大核心业务流程，实现从获客到回款的全自动化：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项目交付流程</w:t>
      </w:r>
      <w:r>
        <w:rPr>
          <w:rFonts w:eastAsia="等线" w:ascii="Arial" w:cs="Arial" w:hAnsi="Arial"/>
          <w:sz w:val="22"/>
        </w:rPr>
        <w:t>：覆盖需求对接、方案设计、研发测试、交付验收全环节（核心流程）。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运营推广流程</w:t>
      </w:r>
      <w:r>
        <w:rPr>
          <w:rFonts w:eastAsia="等线" w:ascii="Arial" w:cs="Arial" w:hAnsi="Arial"/>
          <w:sz w:val="22"/>
        </w:rPr>
        <w:t>：实现市场素材生成、渠道发布、数据追踪、优化迭代自动化。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财务管理流程</w:t>
      </w:r>
      <w:r>
        <w:rPr>
          <w:rFonts w:eastAsia="等线" w:ascii="Arial" w:cs="Arial" w:hAnsi="Arial"/>
          <w:sz w:val="22"/>
        </w:rPr>
        <w:t>：自动完成成本核算、记账、预算管控、税务申报。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4.2 关键流程详细配置（项目交付流程）</w:t>
      </w:r>
      <w:bookmarkEnd w:id="1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流程阶段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执行角色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Trae智能体操作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输出成果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时长要求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需求调研阶段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企划部+运营部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市场调研智能体联网分析行业趋势；2. 竞品分析智能体抓取同类产品功能；3. 客户跟进智能体整理需求清单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《市场调研报告》《竞品分析报告》《需求规格说明书》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3个工作日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方案设计阶段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产品部+技术部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产品经理智能体设计产品原型；2. 架构师智能体制定技术方案；3. 财务总监智能体核算成本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产品原型、技术架构方案、成本预算表、报价单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2个工作日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研发阶段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技术部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前端/后端开发智能体生成代码；2. @Builder引擎优化代码规范；3. 终端工具执行编译打包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源代码、编译文件、开发日志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5-10个工作日（按项目复杂度）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测试阶段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技术部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测试智能体生成测试用例；2. 自动执行功能和性能测试；3. 开发智能体修复BUG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测试报告、BUG清单、修复记录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2-3个工作日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交付阶段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运营部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运维监控智能体部署产品；2. 客户跟进智能体组织验收；3. 文档管理智能体整理交付包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部署文档、操作手册、验收报告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1个工作日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回款阶段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财务部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财务总监智能体生成发票；2. 记账智能体录入收款信息；3. 生成项目利润分析报告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发票、记账凭证、利润分析报告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验收后3个工作日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4.3 流程优化机制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基于Trae的数据分析能力，建立流程优化闭环：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数据采集</w:t>
      </w:r>
      <w:r>
        <w:rPr>
          <w:rFonts w:eastAsia="等线" w:ascii="Arial" w:cs="Arial" w:hAnsi="Arial"/>
          <w:sz w:val="22"/>
        </w:rPr>
        <w:t>：自动记录各流程阶段的耗时、输出质量、智能体调用次数等数据。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瓶颈分析</w:t>
      </w:r>
      <w:r>
        <w:rPr>
          <w:rFonts w:eastAsia="等线" w:ascii="Arial" w:cs="Arial" w:hAnsi="Arial"/>
          <w:sz w:val="22"/>
        </w:rPr>
        <w:t>：每月由总经理智能体生成《流程效率分析报告》，识别耗时过长或冲突频繁的环节。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优化执行</w:t>
      </w:r>
      <w:r>
        <w:rPr>
          <w:rFonts w:eastAsia="等线" w:ascii="Arial" w:cs="Arial" w:hAnsi="Arial"/>
          <w:sz w:val="22"/>
        </w:rPr>
        <w:t>：针对瓶颈环节调整智能体配置（如优化提示词、增加工具集）或流程规则（如调整任务顺序）。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效果验证</w:t>
      </w:r>
      <w:r>
        <w:rPr>
          <w:rFonts w:eastAsia="等线" w:ascii="Arial" w:cs="Arial" w:hAnsi="Arial"/>
          <w:sz w:val="22"/>
        </w:rPr>
        <w:t>：优化后通过测试项目验证效果，形成"采集-分析-优化-验证"的持续迭代机制。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0" w:id="20"/>
      <w:r>
        <w:rPr>
          <w:rFonts w:eastAsia="等线" w:ascii="Arial" w:cs="Arial" w:hAnsi="Arial"/>
          <w:b w:val="true"/>
          <w:sz w:val="36"/>
        </w:rPr>
        <w:t>五、数据安全与风险管控</w:t>
      </w:r>
      <w:bookmarkEnd w:id="2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5.1 数据安全体系建设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基于Trae的安全特性，构建多层级数据安全防护体系：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本地处理层</w:t>
      </w:r>
      <w:r>
        <w:rPr>
          <w:rFonts w:eastAsia="等线" w:ascii="Arial" w:cs="Arial" w:hAnsi="Arial"/>
          <w:sz w:val="22"/>
        </w:rPr>
        <w:t>：核心代码和敏感数据（如客户信息）优先在本地执行和存储，Trae支持浏览器端AST解析等本地化操作，减少数据传输风险。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数据加密层</w:t>
      </w:r>
      <w:r>
        <w:rPr>
          <w:rFonts w:eastAsia="等线" w:ascii="Arial" w:cs="Arial" w:hAnsi="Arial"/>
          <w:sz w:val="22"/>
        </w:rPr>
        <w:t>：共享工作区数据采用AES-256加密存储，跨智能体传输数据通过TLS加密，确保数据隐私。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权限控制层</w:t>
      </w:r>
      <w:r>
        <w:rPr>
          <w:rFonts w:eastAsia="等线" w:ascii="Arial" w:cs="Arial" w:hAnsi="Arial"/>
          <w:sz w:val="22"/>
        </w:rPr>
        <w:t>：通过Trae的角色权限配置，为各部门智能体和人员分配最小操作权限（如财务部智能体仅能访问财务数据）。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安全审计层</w:t>
      </w:r>
      <w:r>
        <w:rPr>
          <w:rFonts w:eastAsia="等线" w:ascii="Arial" w:cs="Arial" w:hAnsi="Arial"/>
          <w:sz w:val="22"/>
        </w:rPr>
        <w:t>：开启Trae操作日志功能，记录所有智能体和人员的操作行为，支持异常行为追溯。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b w:val="true"/>
          <w:sz w:val="32"/>
        </w:rPr>
        <w:t>5.2 核心风险及应对措施</w:t>
      </w:r>
      <w:bookmarkEnd w:id="2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风险类型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具体表现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应对措施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智能体能力不足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开发智能体生成代码存在BUG，方案智能体输出内容不专业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建立智能体能力评分机制，低于阈值时触发人工审核；2. 基于优质输出优化提示词，定期更新智能体配置；3. 为核心智能体配置更高性能的模型（如GPT-4 Turbo）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协作冲突风险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多智能体同时操作同一文件导致数据覆盖，任务衔接出现断层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启用Trae版本控制和资源锁定功能；2. 配置任务依赖规则（如研发需等待产品原型确认后启动）；3. 每日自动同步协作日志，及时发现断层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数据泄露风险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客户敏感信息或核心代码通过智能体工具泄露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开启Trae内容安全网关，过滤敏感信息；2. 限制智能体工具调用范围（如禁止联网工具处理敏感数据）；3. 定期执行安全审计，检查数据访问记录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项目延期风险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某部门智能体任务延期导致整体项目滞后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总经理智能体实时监控进度，设置延期预警阈值；2. 配置备用智能体，延期时自动切换；3. 优化任务拆解，增加缓冲时间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3" w:id="23"/>
      <w:r>
        <w:rPr>
          <w:rFonts w:eastAsia="等线" w:ascii="Arial" w:cs="Arial" w:hAnsi="Arial"/>
          <w:b w:val="true"/>
          <w:sz w:val="36"/>
        </w:rPr>
        <w:t>六、项目实施路径</w:t>
      </w:r>
      <w:bookmarkEnd w:id="2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b w:val="true"/>
          <w:sz w:val="32"/>
        </w:rPr>
        <w:t>6.1 实施阶段划分（12个月）</w:t>
      </w:r>
      <w:bookmarkEnd w:id="2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第一阶段：基础搭建期（第1-3个月）</w:t>
      </w:r>
      <w:bookmarkEnd w:id="25"/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</w:t>
      </w:r>
      <w:r>
        <w:rPr>
          <w:rFonts w:eastAsia="等线" w:ascii="Arial" w:cs="Arial" w:hAnsi="Arial"/>
          <w:sz w:val="22"/>
        </w:rPr>
        <w:t>：完成Trae智能体体系搭建和核心流程配置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关键任务</w:t>
      </w:r>
      <w:r>
        <w:rPr>
          <w:rFonts w:eastAsia="等线" w:ascii="Arial" w:cs="Arial" w:hAnsi="Arial"/>
          <w:sz w:val="22"/>
        </w:rPr>
        <w:t>：</w:t>
        <w:br/>
        <w:t xml:space="preserve">        </w:t>
      </w:r>
      <w:r>
        <w:rPr>
          <w:rFonts w:eastAsia="等线" w:ascii="Arial" w:cs="Arial" w:hAnsi="Arial"/>
          <w:sz w:val="22"/>
        </w:rPr>
        <w:t>完成各部门智能体创建和配置（第1个月）；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搭建共享工作区和权限体系（第1.5个月）；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配置项目交付核心流程（第2个月）；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进行内部测试，优化智能体协作规则（第3个月）。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交付物</w:t>
      </w:r>
      <w:r>
        <w:rPr>
          <w:rFonts w:eastAsia="等线" w:ascii="Arial" w:cs="Arial" w:hAnsi="Arial"/>
          <w:sz w:val="22"/>
        </w:rPr>
        <w:t>：智能体配置清单、共享工作区架构、流程配置文档、内部测试报告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第二阶段：试点验证期（第4-6个月）</w:t>
      </w:r>
      <w:bookmarkEnd w:id="26"/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</w:t>
      </w:r>
      <w:r>
        <w:rPr>
          <w:rFonts w:eastAsia="等线" w:ascii="Arial" w:cs="Arial" w:hAnsi="Arial"/>
          <w:sz w:val="22"/>
        </w:rPr>
        <w:t>：通过小型试点项目验证体系可行性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关键任务</w:t>
      </w:r>
      <w:r>
        <w:rPr>
          <w:rFonts w:eastAsia="等线" w:ascii="Arial" w:cs="Arial" w:hAnsi="Arial"/>
          <w:sz w:val="22"/>
        </w:rPr>
        <w:t>：</w:t>
        <w:br/>
        <w:t xml:space="preserve">        </w:t>
      </w:r>
      <w:r>
        <w:rPr>
          <w:rFonts w:eastAsia="等线" w:ascii="Arial" w:cs="Arial" w:hAnsi="Arial"/>
          <w:sz w:val="22"/>
        </w:rPr>
        <w:t>选择1-2个简单项目（如AI文本摘要工具）作为试点（第4个月）；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全流程使用Trae智能体协作，记录问题并优化（第5个月）；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完成试点项目交付，总结经验并迭代体系（第6个月）。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交付物</w:t>
      </w:r>
      <w:r>
        <w:rPr>
          <w:rFonts w:eastAsia="等线" w:ascii="Arial" w:cs="Arial" w:hAnsi="Arial"/>
          <w:sz w:val="22"/>
        </w:rPr>
        <w:t>：试点项目成果、问题清单、体系优化报告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第三阶段：规模运营期（第7-9个月）</w:t>
      </w:r>
      <w:bookmarkEnd w:id="27"/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</w:t>
      </w:r>
      <w:r>
        <w:rPr>
          <w:rFonts w:eastAsia="等线" w:ascii="Arial" w:cs="Arial" w:hAnsi="Arial"/>
          <w:sz w:val="22"/>
        </w:rPr>
        <w:t>：扩大业务范围，实现标准化交付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关键任务</w:t>
      </w:r>
      <w:r>
        <w:rPr>
          <w:rFonts w:eastAsia="等线" w:ascii="Arial" w:cs="Arial" w:hAnsi="Arial"/>
          <w:sz w:val="22"/>
        </w:rPr>
        <w:t>：</w:t>
        <w:br/>
        <w:t xml:space="preserve">        </w:t>
      </w:r>
      <w:r>
        <w:rPr>
          <w:rFonts w:eastAsia="等线" w:ascii="Arial" w:cs="Arial" w:hAnsi="Arial"/>
          <w:sz w:val="22"/>
        </w:rPr>
        <w:t>拓展2-3个客户项目，应用优化后的体系（第7-8个月）；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沉淀3-5个行业解决方案模板（如教育、电商AI工具）（第8个月）；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建立智能体能力知识库，提升专业度（第9个月）。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交付物</w:t>
      </w:r>
      <w:r>
        <w:rPr>
          <w:rFonts w:eastAsia="等线" w:ascii="Arial" w:cs="Arial" w:hAnsi="Arial"/>
          <w:sz w:val="22"/>
        </w:rPr>
        <w:t>：客户项目成果、行业解决方案模板、知识库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第四阶段：优化升级期（第10-12个月）</w:t>
      </w:r>
      <w:bookmarkEnd w:id="28"/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</w:t>
      </w:r>
      <w:r>
        <w:rPr>
          <w:rFonts w:eastAsia="等线" w:ascii="Arial" w:cs="Arial" w:hAnsi="Arial"/>
          <w:sz w:val="22"/>
        </w:rPr>
        <w:t>：提升效率和盈利能力，形成核心竞争力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关键任务</w:t>
      </w:r>
      <w:r>
        <w:rPr>
          <w:rFonts w:eastAsia="等线" w:ascii="Arial" w:cs="Arial" w:hAnsi="Arial"/>
          <w:sz w:val="22"/>
        </w:rPr>
        <w:t>：</w:t>
        <w:br/>
        <w:t xml:space="preserve">        </w:t>
      </w:r>
      <w:r>
        <w:rPr>
          <w:rFonts w:eastAsia="等线" w:ascii="Arial" w:cs="Arial" w:hAnsi="Arial"/>
          <w:sz w:val="22"/>
        </w:rPr>
        <w:t>基于运营数据优化流程，将交付周期缩短40%（第10-11个月）；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拓展MCP工具生态，集成更多行业专用工具（第11个月）；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总结运营模式，制定规模化扩张计划（第12个月）。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交付物</w:t>
      </w:r>
      <w:r>
        <w:rPr>
          <w:rFonts w:eastAsia="等线" w:ascii="Arial" w:cs="Arial" w:hAnsi="Arial"/>
          <w:sz w:val="22"/>
        </w:rPr>
        <w:t>：效率优化报告、工具集成清单、扩张计划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9" w:id="29"/>
      <w:r>
        <w:rPr>
          <w:rFonts w:eastAsia="等线" w:ascii="Arial" w:cs="Arial" w:hAnsi="Arial"/>
          <w:b w:val="true"/>
          <w:sz w:val="32"/>
        </w:rPr>
        <w:t>6.2 资源投入计划</w:t>
      </w:r>
      <w:bookmarkEnd w:id="2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资源类型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投入明细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预估成本（年）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人力成本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7名核心人员（1CEO+1市场+2开发+1产品+1运营+1财务）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80-100万元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技术资源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Trae专业版（如需高级功能）、服务器（本地部署可选）、模型调用费用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5-8万元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运营资源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市场推广费用、客户接待费用、办公场地租金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15-20万元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其他成本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软件采购、培训、法务咨询等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5-7万元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总计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105-135万元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0" w:id="30"/>
      <w:r>
        <w:rPr>
          <w:rFonts w:eastAsia="等线" w:ascii="Arial" w:cs="Arial" w:hAnsi="Arial"/>
          <w:b w:val="true"/>
          <w:sz w:val="36"/>
        </w:rPr>
        <w:t>七、效果预期与评估指标</w:t>
      </w:r>
      <w:bookmarkEnd w:id="3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1" w:id="31"/>
      <w:r>
        <w:rPr>
          <w:rFonts w:eastAsia="等线" w:ascii="Arial" w:cs="Arial" w:hAnsi="Arial"/>
          <w:b w:val="true"/>
          <w:sz w:val="32"/>
        </w:rPr>
        <w:t>7.1 业务效果预期</w:t>
      </w:r>
      <w:bookmarkEnd w:id="31"/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项目交付能力</w:t>
      </w:r>
      <w:r>
        <w:rPr>
          <w:rFonts w:eastAsia="等线" w:ascii="Arial" w:cs="Arial" w:hAnsi="Arial"/>
          <w:sz w:val="22"/>
        </w:rPr>
        <w:t>：年交付10-15个中小型AI项目，客户满意度≥90%。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效率提升</w:t>
      </w:r>
      <w:r>
        <w:rPr>
          <w:rFonts w:eastAsia="等线" w:ascii="Arial" w:cs="Arial" w:hAnsi="Arial"/>
          <w:sz w:val="22"/>
        </w:rPr>
        <w:t>：单人产出效率提升3倍，项目交付周期从传统30天缩短至15天以内。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成本控制</w:t>
      </w:r>
      <w:r>
        <w:rPr>
          <w:rFonts w:eastAsia="等线" w:ascii="Arial" w:cs="Arial" w:hAnsi="Arial"/>
          <w:sz w:val="22"/>
        </w:rPr>
        <w:t>：相比传统AI公司，人力成本降低50%，运营成本降低30%。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市场拓展</w:t>
      </w:r>
      <w:r>
        <w:rPr>
          <w:rFonts w:eastAsia="等线" w:ascii="Arial" w:cs="Arial" w:hAnsi="Arial"/>
          <w:sz w:val="22"/>
        </w:rPr>
        <w:t>：形成2-3个优势行业解决方案，积累15-20个稳定客户。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2" w:id="32"/>
      <w:r>
        <w:rPr>
          <w:rFonts w:eastAsia="等线" w:ascii="Arial" w:cs="Arial" w:hAnsi="Arial"/>
          <w:b w:val="true"/>
          <w:sz w:val="32"/>
        </w:rPr>
        <w:t>7.2 核心评估指标（KPI）</w:t>
      </w:r>
      <w:bookmarkEnd w:id="3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指标类型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具体指标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目标值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数据来源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效率指标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项目平均交付周期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≤15天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Trae流程日志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效率指标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智能体任务自动化率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≥80%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Trae智能体调用统计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质量指标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项目验收通过率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|（注：文档部分内容可能由 AI 生成)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8644">
    <w:lvl>
      <w:start w:val="1"/>
      <w:numFmt w:val="decimal"/>
      <w:suff w:val="tab"/>
      <w:lvlText w:val="%1."/>
      <w:rPr>
        <w:color w:val="3370ff"/>
      </w:rPr>
    </w:lvl>
  </w:abstractNum>
  <w:abstractNum w:abstractNumId="38645">
    <w:lvl>
      <w:start w:val="2"/>
      <w:numFmt w:val="decimal"/>
      <w:suff w:val="tab"/>
      <w:lvlText w:val="%1."/>
      <w:rPr>
        <w:color w:val="3370ff"/>
      </w:rPr>
    </w:lvl>
  </w:abstractNum>
  <w:abstractNum w:abstractNumId="38646">
    <w:lvl>
      <w:start w:val="3"/>
      <w:numFmt w:val="decimal"/>
      <w:suff w:val="tab"/>
      <w:lvlText w:val="%1."/>
      <w:rPr>
        <w:color w:val="3370ff"/>
      </w:rPr>
    </w:lvl>
  </w:abstractNum>
  <w:abstractNum w:abstractNumId="38647">
    <w:lvl>
      <w:start w:val="4"/>
      <w:numFmt w:val="decimal"/>
      <w:suff w:val="tab"/>
      <w:lvlText w:val="%1."/>
      <w:rPr>
        <w:color w:val="3370ff"/>
      </w:rPr>
    </w:lvl>
  </w:abstractNum>
  <w:abstractNum w:abstractNumId="38648">
    <w:lvl>
      <w:numFmt w:val="bullet"/>
      <w:suff w:val="tab"/>
      <w:lvlText w:val="•"/>
      <w:rPr>
        <w:color w:val="3370ff"/>
      </w:rPr>
    </w:lvl>
  </w:abstractNum>
  <w:abstractNum w:abstractNumId="38649">
    <w:lvl>
      <w:numFmt w:val="bullet"/>
      <w:suff w:val="tab"/>
      <w:lvlText w:val="•"/>
      <w:rPr>
        <w:color w:val="3370ff"/>
      </w:rPr>
    </w:lvl>
  </w:abstractNum>
  <w:abstractNum w:abstractNumId="38650">
    <w:lvl>
      <w:numFmt w:val="bullet"/>
      <w:suff w:val="tab"/>
      <w:lvlText w:val="•"/>
      <w:rPr>
        <w:color w:val="3370ff"/>
      </w:rPr>
    </w:lvl>
  </w:abstractNum>
  <w:abstractNum w:abstractNumId="38651">
    <w:lvl>
      <w:numFmt w:val="bullet"/>
      <w:suff w:val="tab"/>
      <w:lvlText w:val="•"/>
      <w:rPr>
        <w:color w:val="3370ff"/>
      </w:rPr>
    </w:lvl>
  </w:abstractNum>
  <w:abstractNum w:abstractNumId="38652">
    <w:lvl>
      <w:start w:val="1"/>
      <w:numFmt w:val="decimal"/>
      <w:suff w:val="tab"/>
      <w:lvlText w:val="%1."/>
      <w:rPr>
        <w:color w:val="3370ff"/>
      </w:rPr>
    </w:lvl>
  </w:abstractNum>
  <w:abstractNum w:abstractNumId="38653">
    <w:lvl>
      <w:start w:val="2"/>
      <w:numFmt w:val="decimal"/>
      <w:suff w:val="tab"/>
      <w:lvlText w:val="%1."/>
      <w:rPr>
        <w:color w:val="3370ff"/>
      </w:rPr>
    </w:lvl>
  </w:abstractNum>
  <w:abstractNum w:abstractNumId="38654">
    <w:lvl>
      <w:start w:val="3"/>
      <w:numFmt w:val="decimal"/>
      <w:suff w:val="tab"/>
      <w:lvlText w:val="%1."/>
      <w:rPr>
        <w:color w:val="3370ff"/>
      </w:rPr>
    </w:lvl>
  </w:abstractNum>
  <w:abstractNum w:abstractNumId="38655">
    <w:lvl>
      <w:start w:val="4"/>
      <w:numFmt w:val="decimal"/>
      <w:suff w:val="tab"/>
      <w:lvlText w:val="%1."/>
      <w:rPr>
        <w:color w:val="3370ff"/>
      </w:rPr>
    </w:lvl>
  </w:abstractNum>
  <w:abstractNum w:abstractNumId="38656">
    <w:lvl>
      <w:start w:val="5"/>
      <w:numFmt w:val="decimal"/>
      <w:suff w:val="tab"/>
      <w:lvlText w:val="%1."/>
      <w:rPr>
        <w:color w:val="3370ff"/>
      </w:rPr>
    </w:lvl>
  </w:abstractNum>
  <w:abstractNum w:abstractNumId="38657">
    <w:lvl>
      <w:numFmt w:val="bullet"/>
      <w:suff w:val="tab"/>
      <w:lvlText w:val="•"/>
      <w:rPr>
        <w:color w:val="3370ff"/>
      </w:rPr>
    </w:lvl>
  </w:abstractNum>
  <w:abstractNum w:abstractNumId="38658">
    <w:lvl>
      <w:numFmt w:val="bullet"/>
      <w:suff w:val="tab"/>
      <w:lvlText w:val="•"/>
      <w:rPr>
        <w:color w:val="3370ff"/>
      </w:rPr>
    </w:lvl>
  </w:abstractNum>
  <w:abstractNum w:abstractNumId="38659">
    <w:lvl>
      <w:numFmt w:val="bullet"/>
      <w:suff w:val="tab"/>
      <w:lvlText w:val="•"/>
      <w:rPr>
        <w:color w:val="3370ff"/>
      </w:rPr>
    </w:lvl>
  </w:abstractNum>
  <w:abstractNum w:abstractNumId="38660">
    <w:lvl>
      <w:start w:val="1"/>
      <w:numFmt w:val="decimal"/>
      <w:suff w:val="tab"/>
      <w:lvlText w:val="%1."/>
      <w:rPr>
        <w:color w:val="3370ff"/>
      </w:rPr>
    </w:lvl>
  </w:abstractNum>
  <w:abstractNum w:abstractNumId="38661">
    <w:lvl>
      <w:start w:val="2"/>
      <w:numFmt w:val="decimal"/>
      <w:suff w:val="tab"/>
      <w:lvlText w:val="%1."/>
      <w:rPr>
        <w:color w:val="3370ff"/>
      </w:rPr>
    </w:lvl>
  </w:abstractNum>
  <w:abstractNum w:abstractNumId="38662">
    <w:lvl>
      <w:start w:val="3"/>
      <w:numFmt w:val="decimal"/>
      <w:suff w:val="tab"/>
      <w:lvlText w:val="%1."/>
      <w:rPr>
        <w:color w:val="3370ff"/>
      </w:rPr>
    </w:lvl>
  </w:abstractNum>
  <w:abstractNum w:abstractNumId="38663">
    <w:lvl>
      <w:start w:val="4"/>
      <w:numFmt w:val="decimal"/>
      <w:suff w:val="tab"/>
      <w:lvlText w:val="%1."/>
      <w:rPr>
        <w:color w:val="3370ff"/>
      </w:rPr>
    </w:lvl>
  </w:abstractNum>
  <w:abstractNum w:abstractNumId="38664">
    <w:lvl>
      <w:numFmt w:val="bullet"/>
      <w:suff w:val="tab"/>
      <w:lvlText w:val="•"/>
      <w:rPr>
        <w:color w:val="3370ff"/>
      </w:rPr>
    </w:lvl>
  </w:abstractNum>
  <w:abstractNum w:abstractNumId="38665">
    <w:lvl>
      <w:numFmt w:val="bullet"/>
      <w:suff w:val="tab"/>
      <w:lvlText w:val="•"/>
      <w:rPr>
        <w:color w:val="3370ff"/>
      </w:rPr>
    </w:lvl>
  </w:abstractNum>
  <w:abstractNum w:abstractNumId="38666">
    <w:lvl>
      <w:numFmt w:val="bullet"/>
      <w:suff w:val="tab"/>
      <w:lvlText w:val="•"/>
      <w:rPr>
        <w:color w:val="3370ff"/>
      </w:rPr>
    </w:lvl>
  </w:abstractNum>
  <w:abstractNum w:abstractNumId="38667">
    <w:lvl>
      <w:numFmt w:val="bullet"/>
      <w:suff w:val="tab"/>
      <w:lvlText w:val="•"/>
      <w:rPr>
        <w:color w:val="3370ff"/>
      </w:rPr>
    </w:lvl>
  </w:abstractNum>
  <w:abstractNum w:abstractNumId="38668">
    <w:lvl>
      <w:numFmt w:val="bullet"/>
      <w:suff w:val="tab"/>
      <w:lvlText w:val="•"/>
      <w:rPr>
        <w:color w:val="3370ff"/>
      </w:rPr>
    </w:lvl>
  </w:abstractNum>
  <w:abstractNum w:abstractNumId="38669">
    <w:lvl>
      <w:numFmt w:val="bullet"/>
      <w:suff w:val="tab"/>
      <w:lvlText w:val="•"/>
      <w:rPr>
        <w:color w:val="3370ff"/>
      </w:rPr>
    </w:lvl>
  </w:abstractNum>
  <w:abstractNum w:abstractNumId="38670">
    <w:lvl>
      <w:numFmt w:val="bullet"/>
      <w:suff w:val="tab"/>
      <w:lvlText w:val="•"/>
      <w:rPr>
        <w:color w:val="3370ff"/>
      </w:rPr>
    </w:lvl>
  </w:abstractNum>
  <w:abstractNum w:abstractNumId="38671">
    <w:lvl>
      <w:numFmt w:val="bullet"/>
      <w:suff w:val="tab"/>
      <w:lvlText w:val="•"/>
      <w:rPr>
        <w:color w:val="3370ff"/>
      </w:rPr>
    </w:lvl>
  </w:abstractNum>
  <w:abstractNum w:abstractNumId="38672">
    <w:lvl>
      <w:numFmt w:val="bullet"/>
      <w:suff w:val="tab"/>
      <w:lvlText w:val="•"/>
      <w:rPr>
        <w:color w:val="3370ff"/>
      </w:rPr>
    </w:lvl>
  </w:abstractNum>
  <w:abstractNum w:abstractNumId="38673">
    <w:lvl>
      <w:numFmt w:val="bullet"/>
      <w:suff w:val="tab"/>
      <w:lvlText w:val="•"/>
      <w:rPr>
        <w:color w:val="3370ff"/>
      </w:rPr>
    </w:lvl>
  </w:abstractNum>
  <w:abstractNum w:abstractNumId="38674">
    <w:lvl>
      <w:numFmt w:val="bullet"/>
      <w:suff w:val="tab"/>
      <w:lvlText w:val="•"/>
      <w:rPr>
        <w:color w:val="3370ff"/>
      </w:rPr>
    </w:lvl>
  </w:abstractNum>
  <w:abstractNum w:abstractNumId="38675">
    <w:lvl>
      <w:numFmt w:val="bullet"/>
      <w:suff w:val="tab"/>
      <w:lvlText w:val="•"/>
      <w:rPr>
        <w:color w:val="3370ff"/>
      </w:rPr>
    </w:lvl>
  </w:abstractNum>
  <w:abstractNum w:abstractNumId="38676">
    <w:lvl>
      <w:numFmt w:val="bullet"/>
      <w:suff w:val="tab"/>
      <w:lvlText w:val="•"/>
      <w:rPr>
        <w:color w:val="3370ff"/>
      </w:rPr>
    </w:lvl>
  </w:abstractNum>
  <w:abstractNum w:abstractNumId="38677">
    <w:lvl>
      <w:numFmt w:val="bullet"/>
      <w:suff w:val="tab"/>
      <w:lvlText w:val="•"/>
      <w:rPr>
        <w:color w:val="3370ff"/>
      </w:rPr>
    </w:lvl>
  </w:abstractNum>
  <w:abstractNum w:abstractNumId="38678">
    <w:lvl>
      <w:numFmt w:val="bullet"/>
      <w:suff w:val="tab"/>
      <w:lvlText w:val="•"/>
      <w:rPr>
        <w:color w:val="3370ff"/>
      </w:rPr>
    </w:lvl>
  </w:abstractNum>
  <w:abstractNum w:abstractNumId="38679">
    <w:lvl>
      <w:numFmt w:val="bullet"/>
      <w:suff w:val="tab"/>
      <w:lvlText w:val="•"/>
      <w:rPr>
        <w:color w:val="3370ff"/>
      </w:rPr>
    </w:lvl>
  </w:abstractNum>
  <w:abstractNum w:abstractNumId="38680">
    <w:lvl>
      <w:numFmt w:val="bullet"/>
      <w:suff w:val="tab"/>
      <w:lvlText w:val="•"/>
      <w:rPr>
        <w:color w:val="3370ff"/>
      </w:rPr>
    </w:lvl>
  </w:abstractNum>
  <w:abstractNum w:abstractNumId="38681">
    <w:lvl>
      <w:numFmt w:val="bullet"/>
      <w:suff w:val="tab"/>
      <w:lvlText w:val="•"/>
      <w:rPr>
        <w:color w:val="3370ff"/>
      </w:rPr>
    </w:lvl>
  </w:abstractNum>
  <w:abstractNum w:abstractNumId="38682">
    <w:lvl>
      <w:numFmt w:val="bullet"/>
      <w:suff w:val="tab"/>
      <w:lvlText w:val="•"/>
      <w:rPr>
        <w:color w:val="3370ff"/>
      </w:rPr>
    </w:lvl>
  </w:abstractNum>
  <w:abstractNum w:abstractNumId="38683">
    <w:lvl>
      <w:numFmt w:val="bullet"/>
      <w:suff w:val="tab"/>
      <w:lvlText w:val="•"/>
      <w:rPr>
        <w:color w:val="3370ff"/>
      </w:rPr>
    </w:lvl>
  </w:abstractNum>
  <w:abstractNum w:abstractNumId="38684">
    <w:lvl>
      <w:numFmt w:val="bullet"/>
      <w:suff w:val="tab"/>
      <w:lvlText w:val="•"/>
      <w:rPr>
        <w:color w:val="3370ff"/>
      </w:rPr>
    </w:lvl>
  </w:abstractNum>
  <w:abstractNum w:abstractNumId="38685">
    <w:lvl>
      <w:numFmt w:val="bullet"/>
      <w:suff w:val="tab"/>
      <w:lvlText w:val="•"/>
      <w:rPr>
        <w:color w:val="3370ff"/>
      </w:rPr>
    </w:lvl>
  </w:abstractNum>
  <w:abstractNum w:abstractNumId="38686">
    <w:lvl>
      <w:numFmt w:val="bullet"/>
      <w:suff w:val="tab"/>
      <w:lvlText w:val="•"/>
      <w:rPr>
        <w:color w:val="3370ff"/>
      </w:rPr>
    </w:lvl>
  </w:abstractNum>
  <w:abstractNum w:abstractNumId="38687">
    <w:lvl>
      <w:numFmt w:val="bullet"/>
      <w:suff w:val="tab"/>
      <w:lvlText w:val="•"/>
      <w:rPr>
        <w:color w:val="3370ff"/>
      </w:rPr>
    </w:lvl>
  </w:abstractNum>
  <w:abstractNum w:abstractNumId="38688">
    <w:lvl>
      <w:numFmt w:val="bullet"/>
      <w:suff w:val="tab"/>
      <w:lvlText w:val="•"/>
      <w:rPr>
        <w:color w:val="3370ff"/>
      </w:rPr>
    </w:lvl>
  </w:abstractNum>
  <w:abstractNum w:abstractNumId="38689">
    <w:lvl>
      <w:numFmt w:val="bullet"/>
      <w:suff w:val="tab"/>
      <w:lvlText w:val="•"/>
      <w:rPr>
        <w:color w:val="3370ff"/>
      </w:rPr>
    </w:lvl>
  </w:abstractNum>
  <w:abstractNum w:abstractNumId="38690">
    <w:lvl>
      <w:numFmt w:val="bullet"/>
      <w:suff w:val="tab"/>
      <w:lvlText w:val="•"/>
      <w:rPr>
        <w:color w:val="3370ff"/>
      </w:rPr>
    </w:lvl>
  </w:abstractNum>
  <w:abstractNum w:abstractNumId="38691">
    <w:lvl>
      <w:numFmt w:val="bullet"/>
      <w:suff w:val="tab"/>
      <w:lvlText w:val="•"/>
      <w:rPr>
        <w:color w:val="3370ff"/>
      </w:rPr>
    </w:lvl>
  </w:abstractNum>
  <w:abstractNum w:abstractNumId="38692">
    <w:lvl>
      <w:numFmt w:val="bullet"/>
      <w:suff w:val="tab"/>
      <w:lvlText w:val="•"/>
      <w:rPr>
        <w:color w:val="3370ff"/>
      </w:rPr>
    </w:lvl>
  </w:abstractNum>
  <w:num w:numId="1">
    <w:abstractNumId w:val="38644"/>
  </w:num>
  <w:num w:numId="2">
    <w:abstractNumId w:val="38645"/>
  </w:num>
  <w:num w:numId="3">
    <w:abstractNumId w:val="38646"/>
  </w:num>
  <w:num w:numId="4">
    <w:abstractNumId w:val="38647"/>
  </w:num>
  <w:num w:numId="5">
    <w:abstractNumId w:val="38648"/>
  </w:num>
  <w:num w:numId="6">
    <w:abstractNumId w:val="38649"/>
  </w:num>
  <w:num w:numId="7">
    <w:abstractNumId w:val="38650"/>
  </w:num>
  <w:num w:numId="8">
    <w:abstractNumId w:val="38651"/>
  </w:num>
  <w:num w:numId="9">
    <w:abstractNumId w:val="38652"/>
  </w:num>
  <w:num w:numId="10">
    <w:abstractNumId w:val="38653"/>
  </w:num>
  <w:num w:numId="11">
    <w:abstractNumId w:val="38654"/>
  </w:num>
  <w:num w:numId="12">
    <w:abstractNumId w:val="38655"/>
  </w:num>
  <w:num w:numId="13">
    <w:abstractNumId w:val="38656"/>
  </w:num>
  <w:num w:numId="14">
    <w:abstractNumId w:val="38657"/>
  </w:num>
  <w:num w:numId="15">
    <w:abstractNumId w:val="38658"/>
  </w:num>
  <w:num w:numId="16">
    <w:abstractNumId w:val="38659"/>
  </w:num>
  <w:num w:numId="17">
    <w:abstractNumId w:val="38660"/>
  </w:num>
  <w:num w:numId="18">
    <w:abstractNumId w:val="38661"/>
  </w:num>
  <w:num w:numId="19">
    <w:abstractNumId w:val="38662"/>
  </w:num>
  <w:num w:numId="20">
    <w:abstractNumId w:val="38663"/>
  </w:num>
  <w:num w:numId="21">
    <w:abstractNumId w:val="38664"/>
  </w:num>
  <w:num w:numId="22">
    <w:abstractNumId w:val="38665"/>
  </w:num>
  <w:num w:numId="23">
    <w:abstractNumId w:val="38666"/>
  </w:num>
  <w:num w:numId="24">
    <w:abstractNumId w:val="38667"/>
  </w:num>
  <w:num w:numId="25">
    <w:abstractNumId w:val="38668"/>
  </w:num>
  <w:num w:numId="26">
    <w:abstractNumId w:val="38669"/>
  </w:num>
  <w:num w:numId="27">
    <w:abstractNumId w:val="38670"/>
  </w:num>
  <w:num w:numId="28">
    <w:abstractNumId w:val="38671"/>
  </w:num>
  <w:num w:numId="29">
    <w:abstractNumId w:val="38672"/>
  </w:num>
  <w:num w:numId="30">
    <w:abstractNumId w:val="38673"/>
  </w:num>
  <w:num w:numId="31">
    <w:abstractNumId w:val="38674"/>
  </w:num>
  <w:num w:numId="32">
    <w:abstractNumId w:val="38675"/>
  </w:num>
  <w:num w:numId="33">
    <w:abstractNumId w:val="38676"/>
  </w:num>
  <w:num w:numId="34">
    <w:abstractNumId w:val="38677"/>
  </w:num>
  <w:num w:numId="35">
    <w:abstractNumId w:val="38678"/>
  </w:num>
  <w:num w:numId="36">
    <w:abstractNumId w:val="38679"/>
  </w:num>
  <w:num w:numId="37">
    <w:abstractNumId w:val="38680"/>
  </w:num>
  <w:num w:numId="38">
    <w:abstractNumId w:val="38681"/>
  </w:num>
  <w:num w:numId="39">
    <w:abstractNumId w:val="38682"/>
  </w:num>
  <w:num w:numId="40">
    <w:abstractNumId w:val="38683"/>
  </w:num>
  <w:num w:numId="41">
    <w:abstractNumId w:val="38684"/>
  </w:num>
  <w:num w:numId="42">
    <w:abstractNumId w:val="38685"/>
  </w:num>
  <w:num w:numId="43">
    <w:abstractNumId w:val="38686"/>
  </w:num>
  <w:num w:numId="44">
    <w:abstractNumId w:val="38687"/>
  </w:num>
  <w:num w:numId="45">
    <w:abstractNumId w:val="38688"/>
  </w:num>
  <w:num w:numId="46">
    <w:abstractNumId w:val="38689"/>
  </w:num>
  <w:num w:numId="47">
    <w:abstractNumId w:val="38690"/>
  </w:num>
  <w:num w:numId="48">
    <w:abstractNumId w:val="38691"/>
  </w:num>
  <w:num w:numId="49">
    <w:abstractNumId w:val="3869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2025-10-29T04:51:46Z</dcterms:created>
  <dc:creator>Apache POI</dc:creator>
</cp:coreProperties>
</file>