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567" w:rsidRDefault="001856E5" w:rsidP="001856E5">
      <w:pPr>
        <w:jc w:val="center"/>
        <w:rPr>
          <w:b/>
          <w:i/>
          <w:sz w:val="44"/>
          <w:szCs w:val="44"/>
          <w:u w:val="single"/>
          <w:lang w:val="en-US"/>
        </w:rPr>
      </w:pPr>
      <w:r w:rsidRPr="001856E5">
        <w:rPr>
          <w:b/>
          <w:i/>
          <w:sz w:val="44"/>
          <w:szCs w:val="44"/>
          <w:u w:val="single"/>
          <w:lang w:val="en-US"/>
        </w:rPr>
        <w:t>Executive Dashboard</w:t>
      </w:r>
    </w:p>
    <w:p w:rsidR="001856E5" w:rsidRPr="001856E5" w:rsidRDefault="001856E5" w:rsidP="001856E5">
      <w:pPr>
        <w:rPr>
          <w:sz w:val="21"/>
          <w:szCs w:val="21"/>
          <w:lang w:val="en-US"/>
        </w:rPr>
      </w:pPr>
      <w:r w:rsidRPr="001856E5">
        <w:rPr>
          <w:sz w:val="21"/>
          <w:szCs w:val="21"/>
          <w:lang w:val="en-US"/>
        </w:rPr>
        <w:t xml:space="preserve">Bringing together diverse data sources into a concise, web-based view for Manufacturing Operations. </w:t>
      </w:r>
    </w:p>
    <w:p w:rsidR="001856E5" w:rsidRDefault="001856E5" w:rsidP="001856E5">
      <w:pPr>
        <w:rPr>
          <w:rFonts w:ascii="Roboto" w:hAnsi="Roboto"/>
          <w:b/>
          <w:i/>
          <w:sz w:val="28"/>
          <w:szCs w:val="28"/>
          <w:u w:val="single"/>
          <w:shd w:val="clear" w:color="auto" w:fill="FFFFFF"/>
        </w:rPr>
      </w:pPr>
      <w:r>
        <w:rPr>
          <w:rFonts w:ascii="Roboto" w:hAnsi="Roboto"/>
          <w:b/>
          <w:i/>
          <w:sz w:val="28"/>
          <w:szCs w:val="28"/>
          <w:u w:val="single"/>
          <w:shd w:val="clear" w:color="auto" w:fill="FFFFFF"/>
        </w:rPr>
        <w:t>Functionality</w:t>
      </w:r>
    </w:p>
    <w:p w:rsidR="001856E5" w:rsidRDefault="000709B6" w:rsidP="001856E5">
      <w:pPr>
        <w:rPr>
          <w:sz w:val="21"/>
          <w:szCs w:val="21"/>
          <w:lang w:val="en-US"/>
        </w:rPr>
      </w:pPr>
      <w:r>
        <w:rPr>
          <w:noProof/>
        </w:rPr>
        <w:drawing>
          <wp:inline distT="0" distB="0" distL="0" distR="0" wp14:anchorId="0E0A8624" wp14:editId="273E5894">
            <wp:extent cx="5731510" cy="3162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6230"/>
                    </a:xfrm>
                    <a:prstGeom prst="rect">
                      <a:avLst/>
                    </a:prstGeom>
                  </pic:spPr>
                </pic:pic>
              </a:graphicData>
            </a:graphic>
          </wp:inline>
        </w:drawing>
      </w:r>
    </w:p>
    <w:p w:rsidR="000709B6" w:rsidRDefault="000709B6" w:rsidP="000709B6">
      <w:pPr>
        <w:pStyle w:val="ListParagraph"/>
        <w:numPr>
          <w:ilvl w:val="0"/>
          <w:numId w:val="1"/>
        </w:numPr>
        <w:rPr>
          <w:sz w:val="21"/>
          <w:szCs w:val="21"/>
          <w:lang w:val="en-US"/>
        </w:rPr>
      </w:pPr>
      <w:r>
        <w:rPr>
          <w:b/>
        </w:rPr>
        <w:t>Information</w:t>
      </w:r>
      <w:r>
        <w:rPr>
          <w:sz w:val="21"/>
          <w:szCs w:val="21"/>
          <w:lang w:val="en-US"/>
        </w:rPr>
        <w:t>: Click on it to take a tour of the page.</w:t>
      </w:r>
    </w:p>
    <w:p w:rsidR="000709B6" w:rsidRPr="000709B6" w:rsidRDefault="000709B6" w:rsidP="000709B6">
      <w:pPr>
        <w:pStyle w:val="ListParagraph"/>
        <w:numPr>
          <w:ilvl w:val="0"/>
          <w:numId w:val="1"/>
        </w:numPr>
        <w:rPr>
          <w:sz w:val="21"/>
          <w:szCs w:val="21"/>
          <w:lang w:val="en-US"/>
        </w:rPr>
      </w:pPr>
      <w:r>
        <w:rPr>
          <w:b/>
        </w:rPr>
        <w:t>Date Range</w:t>
      </w:r>
      <w:r>
        <w:t>: The default view is all orders in the current fiscal quarter, but you can click to change it.</w:t>
      </w:r>
    </w:p>
    <w:p w:rsidR="000709B6" w:rsidRDefault="000709B6" w:rsidP="000709B6">
      <w:pPr>
        <w:rPr>
          <w:sz w:val="21"/>
          <w:szCs w:val="21"/>
          <w:lang w:val="en-US"/>
        </w:rPr>
      </w:pPr>
      <w:r>
        <w:rPr>
          <w:noProof/>
        </w:rPr>
        <w:drawing>
          <wp:inline distT="0" distB="0" distL="0" distR="0" wp14:anchorId="54D864C8" wp14:editId="59F397BF">
            <wp:extent cx="5731510" cy="2787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87650"/>
                    </a:xfrm>
                    <a:prstGeom prst="rect">
                      <a:avLst/>
                    </a:prstGeom>
                  </pic:spPr>
                </pic:pic>
              </a:graphicData>
            </a:graphic>
          </wp:inline>
        </w:drawing>
      </w:r>
    </w:p>
    <w:p w:rsidR="000709B6" w:rsidRDefault="000709B6" w:rsidP="000709B6">
      <w:pPr>
        <w:pStyle w:val="ListParagraph"/>
        <w:numPr>
          <w:ilvl w:val="0"/>
          <w:numId w:val="4"/>
        </w:numPr>
        <w:rPr>
          <w:sz w:val="21"/>
          <w:szCs w:val="21"/>
          <w:lang w:val="en-US"/>
        </w:rPr>
      </w:pPr>
      <w:r w:rsidRPr="000709B6">
        <w:rPr>
          <w:sz w:val="21"/>
          <w:szCs w:val="21"/>
          <w:lang w:val="en-US"/>
        </w:rPr>
        <w:t>This chart represents current fiscal quarter revenue orders as a percentage of the Net</w:t>
      </w:r>
      <w:r w:rsidRPr="000709B6">
        <w:rPr>
          <w:sz w:val="21"/>
          <w:szCs w:val="21"/>
          <w:lang w:val="en-US"/>
        </w:rPr>
        <w:t xml:space="preserve"> </w:t>
      </w:r>
      <w:r w:rsidRPr="000709B6">
        <w:rPr>
          <w:sz w:val="21"/>
          <w:szCs w:val="21"/>
          <w:lang w:val="en-US"/>
        </w:rPr>
        <w:t>Sales forecast rolling over the previous four quarters and against perfect linearity.</w:t>
      </w:r>
    </w:p>
    <w:p w:rsidR="00571363" w:rsidRDefault="00571363" w:rsidP="00571363">
      <w:pPr>
        <w:pStyle w:val="ListParagraph"/>
        <w:rPr>
          <w:sz w:val="21"/>
          <w:szCs w:val="21"/>
          <w:lang w:val="en-US"/>
        </w:rPr>
      </w:pPr>
    </w:p>
    <w:p w:rsidR="000709B6" w:rsidRDefault="000709B6" w:rsidP="000709B6">
      <w:r>
        <w:rPr>
          <w:noProof/>
        </w:rPr>
        <w:drawing>
          <wp:inline distT="0" distB="0" distL="0" distR="0" wp14:anchorId="453E0C89" wp14:editId="0ABF610A">
            <wp:extent cx="2660650" cy="24955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0650" cy="2495550"/>
                    </a:xfrm>
                    <a:prstGeom prst="rect">
                      <a:avLst/>
                    </a:prstGeom>
                  </pic:spPr>
                </pic:pic>
              </a:graphicData>
            </a:graphic>
          </wp:inline>
        </w:drawing>
      </w:r>
    </w:p>
    <w:p w:rsidR="000709B6" w:rsidRDefault="00571363" w:rsidP="000709B6">
      <w:pPr>
        <w:pStyle w:val="ListParagraph"/>
        <w:numPr>
          <w:ilvl w:val="0"/>
          <w:numId w:val="5"/>
        </w:numPr>
      </w:pPr>
      <w:r w:rsidRPr="00571363">
        <w:rPr>
          <w:b/>
          <w:sz w:val="24"/>
          <w:szCs w:val="24"/>
        </w:rPr>
        <w:t>Summary</w:t>
      </w:r>
      <w:r>
        <w:t xml:space="preserve">: </w:t>
      </w:r>
      <w:r w:rsidR="000709B6">
        <w:t>This box contains text that describes the data being graphed in the chart on the left.</w:t>
      </w:r>
    </w:p>
    <w:p w:rsidR="00F9230D" w:rsidRDefault="00F9230D" w:rsidP="00F9230D">
      <w:r>
        <w:rPr>
          <w:noProof/>
        </w:rPr>
        <w:lastRenderedPageBreak/>
        <w:drawing>
          <wp:inline distT="0" distB="0" distL="0" distR="0" wp14:anchorId="12C3A379" wp14:editId="0057B0C7">
            <wp:extent cx="5731510" cy="8502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50265"/>
                    </a:xfrm>
                    <a:prstGeom prst="rect">
                      <a:avLst/>
                    </a:prstGeom>
                  </pic:spPr>
                </pic:pic>
              </a:graphicData>
            </a:graphic>
          </wp:inline>
        </w:drawing>
      </w:r>
    </w:p>
    <w:p w:rsidR="00530F31" w:rsidRDefault="00530F31" w:rsidP="00F9230D"/>
    <w:p w:rsidR="00F9230D" w:rsidRDefault="00F9230D" w:rsidP="00F9230D">
      <w:pPr>
        <w:pStyle w:val="ListParagraph"/>
        <w:numPr>
          <w:ilvl w:val="0"/>
          <w:numId w:val="5"/>
        </w:numPr>
      </w:pPr>
      <w:r w:rsidRPr="00F9230D">
        <w:rPr>
          <w:b/>
          <w:sz w:val="24"/>
          <w:szCs w:val="24"/>
        </w:rPr>
        <w:t>On-Time Order Shipments:</w:t>
      </w:r>
      <w:r>
        <w:t xml:space="preserve"> This is the number of revenue orders that have been shipped this fiscal quarter within the five-day factory SLA. It includes the percentage of on-time orders compared to total orders shipped.</w:t>
      </w:r>
    </w:p>
    <w:p w:rsidR="00F9230D" w:rsidRDefault="00F9230D" w:rsidP="00F9230D">
      <w:pPr>
        <w:pStyle w:val="ListParagraph"/>
        <w:numPr>
          <w:ilvl w:val="0"/>
          <w:numId w:val="5"/>
        </w:numPr>
      </w:pPr>
      <w:r w:rsidRPr="00F9230D">
        <w:rPr>
          <w:b/>
          <w:sz w:val="24"/>
          <w:szCs w:val="24"/>
        </w:rPr>
        <w:t>Over 5-</w:t>
      </w:r>
      <w:r w:rsidRPr="00F9230D">
        <w:rPr>
          <w:b/>
        </w:rPr>
        <w:t>day SLA</w:t>
      </w:r>
      <w:r>
        <w:rPr>
          <w:b/>
        </w:rPr>
        <w:t xml:space="preserve">: </w:t>
      </w:r>
      <w:r w:rsidRPr="00F9230D">
        <w:t>This is the number of revenue orders that have been shipped this fiscal quarter that were past</w:t>
      </w:r>
      <w:r>
        <w:t xml:space="preserve"> </w:t>
      </w:r>
      <w:r w:rsidRPr="00F9230D">
        <w:t>the 5-day factory SLA. It includes the percentage of late orders compared to total orders shipped.</w:t>
      </w:r>
    </w:p>
    <w:p w:rsidR="00F9230D" w:rsidRDefault="00F9230D" w:rsidP="00F9230D">
      <w:pPr>
        <w:pStyle w:val="ListParagraph"/>
        <w:numPr>
          <w:ilvl w:val="0"/>
          <w:numId w:val="5"/>
        </w:numPr>
      </w:pPr>
      <w:r>
        <w:rPr>
          <w:b/>
          <w:sz w:val="24"/>
          <w:szCs w:val="24"/>
        </w:rPr>
        <w:t>DOF Systems Shipped:</w:t>
      </w:r>
      <w:r>
        <w:t xml:space="preserve"> </w:t>
      </w:r>
      <w:r w:rsidR="00530F31" w:rsidRPr="00530F31">
        <w:t>This is the number of hardware appliances that have been shipped this fiscal quarter</w:t>
      </w:r>
      <w:r w:rsidR="00530F31">
        <w:t xml:space="preserve">. </w:t>
      </w:r>
      <w:r w:rsidR="00530F31" w:rsidRPr="00530F31">
        <w:t>It includes the percentage to Net Sales Forecast.</w:t>
      </w:r>
    </w:p>
    <w:p w:rsidR="00530F31" w:rsidRDefault="00530F31" w:rsidP="00F9230D">
      <w:pPr>
        <w:pStyle w:val="ListParagraph"/>
        <w:numPr>
          <w:ilvl w:val="0"/>
          <w:numId w:val="5"/>
        </w:numPr>
      </w:pPr>
      <w:r>
        <w:rPr>
          <w:b/>
          <w:sz w:val="24"/>
          <w:szCs w:val="24"/>
        </w:rPr>
        <w:t>RMA Systems Shipped:</w:t>
      </w:r>
      <w:r>
        <w:t xml:space="preserve"> </w:t>
      </w:r>
      <w:r w:rsidRPr="00530F31">
        <w:t>This is the number of RMA appliances that have been shipped this fiscal quarter.</w:t>
      </w:r>
    </w:p>
    <w:p w:rsidR="00530F31" w:rsidRDefault="00530F31" w:rsidP="00530F31"/>
    <w:p w:rsidR="00530F31" w:rsidRDefault="00530F31" w:rsidP="00530F31">
      <w:r>
        <w:rPr>
          <w:noProof/>
        </w:rPr>
        <w:drawing>
          <wp:inline distT="0" distB="0" distL="0" distR="0" wp14:anchorId="6C121C3A" wp14:editId="44530FB8">
            <wp:extent cx="5731510" cy="43484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348480"/>
                    </a:xfrm>
                    <a:prstGeom prst="rect">
                      <a:avLst/>
                    </a:prstGeom>
                  </pic:spPr>
                </pic:pic>
              </a:graphicData>
            </a:graphic>
          </wp:inline>
        </w:drawing>
      </w:r>
    </w:p>
    <w:p w:rsidR="00530F31" w:rsidRPr="00F9230D" w:rsidRDefault="00571363" w:rsidP="00530F31">
      <w:pPr>
        <w:pStyle w:val="ListParagraph"/>
        <w:numPr>
          <w:ilvl w:val="0"/>
          <w:numId w:val="6"/>
        </w:numPr>
      </w:pPr>
      <w:r w:rsidRPr="00571363">
        <w:rPr>
          <w:b/>
          <w:sz w:val="24"/>
          <w:szCs w:val="24"/>
        </w:rPr>
        <w:t xml:space="preserve">Revenue Systems Shipped: </w:t>
      </w:r>
      <w:r w:rsidR="00530F31" w:rsidRPr="00530F31">
        <w:t>This chart shows the revenue systems shipped by product for the current and previous three fiscal quarters.</w:t>
      </w:r>
    </w:p>
    <w:p w:rsidR="000709B6" w:rsidRDefault="000709B6" w:rsidP="000709B6">
      <w:pPr>
        <w:rPr>
          <w:sz w:val="21"/>
          <w:szCs w:val="21"/>
          <w:lang w:val="en-US"/>
        </w:rPr>
      </w:pPr>
    </w:p>
    <w:p w:rsidR="000709B6" w:rsidRDefault="00530F31" w:rsidP="000709B6">
      <w:pPr>
        <w:rPr>
          <w:sz w:val="21"/>
          <w:szCs w:val="21"/>
          <w:lang w:val="en-US"/>
        </w:rPr>
      </w:pPr>
      <w:r>
        <w:rPr>
          <w:noProof/>
        </w:rPr>
        <w:lastRenderedPageBreak/>
        <w:drawing>
          <wp:inline distT="0" distB="0" distL="0" distR="0" wp14:anchorId="0EE554BA" wp14:editId="2C624C7A">
            <wp:extent cx="5731510" cy="30226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22600"/>
                    </a:xfrm>
                    <a:prstGeom prst="rect">
                      <a:avLst/>
                    </a:prstGeom>
                  </pic:spPr>
                </pic:pic>
              </a:graphicData>
            </a:graphic>
          </wp:inline>
        </w:drawing>
      </w:r>
    </w:p>
    <w:p w:rsidR="00530F31" w:rsidRDefault="00571363" w:rsidP="00530F31">
      <w:pPr>
        <w:pStyle w:val="ListParagraph"/>
        <w:numPr>
          <w:ilvl w:val="0"/>
          <w:numId w:val="6"/>
        </w:numPr>
        <w:rPr>
          <w:sz w:val="21"/>
          <w:szCs w:val="21"/>
          <w:lang w:val="en-US"/>
        </w:rPr>
      </w:pPr>
      <w:r w:rsidRPr="00571363">
        <w:rPr>
          <w:b/>
          <w:sz w:val="24"/>
          <w:szCs w:val="24"/>
        </w:rPr>
        <w:t>RMA Systems Shipped:</w:t>
      </w:r>
      <w:r>
        <w:rPr>
          <w:sz w:val="21"/>
          <w:szCs w:val="21"/>
          <w:lang w:val="en-US"/>
        </w:rPr>
        <w:t xml:space="preserve"> </w:t>
      </w:r>
      <w:r w:rsidR="00530F31" w:rsidRPr="00530F31">
        <w:rPr>
          <w:sz w:val="21"/>
          <w:szCs w:val="21"/>
          <w:lang w:val="en-US"/>
        </w:rPr>
        <w:t>This chart shows the RMA systems shipped by product for the current and previous three fiscal quarters.</w:t>
      </w:r>
    </w:p>
    <w:p w:rsidR="00571363" w:rsidRDefault="00571363" w:rsidP="00571363">
      <w:pPr>
        <w:pStyle w:val="ListParagraph"/>
        <w:rPr>
          <w:sz w:val="21"/>
          <w:szCs w:val="21"/>
          <w:lang w:val="en-US"/>
        </w:rPr>
      </w:pPr>
    </w:p>
    <w:p w:rsidR="00530F31" w:rsidRDefault="00530F31" w:rsidP="00530F31">
      <w:pPr>
        <w:rPr>
          <w:sz w:val="21"/>
          <w:szCs w:val="21"/>
          <w:lang w:val="en-US"/>
        </w:rPr>
      </w:pPr>
      <w:r>
        <w:rPr>
          <w:noProof/>
        </w:rPr>
        <w:drawing>
          <wp:inline distT="0" distB="0" distL="0" distR="0" wp14:anchorId="4C4240C2" wp14:editId="5669CC2B">
            <wp:extent cx="5731510" cy="16979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97990"/>
                    </a:xfrm>
                    <a:prstGeom prst="rect">
                      <a:avLst/>
                    </a:prstGeom>
                  </pic:spPr>
                </pic:pic>
              </a:graphicData>
            </a:graphic>
          </wp:inline>
        </w:drawing>
      </w:r>
    </w:p>
    <w:p w:rsidR="00530F31" w:rsidRDefault="00571363" w:rsidP="00530F31">
      <w:pPr>
        <w:pStyle w:val="ListParagraph"/>
        <w:numPr>
          <w:ilvl w:val="0"/>
          <w:numId w:val="6"/>
        </w:numPr>
        <w:rPr>
          <w:sz w:val="21"/>
          <w:szCs w:val="21"/>
          <w:lang w:val="en-US"/>
        </w:rPr>
      </w:pPr>
      <w:r w:rsidRPr="00571363">
        <w:rPr>
          <w:b/>
          <w:sz w:val="24"/>
          <w:szCs w:val="24"/>
        </w:rPr>
        <w:t>DOA- Rolling 6 Month Average:</w:t>
      </w:r>
      <w:r>
        <w:rPr>
          <w:sz w:val="21"/>
          <w:szCs w:val="21"/>
          <w:lang w:val="en-US"/>
        </w:rPr>
        <w:t xml:space="preserve"> </w:t>
      </w:r>
      <w:r w:rsidR="00530F31" w:rsidRPr="00530F31">
        <w:rPr>
          <w:sz w:val="21"/>
          <w:szCs w:val="21"/>
          <w:lang w:val="en-US"/>
        </w:rPr>
        <w:t>This chart shows the current and two previous fiscal quarters of DOA (dead on arrival) quality data</w:t>
      </w:r>
      <w:r w:rsidR="00530F31">
        <w:rPr>
          <w:sz w:val="21"/>
          <w:szCs w:val="21"/>
          <w:lang w:val="en-US"/>
        </w:rPr>
        <w:t xml:space="preserve"> </w:t>
      </w:r>
      <w:r w:rsidR="00530F31" w:rsidRPr="00530F31">
        <w:rPr>
          <w:sz w:val="21"/>
          <w:szCs w:val="21"/>
          <w:lang w:val="en-US"/>
        </w:rPr>
        <w:t xml:space="preserve">by product line. Each box is a rolling </w:t>
      </w:r>
      <w:r w:rsidRPr="00530F31">
        <w:rPr>
          <w:sz w:val="21"/>
          <w:szCs w:val="21"/>
          <w:lang w:val="en-US"/>
        </w:rPr>
        <w:t>6-month</w:t>
      </w:r>
      <w:r w:rsidR="00530F31" w:rsidRPr="00530F31">
        <w:rPr>
          <w:sz w:val="21"/>
          <w:szCs w:val="21"/>
          <w:lang w:val="en-US"/>
        </w:rPr>
        <w:t xml:space="preserve"> average of failure data and includes failure count</w:t>
      </w:r>
      <w:r w:rsidR="00530F31">
        <w:rPr>
          <w:sz w:val="21"/>
          <w:szCs w:val="21"/>
          <w:lang w:val="en-US"/>
        </w:rPr>
        <w:t xml:space="preserve"> </w:t>
      </w:r>
      <w:r w:rsidR="00530F31" w:rsidRPr="00530F31">
        <w:rPr>
          <w:sz w:val="21"/>
          <w:szCs w:val="21"/>
          <w:lang w:val="en-US"/>
        </w:rPr>
        <w:t>for that period.</w:t>
      </w:r>
    </w:p>
    <w:p w:rsidR="00571363" w:rsidRDefault="00571363" w:rsidP="00571363">
      <w:pPr>
        <w:pStyle w:val="ListParagraph"/>
        <w:rPr>
          <w:sz w:val="21"/>
          <w:szCs w:val="21"/>
          <w:lang w:val="en-US"/>
        </w:rPr>
      </w:pPr>
    </w:p>
    <w:p w:rsidR="00530F31" w:rsidRPr="00530F31" w:rsidRDefault="00530F31" w:rsidP="00530F31">
      <w:pPr>
        <w:rPr>
          <w:sz w:val="21"/>
          <w:szCs w:val="21"/>
          <w:lang w:val="en-US"/>
        </w:rPr>
      </w:pPr>
      <w:r>
        <w:rPr>
          <w:noProof/>
        </w:rPr>
        <w:drawing>
          <wp:inline distT="0" distB="0" distL="0" distR="0" wp14:anchorId="2EDFD107" wp14:editId="6AC5C2D8">
            <wp:extent cx="5731510" cy="17202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20215"/>
                    </a:xfrm>
                    <a:prstGeom prst="rect">
                      <a:avLst/>
                    </a:prstGeom>
                  </pic:spPr>
                </pic:pic>
              </a:graphicData>
            </a:graphic>
          </wp:inline>
        </w:drawing>
      </w:r>
    </w:p>
    <w:p w:rsidR="000709B6" w:rsidRDefault="00571363" w:rsidP="00530F31">
      <w:pPr>
        <w:pStyle w:val="ListParagraph"/>
        <w:numPr>
          <w:ilvl w:val="0"/>
          <w:numId w:val="6"/>
        </w:numPr>
        <w:rPr>
          <w:sz w:val="21"/>
          <w:szCs w:val="21"/>
          <w:lang w:val="en-US"/>
        </w:rPr>
      </w:pPr>
      <w:r w:rsidRPr="00571363">
        <w:rPr>
          <w:b/>
          <w:sz w:val="24"/>
          <w:szCs w:val="24"/>
        </w:rPr>
        <w:t xml:space="preserve">RMA- Rolling 6 Month Average: </w:t>
      </w:r>
      <w:r w:rsidR="00530F31" w:rsidRPr="00530F31">
        <w:rPr>
          <w:sz w:val="21"/>
          <w:szCs w:val="21"/>
          <w:lang w:val="en-US"/>
        </w:rPr>
        <w:t>This chart shows the current and two previous fiscal quarters of RMA quality data by product line.</w:t>
      </w:r>
      <w:r w:rsidR="00530F31">
        <w:rPr>
          <w:sz w:val="21"/>
          <w:szCs w:val="21"/>
          <w:lang w:val="en-US"/>
        </w:rPr>
        <w:t xml:space="preserve"> </w:t>
      </w:r>
      <w:r w:rsidR="00530F31" w:rsidRPr="00530F31">
        <w:rPr>
          <w:sz w:val="21"/>
          <w:szCs w:val="21"/>
          <w:lang w:val="en-US"/>
        </w:rPr>
        <w:t xml:space="preserve"> Each box is a rolling </w:t>
      </w:r>
      <w:r w:rsidRPr="00530F31">
        <w:rPr>
          <w:sz w:val="21"/>
          <w:szCs w:val="21"/>
          <w:lang w:val="en-US"/>
        </w:rPr>
        <w:t>6-month</w:t>
      </w:r>
      <w:r w:rsidR="00530F31" w:rsidRPr="00530F31">
        <w:rPr>
          <w:sz w:val="21"/>
          <w:szCs w:val="21"/>
          <w:lang w:val="en-US"/>
        </w:rPr>
        <w:t xml:space="preserve"> average of RMA failure data and includes failure count for that period.</w:t>
      </w:r>
    </w:p>
    <w:p w:rsidR="00530F31" w:rsidRDefault="00530F31" w:rsidP="00530F31">
      <w:pPr>
        <w:rPr>
          <w:sz w:val="21"/>
          <w:szCs w:val="21"/>
          <w:lang w:val="en-US"/>
        </w:rPr>
      </w:pPr>
      <w:r>
        <w:rPr>
          <w:noProof/>
        </w:rPr>
        <w:lastRenderedPageBreak/>
        <w:drawing>
          <wp:inline distT="0" distB="0" distL="0" distR="0" wp14:anchorId="78E54F9D" wp14:editId="0887620D">
            <wp:extent cx="5731510" cy="7715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71525"/>
                    </a:xfrm>
                    <a:prstGeom prst="rect">
                      <a:avLst/>
                    </a:prstGeom>
                  </pic:spPr>
                </pic:pic>
              </a:graphicData>
            </a:graphic>
          </wp:inline>
        </w:drawing>
      </w:r>
    </w:p>
    <w:p w:rsidR="00571363" w:rsidRDefault="00571363" w:rsidP="00530F31">
      <w:pPr>
        <w:rPr>
          <w:sz w:val="21"/>
          <w:szCs w:val="21"/>
          <w:lang w:val="en-US"/>
        </w:rPr>
      </w:pPr>
    </w:p>
    <w:p w:rsidR="00530F31" w:rsidRDefault="00530F31" w:rsidP="00530F31">
      <w:pPr>
        <w:pStyle w:val="ListParagraph"/>
        <w:numPr>
          <w:ilvl w:val="0"/>
          <w:numId w:val="5"/>
        </w:numPr>
      </w:pPr>
      <w:r>
        <w:rPr>
          <w:b/>
          <w:sz w:val="24"/>
          <w:szCs w:val="24"/>
        </w:rPr>
        <w:t>Total Systems</w:t>
      </w:r>
      <w:r w:rsidRPr="00F9230D">
        <w:rPr>
          <w:b/>
          <w:sz w:val="24"/>
          <w:szCs w:val="24"/>
        </w:rPr>
        <w:t>:</w:t>
      </w:r>
      <w:r>
        <w:t xml:space="preserve"> </w:t>
      </w:r>
      <w:r w:rsidR="008C1500" w:rsidRPr="008C1500">
        <w:t xml:space="preserve">his is the total number of hardware appliances that have shipped. It includes </w:t>
      </w:r>
      <w:r w:rsidR="008C1500" w:rsidRPr="008C1500">
        <w:t>Trinzic,</w:t>
      </w:r>
      <w:r w:rsidR="008C1500">
        <w:t xml:space="preserve"> </w:t>
      </w:r>
      <w:r w:rsidR="008C1500" w:rsidRPr="008C1500">
        <w:t>SoT</w:t>
      </w:r>
      <w:r w:rsidR="008C1500" w:rsidRPr="008C1500">
        <w:t xml:space="preserve"> of Trinzic, and BloxOne </w:t>
      </w:r>
      <w:proofErr w:type="gramStart"/>
      <w:r w:rsidR="008C1500" w:rsidRPr="008C1500">
        <w:t>DDI.</w:t>
      </w:r>
      <w:r>
        <w:t>.</w:t>
      </w:r>
      <w:proofErr w:type="gramEnd"/>
    </w:p>
    <w:p w:rsidR="00530F31" w:rsidRDefault="00530F31" w:rsidP="00530F31">
      <w:pPr>
        <w:pStyle w:val="ListParagraph"/>
        <w:numPr>
          <w:ilvl w:val="0"/>
          <w:numId w:val="5"/>
        </w:numPr>
      </w:pPr>
      <w:r>
        <w:rPr>
          <w:b/>
          <w:sz w:val="24"/>
          <w:szCs w:val="24"/>
        </w:rPr>
        <w:t>Trinzic Systems</w:t>
      </w:r>
      <w:r>
        <w:rPr>
          <w:b/>
        </w:rPr>
        <w:t xml:space="preserve">: </w:t>
      </w:r>
      <w:r w:rsidR="008C1500" w:rsidRPr="008C1500">
        <w:t>This is the total number of Trinzic hardware appliances shipped. It includes the percentage of total systems shipped</w:t>
      </w:r>
      <w:r w:rsidRPr="00F9230D">
        <w:t>.</w:t>
      </w:r>
    </w:p>
    <w:p w:rsidR="00530F31" w:rsidRDefault="008C1500" w:rsidP="00530F31">
      <w:pPr>
        <w:pStyle w:val="ListParagraph"/>
        <w:numPr>
          <w:ilvl w:val="0"/>
          <w:numId w:val="5"/>
        </w:numPr>
      </w:pPr>
      <w:r>
        <w:rPr>
          <w:b/>
          <w:sz w:val="24"/>
          <w:szCs w:val="24"/>
        </w:rPr>
        <w:t>SoT Systems</w:t>
      </w:r>
      <w:r w:rsidR="00530F31">
        <w:rPr>
          <w:b/>
          <w:sz w:val="24"/>
          <w:szCs w:val="24"/>
        </w:rPr>
        <w:t>:</w:t>
      </w:r>
      <w:r w:rsidR="00530F31">
        <w:t xml:space="preserve"> </w:t>
      </w:r>
      <w:r w:rsidRPr="008C1500">
        <w:t xml:space="preserve">This is the total number of SoT hardware appliances shipped. It </w:t>
      </w:r>
      <w:r w:rsidRPr="008C1500">
        <w:t>includes</w:t>
      </w:r>
      <w:r w:rsidRPr="008C1500">
        <w:t xml:space="preserve"> the percentage of total systems shipped</w:t>
      </w:r>
      <w:r w:rsidR="00530F31" w:rsidRPr="00530F31">
        <w:t>.</w:t>
      </w:r>
    </w:p>
    <w:p w:rsidR="00530F31" w:rsidRPr="00571363" w:rsidRDefault="008C1500" w:rsidP="004267BF">
      <w:pPr>
        <w:pStyle w:val="ListParagraph"/>
        <w:numPr>
          <w:ilvl w:val="0"/>
          <w:numId w:val="5"/>
        </w:numPr>
        <w:rPr>
          <w:sz w:val="21"/>
          <w:szCs w:val="21"/>
          <w:lang w:val="en-US"/>
        </w:rPr>
      </w:pPr>
      <w:r w:rsidRPr="008C1500">
        <w:rPr>
          <w:b/>
          <w:sz w:val="24"/>
          <w:szCs w:val="24"/>
        </w:rPr>
        <w:t>BloxOne Systems</w:t>
      </w:r>
      <w:r w:rsidR="00530F31" w:rsidRPr="008C1500">
        <w:rPr>
          <w:b/>
          <w:sz w:val="24"/>
          <w:szCs w:val="24"/>
        </w:rPr>
        <w:t>:</w:t>
      </w:r>
      <w:r w:rsidR="00530F31">
        <w:t xml:space="preserve"> </w:t>
      </w:r>
      <w:r w:rsidRPr="008C1500">
        <w:t>This is the total number of BloxOne hardware appliances shipped. It includes the percentage of total systems shipped.</w:t>
      </w:r>
    </w:p>
    <w:p w:rsidR="00571363" w:rsidRPr="008C1500" w:rsidRDefault="00571363" w:rsidP="00571363">
      <w:pPr>
        <w:pStyle w:val="ListParagraph"/>
        <w:rPr>
          <w:sz w:val="21"/>
          <w:szCs w:val="21"/>
          <w:lang w:val="en-US"/>
        </w:rPr>
      </w:pPr>
    </w:p>
    <w:p w:rsidR="008C1500" w:rsidRDefault="008C1500" w:rsidP="008C1500">
      <w:pPr>
        <w:rPr>
          <w:sz w:val="21"/>
          <w:szCs w:val="21"/>
          <w:lang w:val="en-US"/>
        </w:rPr>
      </w:pPr>
      <w:r>
        <w:rPr>
          <w:noProof/>
        </w:rPr>
        <w:drawing>
          <wp:inline distT="0" distB="0" distL="0" distR="0" wp14:anchorId="5569E6E9" wp14:editId="219B5894">
            <wp:extent cx="5731510" cy="25400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40000"/>
                    </a:xfrm>
                    <a:prstGeom prst="rect">
                      <a:avLst/>
                    </a:prstGeom>
                  </pic:spPr>
                </pic:pic>
              </a:graphicData>
            </a:graphic>
          </wp:inline>
        </w:drawing>
      </w:r>
    </w:p>
    <w:p w:rsidR="00571363" w:rsidRDefault="00571363" w:rsidP="008C1500">
      <w:pPr>
        <w:rPr>
          <w:sz w:val="21"/>
          <w:szCs w:val="21"/>
          <w:lang w:val="en-US"/>
        </w:rPr>
      </w:pPr>
    </w:p>
    <w:p w:rsidR="008C1500" w:rsidRDefault="008C1500" w:rsidP="008C1500">
      <w:pPr>
        <w:pStyle w:val="ListParagraph"/>
        <w:numPr>
          <w:ilvl w:val="0"/>
          <w:numId w:val="7"/>
        </w:numPr>
        <w:rPr>
          <w:sz w:val="21"/>
          <w:szCs w:val="21"/>
          <w:lang w:val="en-US"/>
        </w:rPr>
      </w:pPr>
      <w:r w:rsidRPr="008C1500">
        <w:rPr>
          <w:b/>
          <w:sz w:val="24"/>
          <w:szCs w:val="24"/>
          <w:lang w:val="en-US"/>
        </w:rPr>
        <w:t>Install Base Systems by Top Locations:</w:t>
      </w:r>
      <w:r>
        <w:rPr>
          <w:sz w:val="21"/>
          <w:szCs w:val="21"/>
          <w:lang w:val="en-US"/>
        </w:rPr>
        <w:t xml:space="preserve"> </w:t>
      </w:r>
      <w:r w:rsidRPr="008C1500">
        <w:rPr>
          <w:sz w:val="21"/>
          <w:szCs w:val="21"/>
          <w:lang w:val="en-US"/>
        </w:rPr>
        <w:t>This chart displays the current list of hardware appliances covered by an active maintenance</w:t>
      </w:r>
      <w:r>
        <w:rPr>
          <w:sz w:val="21"/>
          <w:szCs w:val="21"/>
          <w:lang w:val="en-US"/>
        </w:rPr>
        <w:t xml:space="preserve"> </w:t>
      </w:r>
      <w:r w:rsidRPr="008C1500">
        <w:rPr>
          <w:sz w:val="21"/>
          <w:szCs w:val="21"/>
          <w:lang w:val="en-US"/>
        </w:rPr>
        <w:t>contract. You can view summary data by scrolling the table below (by country descending),</w:t>
      </w:r>
      <w:r>
        <w:rPr>
          <w:sz w:val="21"/>
          <w:szCs w:val="21"/>
          <w:lang w:val="en-US"/>
        </w:rPr>
        <w:t xml:space="preserve"> </w:t>
      </w:r>
      <w:r w:rsidRPr="008C1500">
        <w:rPr>
          <w:sz w:val="21"/>
          <w:szCs w:val="21"/>
          <w:lang w:val="en-US"/>
        </w:rPr>
        <w:t>or you can click on any country on the map below and see the total number of systems active in that country. You can also filter by part number (full or partial) and then view the table or click on a country.</w:t>
      </w:r>
    </w:p>
    <w:p w:rsidR="008C1500" w:rsidRDefault="008C1500" w:rsidP="008C1500">
      <w:pPr>
        <w:pStyle w:val="ListParagraph"/>
        <w:numPr>
          <w:ilvl w:val="0"/>
          <w:numId w:val="7"/>
        </w:numPr>
        <w:rPr>
          <w:sz w:val="21"/>
          <w:szCs w:val="21"/>
          <w:lang w:val="en-US"/>
        </w:rPr>
      </w:pPr>
      <w:r w:rsidRPr="00571363">
        <w:rPr>
          <w:b/>
          <w:sz w:val="24"/>
          <w:szCs w:val="24"/>
          <w:lang w:val="en-US"/>
        </w:rPr>
        <w:t xml:space="preserve">Search by part No.: </w:t>
      </w:r>
      <w:r w:rsidRPr="008C1500">
        <w:rPr>
          <w:sz w:val="21"/>
          <w:szCs w:val="21"/>
          <w:lang w:val="en-US"/>
        </w:rPr>
        <w:t>You can enter any portion of a part number (e.g. 2205, NE-2205, 2205-10GE) to filter the number</w:t>
      </w:r>
      <w:r>
        <w:rPr>
          <w:sz w:val="21"/>
          <w:szCs w:val="21"/>
          <w:lang w:val="en-US"/>
        </w:rPr>
        <w:t xml:space="preserve"> </w:t>
      </w:r>
      <w:r w:rsidRPr="008C1500">
        <w:rPr>
          <w:sz w:val="21"/>
          <w:szCs w:val="21"/>
          <w:lang w:val="en-US"/>
        </w:rPr>
        <w:t>of appliances that are displayed in the table and country map below.</w:t>
      </w:r>
    </w:p>
    <w:p w:rsidR="008C1500" w:rsidRDefault="00571363" w:rsidP="008C1500">
      <w:pPr>
        <w:pStyle w:val="ListParagraph"/>
        <w:numPr>
          <w:ilvl w:val="0"/>
          <w:numId w:val="7"/>
        </w:numPr>
        <w:rPr>
          <w:sz w:val="21"/>
          <w:szCs w:val="21"/>
          <w:lang w:val="en-US"/>
        </w:rPr>
      </w:pPr>
      <w:r w:rsidRPr="00571363">
        <w:rPr>
          <w:b/>
          <w:sz w:val="24"/>
          <w:szCs w:val="24"/>
          <w:lang w:val="en-US"/>
        </w:rPr>
        <w:t>Appliances by Country:</w:t>
      </w:r>
      <w:r>
        <w:rPr>
          <w:sz w:val="21"/>
          <w:szCs w:val="21"/>
          <w:lang w:val="en-US"/>
        </w:rPr>
        <w:t xml:space="preserve"> </w:t>
      </w:r>
      <w:r w:rsidR="008C1500" w:rsidRPr="008C1500">
        <w:rPr>
          <w:sz w:val="21"/>
          <w:szCs w:val="21"/>
          <w:lang w:val="en-US"/>
        </w:rPr>
        <w:t>Scroll down the table list of countries to see how many systems, and the percentage to total,</w:t>
      </w:r>
      <w:r w:rsidR="008C1500">
        <w:rPr>
          <w:sz w:val="21"/>
          <w:szCs w:val="21"/>
          <w:lang w:val="en-US"/>
        </w:rPr>
        <w:t xml:space="preserve"> </w:t>
      </w:r>
      <w:r w:rsidR="008C1500" w:rsidRPr="008C1500">
        <w:rPr>
          <w:sz w:val="21"/>
          <w:szCs w:val="21"/>
          <w:lang w:val="en-US"/>
        </w:rPr>
        <w:t>reside in those countries. As the part number is filtered this table will automatically adjust.</w:t>
      </w:r>
    </w:p>
    <w:p w:rsidR="008C1500" w:rsidRDefault="00571363" w:rsidP="008C1500">
      <w:pPr>
        <w:pStyle w:val="ListParagraph"/>
        <w:numPr>
          <w:ilvl w:val="0"/>
          <w:numId w:val="7"/>
        </w:numPr>
        <w:rPr>
          <w:sz w:val="21"/>
          <w:szCs w:val="21"/>
          <w:lang w:val="en-US"/>
        </w:rPr>
      </w:pPr>
      <w:r w:rsidRPr="00571363">
        <w:rPr>
          <w:b/>
          <w:sz w:val="24"/>
          <w:szCs w:val="24"/>
          <w:lang w:val="en-US"/>
        </w:rPr>
        <w:t>Click the Country:</w:t>
      </w:r>
      <w:r>
        <w:rPr>
          <w:sz w:val="21"/>
          <w:szCs w:val="21"/>
          <w:lang w:val="en-US"/>
        </w:rPr>
        <w:t xml:space="preserve"> </w:t>
      </w:r>
      <w:r w:rsidR="008C1500" w:rsidRPr="008C1500">
        <w:rPr>
          <w:sz w:val="21"/>
          <w:szCs w:val="21"/>
          <w:lang w:val="en-US"/>
        </w:rPr>
        <w:t xml:space="preserve">Mouse </w:t>
      </w:r>
      <w:r>
        <w:rPr>
          <w:sz w:val="21"/>
          <w:szCs w:val="21"/>
          <w:lang w:val="en-US"/>
        </w:rPr>
        <w:t>h</w:t>
      </w:r>
      <w:r w:rsidR="008C1500" w:rsidRPr="008C1500">
        <w:rPr>
          <w:sz w:val="21"/>
          <w:szCs w:val="21"/>
          <w:lang w:val="en-US"/>
        </w:rPr>
        <w:t>over the country of interest and view the total number of systems in that country</w:t>
      </w:r>
      <w:r w:rsidR="008C1500">
        <w:rPr>
          <w:sz w:val="21"/>
          <w:szCs w:val="21"/>
          <w:lang w:val="en-US"/>
        </w:rPr>
        <w:t xml:space="preserve"> </w:t>
      </w:r>
      <w:r w:rsidR="008C1500" w:rsidRPr="008C1500">
        <w:rPr>
          <w:sz w:val="21"/>
          <w:szCs w:val="21"/>
          <w:lang w:val="en-US"/>
        </w:rPr>
        <w:t>matching the filter box above. Click on that country and see a list of all appliances in that'</w:t>
      </w:r>
      <w:r w:rsidR="008C1500">
        <w:rPr>
          <w:sz w:val="21"/>
          <w:szCs w:val="21"/>
          <w:lang w:val="en-US"/>
        </w:rPr>
        <w:t xml:space="preserve"> </w:t>
      </w:r>
      <w:r w:rsidR="008C1500" w:rsidRPr="008C1500">
        <w:rPr>
          <w:sz w:val="21"/>
          <w:szCs w:val="21"/>
          <w:lang w:val="en-US"/>
        </w:rPr>
        <w:t>country, including Account Name, Serial Number, Part Number and Install Date.</w:t>
      </w:r>
    </w:p>
    <w:p w:rsidR="00571363" w:rsidRDefault="00571363" w:rsidP="00571363">
      <w:pPr>
        <w:pStyle w:val="ListParagraph"/>
        <w:numPr>
          <w:ilvl w:val="0"/>
          <w:numId w:val="7"/>
        </w:numPr>
        <w:rPr>
          <w:sz w:val="21"/>
          <w:szCs w:val="21"/>
          <w:lang w:val="en-US"/>
        </w:rPr>
      </w:pPr>
      <w:r w:rsidRPr="00571363">
        <w:rPr>
          <w:b/>
          <w:sz w:val="24"/>
          <w:szCs w:val="24"/>
          <w:lang w:val="en-US"/>
        </w:rPr>
        <w:t>Expand or Contract the Map-View:</w:t>
      </w:r>
      <w:r>
        <w:rPr>
          <w:sz w:val="21"/>
          <w:szCs w:val="21"/>
          <w:lang w:val="en-US"/>
        </w:rPr>
        <w:t xml:space="preserve"> </w:t>
      </w:r>
      <w:r w:rsidR="008C1500" w:rsidRPr="008C1500">
        <w:rPr>
          <w:sz w:val="21"/>
          <w:szCs w:val="21"/>
          <w:lang w:val="en-US"/>
        </w:rPr>
        <w:t>Click the plus sign to expand the map view. Click the minus sign to contact the map view.</w:t>
      </w:r>
    </w:p>
    <w:p w:rsidR="00571363" w:rsidRPr="00571363" w:rsidRDefault="00571363" w:rsidP="00571363">
      <w:pPr>
        <w:pStyle w:val="ListParagraph"/>
        <w:rPr>
          <w:sz w:val="21"/>
          <w:szCs w:val="21"/>
          <w:lang w:val="en-US"/>
        </w:rPr>
      </w:pPr>
    </w:p>
    <w:p w:rsidR="00571363" w:rsidRDefault="00571363" w:rsidP="00571363">
      <w:pPr>
        <w:rPr>
          <w:b/>
          <w:sz w:val="28"/>
          <w:szCs w:val="28"/>
          <w:u w:val="single"/>
          <w:lang w:val="en-US"/>
        </w:rPr>
      </w:pPr>
      <w:r w:rsidRPr="00571363">
        <w:rPr>
          <w:b/>
          <w:sz w:val="28"/>
          <w:szCs w:val="28"/>
          <w:u w:val="single"/>
          <w:lang w:val="en-US"/>
        </w:rPr>
        <w:lastRenderedPageBreak/>
        <w:t xml:space="preserve">List of Tables and Views Used </w:t>
      </w:r>
    </w:p>
    <w:p w:rsidR="0014115E" w:rsidRPr="00571363" w:rsidRDefault="0014115E" w:rsidP="00571363">
      <w:pPr>
        <w:rPr>
          <w:b/>
          <w:sz w:val="28"/>
          <w:szCs w:val="28"/>
          <w:u w:val="single"/>
          <w:lang w:val="en-US"/>
        </w:rPr>
      </w:pPr>
    </w:p>
    <w:tbl>
      <w:tblPr>
        <w:tblStyle w:val="TableGrid"/>
        <w:tblW w:w="10060" w:type="dxa"/>
        <w:tblInd w:w="0" w:type="dxa"/>
        <w:tblLayout w:type="fixed"/>
        <w:tblLook w:val="04A0" w:firstRow="1" w:lastRow="0" w:firstColumn="1" w:lastColumn="0" w:noHBand="0" w:noVBand="1"/>
      </w:tblPr>
      <w:tblGrid>
        <w:gridCol w:w="755"/>
        <w:gridCol w:w="2297"/>
        <w:gridCol w:w="2289"/>
        <w:gridCol w:w="4719"/>
      </w:tblGrid>
      <w:tr w:rsidR="0014115E" w:rsidTr="0014115E">
        <w:tc>
          <w:tcPr>
            <w:tcW w:w="755" w:type="dxa"/>
            <w:tcBorders>
              <w:top w:val="single" w:sz="4" w:space="0" w:color="auto"/>
              <w:left w:val="single" w:sz="4" w:space="0" w:color="auto"/>
              <w:bottom w:val="single" w:sz="4" w:space="0" w:color="auto"/>
              <w:right w:val="single" w:sz="4" w:space="0" w:color="auto"/>
            </w:tcBorders>
            <w:hideMark/>
          </w:tcPr>
          <w:p w:rsidR="0014115E" w:rsidRDefault="0014115E">
            <w:pPr>
              <w:rPr>
                <w:sz w:val="24"/>
                <w:szCs w:val="24"/>
                <w:lang w:val="en-US"/>
              </w:rPr>
            </w:pPr>
            <w:r>
              <w:rPr>
                <w:sz w:val="24"/>
                <w:szCs w:val="24"/>
                <w:lang w:val="en-US"/>
              </w:rPr>
              <w:t>Serial No.</w:t>
            </w:r>
          </w:p>
        </w:tc>
        <w:tc>
          <w:tcPr>
            <w:tcW w:w="2297" w:type="dxa"/>
            <w:tcBorders>
              <w:top w:val="single" w:sz="4" w:space="0" w:color="auto"/>
              <w:left w:val="single" w:sz="4" w:space="0" w:color="auto"/>
              <w:bottom w:val="single" w:sz="4" w:space="0" w:color="auto"/>
              <w:right w:val="single" w:sz="4" w:space="0" w:color="auto"/>
            </w:tcBorders>
            <w:hideMark/>
          </w:tcPr>
          <w:p w:rsidR="0014115E" w:rsidRDefault="0014115E">
            <w:pPr>
              <w:rPr>
                <w:sz w:val="24"/>
                <w:szCs w:val="24"/>
                <w:lang w:val="en-US"/>
              </w:rPr>
            </w:pPr>
            <w:r>
              <w:rPr>
                <w:sz w:val="24"/>
                <w:szCs w:val="24"/>
                <w:lang w:val="en-US"/>
              </w:rPr>
              <w:t>Table Name</w:t>
            </w:r>
          </w:p>
        </w:tc>
        <w:tc>
          <w:tcPr>
            <w:tcW w:w="2289" w:type="dxa"/>
            <w:tcBorders>
              <w:top w:val="single" w:sz="4" w:space="0" w:color="auto"/>
              <w:left w:val="single" w:sz="4" w:space="0" w:color="auto"/>
              <w:bottom w:val="single" w:sz="4" w:space="0" w:color="auto"/>
              <w:right w:val="single" w:sz="4" w:space="0" w:color="auto"/>
            </w:tcBorders>
            <w:hideMark/>
          </w:tcPr>
          <w:p w:rsidR="0014115E" w:rsidRDefault="0014115E">
            <w:pPr>
              <w:rPr>
                <w:sz w:val="24"/>
                <w:szCs w:val="24"/>
                <w:lang w:val="en-US"/>
              </w:rPr>
            </w:pPr>
            <w:r>
              <w:rPr>
                <w:sz w:val="24"/>
                <w:szCs w:val="24"/>
                <w:lang w:val="en-US"/>
              </w:rPr>
              <w:t>View Name</w:t>
            </w:r>
          </w:p>
        </w:tc>
        <w:tc>
          <w:tcPr>
            <w:tcW w:w="4719" w:type="dxa"/>
            <w:tcBorders>
              <w:top w:val="single" w:sz="4" w:space="0" w:color="auto"/>
              <w:left w:val="single" w:sz="4" w:space="0" w:color="auto"/>
              <w:bottom w:val="single" w:sz="4" w:space="0" w:color="auto"/>
              <w:right w:val="single" w:sz="4" w:space="0" w:color="auto"/>
            </w:tcBorders>
            <w:hideMark/>
          </w:tcPr>
          <w:p w:rsidR="0014115E" w:rsidRDefault="0014115E">
            <w:pPr>
              <w:rPr>
                <w:sz w:val="24"/>
                <w:szCs w:val="24"/>
                <w:lang w:val="en-US"/>
              </w:rPr>
            </w:pPr>
            <w:r>
              <w:rPr>
                <w:sz w:val="24"/>
                <w:szCs w:val="24"/>
                <w:lang w:val="en-US"/>
              </w:rPr>
              <w:t>Purpose</w:t>
            </w:r>
          </w:p>
        </w:tc>
      </w:tr>
      <w:tr w:rsidR="0014115E" w:rsidTr="0014115E">
        <w:tc>
          <w:tcPr>
            <w:tcW w:w="755" w:type="dxa"/>
            <w:tcBorders>
              <w:top w:val="single" w:sz="4" w:space="0" w:color="auto"/>
              <w:left w:val="single" w:sz="4" w:space="0" w:color="auto"/>
              <w:bottom w:val="single" w:sz="4" w:space="0" w:color="auto"/>
              <w:right w:val="single" w:sz="4" w:space="0" w:color="auto"/>
            </w:tcBorders>
            <w:hideMark/>
          </w:tcPr>
          <w:p w:rsidR="0014115E" w:rsidRDefault="0014115E">
            <w:pPr>
              <w:rPr>
                <w:sz w:val="21"/>
                <w:szCs w:val="21"/>
                <w:lang w:val="en-US"/>
              </w:rPr>
            </w:pPr>
            <w:r>
              <w:rPr>
                <w:sz w:val="21"/>
                <w:szCs w:val="21"/>
                <w:lang w:val="en-US"/>
              </w:rPr>
              <w:t>1.</w:t>
            </w:r>
          </w:p>
        </w:tc>
        <w:tc>
          <w:tcPr>
            <w:tcW w:w="2297" w:type="dxa"/>
            <w:tcBorders>
              <w:top w:val="single" w:sz="4" w:space="0" w:color="auto"/>
              <w:left w:val="single" w:sz="4" w:space="0" w:color="auto"/>
              <w:bottom w:val="single" w:sz="4" w:space="0" w:color="auto"/>
              <w:right w:val="single" w:sz="4" w:space="0" w:color="auto"/>
            </w:tcBorders>
            <w:hideMark/>
          </w:tcPr>
          <w:p w:rsidR="0014115E" w:rsidRDefault="0014115E">
            <w:pPr>
              <w:rPr>
                <w:sz w:val="21"/>
                <w:szCs w:val="21"/>
                <w:lang w:val="en-US"/>
              </w:rPr>
            </w:pPr>
            <w:r>
              <w:rPr>
                <w:rFonts w:ascii="Consolas" w:hAnsi="Consolas"/>
                <w:color w:val="222222"/>
                <w:sz w:val="18"/>
                <w:szCs w:val="18"/>
              </w:rPr>
              <w:t>OL_LINEARITY_PWK</w:t>
            </w:r>
          </w:p>
        </w:tc>
        <w:tc>
          <w:tcPr>
            <w:tcW w:w="2289" w:type="dxa"/>
            <w:tcBorders>
              <w:top w:val="single" w:sz="4" w:space="0" w:color="auto"/>
              <w:left w:val="single" w:sz="4" w:space="0" w:color="auto"/>
              <w:bottom w:val="single" w:sz="4" w:space="0" w:color="auto"/>
              <w:right w:val="single" w:sz="4" w:space="0" w:color="auto"/>
            </w:tcBorders>
          </w:tcPr>
          <w:p w:rsidR="0014115E" w:rsidRDefault="0014115E">
            <w:pPr>
              <w:rPr>
                <w:sz w:val="21"/>
                <w:szCs w:val="21"/>
                <w:lang w:val="en-US"/>
              </w:rPr>
            </w:pPr>
          </w:p>
        </w:tc>
        <w:tc>
          <w:tcPr>
            <w:tcW w:w="4719" w:type="dxa"/>
            <w:tcBorders>
              <w:top w:val="single" w:sz="4" w:space="0" w:color="auto"/>
              <w:left w:val="single" w:sz="4" w:space="0" w:color="auto"/>
              <w:bottom w:val="single" w:sz="4" w:space="0" w:color="auto"/>
              <w:right w:val="single" w:sz="4" w:space="0" w:color="auto"/>
            </w:tcBorders>
            <w:hideMark/>
          </w:tcPr>
          <w:p w:rsidR="0014115E" w:rsidRDefault="0014115E">
            <w:pPr>
              <w:rPr>
                <w:sz w:val="21"/>
                <w:szCs w:val="21"/>
                <w:lang w:val="en-US"/>
              </w:rPr>
            </w:pPr>
            <w:r>
              <w:rPr>
                <w:sz w:val="21"/>
                <w:szCs w:val="21"/>
                <w:lang w:val="en-US"/>
              </w:rPr>
              <w:t>Line Chart</w:t>
            </w:r>
          </w:p>
        </w:tc>
      </w:tr>
      <w:tr w:rsidR="0014115E" w:rsidTr="0014115E">
        <w:tc>
          <w:tcPr>
            <w:tcW w:w="755" w:type="dxa"/>
            <w:tcBorders>
              <w:top w:val="single" w:sz="4" w:space="0" w:color="auto"/>
              <w:left w:val="single" w:sz="4" w:space="0" w:color="auto"/>
              <w:bottom w:val="single" w:sz="4" w:space="0" w:color="auto"/>
              <w:right w:val="single" w:sz="4" w:space="0" w:color="auto"/>
            </w:tcBorders>
            <w:hideMark/>
          </w:tcPr>
          <w:p w:rsidR="0014115E" w:rsidRDefault="0014115E">
            <w:pPr>
              <w:rPr>
                <w:sz w:val="21"/>
                <w:szCs w:val="21"/>
                <w:lang w:val="en-US"/>
              </w:rPr>
            </w:pPr>
            <w:r>
              <w:rPr>
                <w:sz w:val="21"/>
                <w:szCs w:val="21"/>
                <w:lang w:val="en-US"/>
              </w:rPr>
              <w:t>2.</w:t>
            </w:r>
          </w:p>
        </w:tc>
        <w:tc>
          <w:tcPr>
            <w:tcW w:w="2297" w:type="dxa"/>
            <w:tcBorders>
              <w:top w:val="single" w:sz="4" w:space="0" w:color="auto"/>
              <w:left w:val="single" w:sz="4" w:space="0" w:color="auto"/>
              <w:bottom w:val="single" w:sz="4" w:space="0" w:color="auto"/>
              <w:right w:val="single" w:sz="4" w:space="0" w:color="auto"/>
            </w:tcBorders>
          </w:tcPr>
          <w:p w:rsidR="0014115E" w:rsidRDefault="0014115E">
            <w:pPr>
              <w:rPr>
                <w:sz w:val="21"/>
                <w:szCs w:val="21"/>
                <w:lang w:val="en-US"/>
              </w:rPr>
            </w:pPr>
          </w:p>
        </w:tc>
        <w:tc>
          <w:tcPr>
            <w:tcW w:w="2289" w:type="dxa"/>
            <w:tcBorders>
              <w:top w:val="single" w:sz="4" w:space="0" w:color="auto"/>
              <w:left w:val="single" w:sz="4" w:space="0" w:color="auto"/>
              <w:bottom w:val="single" w:sz="4" w:space="0" w:color="auto"/>
              <w:right w:val="single" w:sz="4" w:space="0" w:color="auto"/>
            </w:tcBorders>
            <w:hideMark/>
          </w:tcPr>
          <w:p w:rsidR="0014115E" w:rsidRDefault="0014115E">
            <w:pPr>
              <w:rPr>
                <w:sz w:val="21"/>
                <w:szCs w:val="21"/>
                <w:lang w:val="en-US"/>
              </w:rPr>
            </w:pPr>
            <w:r>
              <w:rPr>
                <w:rFonts w:ascii="Consolas" w:hAnsi="Consolas"/>
                <w:color w:val="222222"/>
                <w:sz w:val="18"/>
                <w:szCs w:val="18"/>
              </w:rPr>
              <w:t>v_DASHBOARD_SUMMARY</w:t>
            </w:r>
          </w:p>
        </w:tc>
        <w:tc>
          <w:tcPr>
            <w:tcW w:w="4719" w:type="dxa"/>
            <w:tcBorders>
              <w:top w:val="single" w:sz="4" w:space="0" w:color="auto"/>
              <w:left w:val="single" w:sz="4" w:space="0" w:color="auto"/>
              <w:bottom w:val="single" w:sz="4" w:space="0" w:color="auto"/>
              <w:right w:val="single" w:sz="4" w:space="0" w:color="auto"/>
            </w:tcBorders>
            <w:hideMark/>
          </w:tcPr>
          <w:p w:rsidR="0014115E" w:rsidRDefault="0014115E">
            <w:pPr>
              <w:rPr>
                <w:sz w:val="21"/>
                <w:szCs w:val="21"/>
                <w:lang w:val="en-US"/>
              </w:rPr>
            </w:pPr>
            <w:r>
              <w:rPr>
                <w:sz w:val="21"/>
                <w:szCs w:val="21"/>
                <w:lang w:val="en-US"/>
              </w:rPr>
              <w:t>Count of Order Shipments</w:t>
            </w:r>
          </w:p>
        </w:tc>
      </w:tr>
      <w:tr w:rsidR="0014115E" w:rsidTr="0014115E">
        <w:tc>
          <w:tcPr>
            <w:tcW w:w="755" w:type="dxa"/>
            <w:tcBorders>
              <w:top w:val="single" w:sz="4" w:space="0" w:color="auto"/>
              <w:left w:val="single" w:sz="4" w:space="0" w:color="auto"/>
              <w:bottom w:val="single" w:sz="4" w:space="0" w:color="auto"/>
              <w:right w:val="single" w:sz="4" w:space="0" w:color="auto"/>
            </w:tcBorders>
            <w:hideMark/>
          </w:tcPr>
          <w:p w:rsidR="0014115E" w:rsidRDefault="0014115E">
            <w:pPr>
              <w:rPr>
                <w:sz w:val="21"/>
                <w:szCs w:val="21"/>
                <w:lang w:val="en-US"/>
              </w:rPr>
            </w:pPr>
            <w:r>
              <w:rPr>
                <w:sz w:val="21"/>
                <w:szCs w:val="21"/>
                <w:lang w:val="en-US"/>
              </w:rPr>
              <w:t>3.</w:t>
            </w:r>
          </w:p>
        </w:tc>
        <w:tc>
          <w:tcPr>
            <w:tcW w:w="2297" w:type="dxa"/>
            <w:tcBorders>
              <w:top w:val="single" w:sz="4" w:space="0" w:color="auto"/>
              <w:left w:val="single" w:sz="4" w:space="0" w:color="auto"/>
              <w:bottom w:val="single" w:sz="4" w:space="0" w:color="auto"/>
              <w:right w:val="single" w:sz="4" w:space="0" w:color="auto"/>
            </w:tcBorders>
            <w:hideMark/>
          </w:tcPr>
          <w:p w:rsidR="0014115E" w:rsidRDefault="0014115E">
            <w:pPr>
              <w:rPr>
                <w:sz w:val="21"/>
                <w:szCs w:val="21"/>
                <w:lang w:val="en-US"/>
              </w:rPr>
            </w:pPr>
          </w:p>
        </w:tc>
        <w:tc>
          <w:tcPr>
            <w:tcW w:w="2289" w:type="dxa"/>
            <w:tcBorders>
              <w:top w:val="single" w:sz="4" w:space="0" w:color="auto"/>
              <w:left w:val="single" w:sz="4" w:space="0" w:color="auto"/>
              <w:bottom w:val="single" w:sz="4" w:space="0" w:color="auto"/>
              <w:right w:val="single" w:sz="4" w:space="0" w:color="auto"/>
            </w:tcBorders>
          </w:tcPr>
          <w:p w:rsidR="0014115E" w:rsidRDefault="0014115E">
            <w:pPr>
              <w:rPr>
                <w:sz w:val="21"/>
                <w:szCs w:val="21"/>
                <w:lang w:val="en-US"/>
              </w:rPr>
            </w:pPr>
            <w:r>
              <w:rPr>
                <w:rFonts w:ascii="Consolas" w:hAnsi="Consolas"/>
                <w:color w:val="222222"/>
                <w:sz w:val="18"/>
                <w:szCs w:val="18"/>
              </w:rPr>
              <w:t>v_QUALITY_MATRICES</w:t>
            </w:r>
          </w:p>
        </w:tc>
        <w:tc>
          <w:tcPr>
            <w:tcW w:w="4719" w:type="dxa"/>
            <w:tcBorders>
              <w:top w:val="single" w:sz="4" w:space="0" w:color="auto"/>
              <w:left w:val="single" w:sz="4" w:space="0" w:color="auto"/>
              <w:bottom w:val="single" w:sz="4" w:space="0" w:color="auto"/>
              <w:right w:val="single" w:sz="4" w:space="0" w:color="auto"/>
            </w:tcBorders>
            <w:hideMark/>
          </w:tcPr>
          <w:p w:rsidR="0014115E" w:rsidRDefault="0014115E">
            <w:pPr>
              <w:rPr>
                <w:sz w:val="21"/>
                <w:szCs w:val="21"/>
                <w:lang w:val="en-US"/>
              </w:rPr>
            </w:pPr>
            <w:r>
              <w:rPr>
                <w:sz w:val="21"/>
                <w:szCs w:val="21"/>
                <w:lang w:val="en-US"/>
              </w:rPr>
              <w:t>DOA and RMA rolling 6-month average</w:t>
            </w:r>
          </w:p>
        </w:tc>
      </w:tr>
      <w:tr w:rsidR="0014115E" w:rsidTr="0014115E">
        <w:tc>
          <w:tcPr>
            <w:tcW w:w="755" w:type="dxa"/>
            <w:tcBorders>
              <w:top w:val="single" w:sz="4" w:space="0" w:color="auto"/>
              <w:left w:val="single" w:sz="4" w:space="0" w:color="auto"/>
              <w:bottom w:val="single" w:sz="4" w:space="0" w:color="auto"/>
              <w:right w:val="single" w:sz="4" w:space="0" w:color="auto"/>
            </w:tcBorders>
            <w:hideMark/>
          </w:tcPr>
          <w:p w:rsidR="0014115E" w:rsidRDefault="0014115E">
            <w:pPr>
              <w:rPr>
                <w:sz w:val="21"/>
                <w:szCs w:val="21"/>
                <w:lang w:val="en-US"/>
              </w:rPr>
            </w:pPr>
            <w:r>
              <w:rPr>
                <w:sz w:val="21"/>
                <w:szCs w:val="21"/>
                <w:lang w:val="en-US"/>
              </w:rPr>
              <w:t>4.</w:t>
            </w:r>
          </w:p>
        </w:tc>
        <w:tc>
          <w:tcPr>
            <w:tcW w:w="2297" w:type="dxa"/>
            <w:tcBorders>
              <w:top w:val="single" w:sz="4" w:space="0" w:color="auto"/>
              <w:left w:val="single" w:sz="4" w:space="0" w:color="auto"/>
              <w:bottom w:val="single" w:sz="4" w:space="0" w:color="auto"/>
              <w:right w:val="single" w:sz="4" w:space="0" w:color="auto"/>
            </w:tcBorders>
            <w:hideMark/>
          </w:tcPr>
          <w:p w:rsidR="0014115E" w:rsidRDefault="0014115E">
            <w:pPr>
              <w:rPr>
                <w:sz w:val="21"/>
                <w:szCs w:val="21"/>
                <w:lang w:val="en-US"/>
              </w:rPr>
            </w:pPr>
            <w:r>
              <w:rPr>
                <w:rFonts w:ascii="Consolas" w:hAnsi="Consolas"/>
                <w:color w:val="222222"/>
                <w:sz w:val="18"/>
                <w:szCs w:val="18"/>
              </w:rPr>
              <w:t>IB_INSTALL_BASE</w:t>
            </w:r>
          </w:p>
        </w:tc>
        <w:tc>
          <w:tcPr>
            <w:tcW w:w="2289" w:type="dxa"/>
            <w:tcBorders>
              <w:top w:val="single" w:sz="4" w:space="0" w:color="auto"/>
              <w:left w:val="single" w:sz="4" w:space="0" w:color="auto"/>
              <w:bottom w:val="single" w:sz="4" w:space="0" w:color="auto"/>
              <w:right w:val="single" w:sz="4" w:space="0" w:color="auto"/>
            </w:tcBorders>
          </w:tcPr>
          <w:p w:rsidR="0014115E" w:rsidRDefault="0014115E">
            <w:pPr>
              <w:rPr>
                <w:sz w:val="21"/>
                <w:szCs w:val="21"/>
                <w:lang w:val="en-US"/>
              </w:rPr>
            </w:pPr>
          </w:p>
        </w:tc>
        <w:tc>
          <w:tcPr>
            <w:tcW w:w="4719" w:type="dxa"/>
            <w:tcBorders>
              <w:top w:val="single" w:sz="4" w:space="0" w:color="auto"/>
              <w:left w:val="single" w:sz="4" w:space="0" w:color="auto"/>
              <w:bottom w:val="single" w:sz="4" w:space="0" w:color="auto"/>
              <w:right w:val="single" w:sz="4" w:space="0" w:color="auto"/>
            </w:tcBorders>
            <w:hideMark/>
          </w:tcPr>
          <w:p w:rsidR="0014115E" w:rsidRDefault="0014115E">
            <w:pPr>
              <w:rPr>
                <w:sz w:val="21"/>
                <w:szCs w:val="21"/>
                <w:lang w:val="en-US"/>
              </w:rPr>
            </w:pPr>
            <w:r>
              <w:rPr>
                <w:sz w:val="21"/>
                <w:szCs w:val="21"/>
                <w:lang w:val="en-US"/>
              </w:rPr>
              <w:t>Systems information on map click.</w:t>
            </w:r>
          </w:p>
        </w:tc>
      </w:tr>
      <w:tr w:rsidR="0014115E" w:rsidTr="0014115E">
        <w:tc>
          <w:tcPr>
            <w:tcW w:w="755" w:type="dxa"/>
            <w:tcBorders>
              <w:top w:val="single" w:sz="4" w:space="0" w:color="auto"/>
              <w:left w:val="single" w:sz="4" w:space="0" w:color="auto"/>
              <w:bottom w:val="single" w:sz="4" w:space="0" w:color="auto"/>
              <w:right w:val="single" w:sz="4" w:space="0" w:color="auto"/>
            </w:tcBorders>
            <w:hideMark/>
          </w:tcPr>
          <w:p w:rsidR="0014115E" w:rsidRDefault="0014115E">
            <w:pPr>
              <w:rPr>
                <w:sz w:val="21"/>
                <w:szCs w:val="21"/>
                <w:lang w:val="en-US"/>
              </w:rPr>
            </w:pPr>
            <w:r>
              <w:rPr>
                <w:sz w:val="21"/>
                <w:szCs w:val="21"/>
                <w:lang w:val="en-US"/>
              </w:rPr>
              <w:t xml:space="preserve">5. </w:t>
            </w:r>
          </w:p>
        </w:tc>
        <w:tc>
          <w:tcPr>
            <w:tcW w:w="2297" w:type="dxa"/>
            <w:tcBorders>
              <w:top w:val="single" w:sz="4" w:space="0" w:color="auto"/>
              <w:left w:val="single" w:sz="4" w:space="0" w:color="auto"/>
              <w:bottom w:val="single" w:sz="4" w:space="0" w:color="auto"/>
              <w:right w:val="single" w:sz="4" w:space="0" w:color="auto"/>
            </w:tcBorders>
            <w:hideMark/>
          </w:tcPr>
          <w:p w:rsidR="0014115E" w:rsidRDefault="0014115E">
            <w:pPr>
              <w:rPr>
                <w:sz w:val="21"/>
                <w:szCs w:val="21"/>
                <w:lang w:val="en-US"/>
              </w:rPr>
            </w:pPr>
            <w:r>
              <w:rPr>
                <w:rFonts w:ascii="Consolas" w:hAnsi="Consolas"/>
                <w:color w:val="222222"/>
                <w:sz w:val="18"/>
                <w:szCs w:val="18"/>
              </w:rPr>
              <w:t>OL_SYSTEM_SHIPPED_QTR</w:t>
            </w:r>
          </w:p>
        </w:tc>
        <w:tc>
          <w:tcPr>
            <w:tcW w:w="2289" w:type="dxa"/>
            <w:tcBorders>
              <w:top w:val="single" w:sz="4" w:space="0" w:color="auto"/>
              <w:left w:val="single" w:sz="4" w:space="0" w:color="auto"/>
              <w:bottom w:val="single" w:sz="4" w:space="0" w:color="auto"/>
              <w:right w:val="single" w:sz="4" w:space="0" w:color="auto"/>
            </w:tcBorders>
          </w:tcPr>
          <w:p w:rsidR="0014115E" w:rsidRDefault="0014115E">
            <w:pPr>
              <w:rPr>
                <w:sz w:val="21"/>
                <w:szCs w:val="21"/>
                <w:lang w:val="en-US"/>
              </w:rPr>
            </w:pPr>
          </w:p>
        </w:tc>
        <w:tc>
          <w:tcPr>
            <w:tcW w:w="4719" w:type="dxa"/>
            <w:tcBorders>
              <w:top w:val="single" w:sz="4" w:space="0" w:color="auto"/>
              <w:left w:val="single" w:sz="4" w:space="0" w:color="auto"/>
              <w:bottom w:val="single" w:sz="4" w:space="0" w:color="auto"/>
              <w:right w:val="single" w:sz="4" w:space="0" w:color="auto"/>
            </w:tcBorders>
            <w:hideMark/>
          </w:tcPr>
          <w:p w:rsidR="0014115E" w:rsidRDefault="0014115E">
            <w:pPr>
              <w:rPr>
                <w:sz w:val="21"/>
                <w:szCs w:val="21"/>
                <w:lang w:val="en-US"/>
              </w:rPr>
            </w:pPr>
            <w:r>
              <w:rPr>
                <w:sz w:val="21"/>
                <w:szCs w:val="21"/>
                <w:lang w:val="en-US"/>
              </w:rPr>
              <w:t>Bar chart</w:t>
            </w:r>
          </w:p>
        </w:tc>
      </w:tr>
      <w:tr w:rsidR="0014115E" w:rsidTr="0014115E">
        <w:trPr>
          <w:trHeight w:val="400"/>
        </w:trPr>
        <w:tc>
          <w:tcPr>
            <w:tcW w:w="755" w:type="dxa"/>
            <w:tcBorders>
              <w:top w:val="single" w:sz="4" w:space="0" w:color="auto"/>
              <w:left w:val="single" w:sz="4" w:space="0" w:color="auto"/>
              <w:bottom w:val="single" w:sz="4" w:space="0" w:color="auto"/>
              <w:right w:val="single" w:sz="4" w:space="0" w:color="auto"/>
            </w:tcBorders>
            <w:hideMark/>
          </w:tcPr>
          <w:p w:rsidR="0014115E" w:rsidRDefault="0014115E">
            <w:pPr>
              <w:rPr>
                <w:sz w:val="21"/>
                <w:szCs w:val="21"/>
                <w:lang w:val="en-US"/>
              </w:rPr>
            </w:pPr>
            <w:r>
              <w:rPr>
                <w:sz w:val="21"/>
                <w:szCs w:val="21"/>
                <w:lang w:val="en-US"/>
              </w:rPr>
              <w:t>6.</w:t>
            </w:r>
          </w:p>
        </w:tc>
        <w:tc>
          <w:tcPr>
            <w:tcW w:w="2297" w:type="dxa"/>
            <w:tcBorders>
              <w:top w:val="single" w:sz="4" w:space="0" w:color="auto"/>
              <w:left w:val="single" w:sz="4" w:space="0" w:color="auto"/>
              <w:bottom w:val="single" w:sz="4" w:space="0" w:color="auto"/>
              <w:right w:val="single" w:sz="4" w:space="0" w:color="auto"/>
            </w:tcBorders>
          </w:tcPr>
          <w:p w:rsidR="0014115E" w:rsidRDefault="0014115E">
            <w:pPr>
              <w:rPr>
                <w:sz w:val="21"/>
                <w:szCs w:val="21"/>
                <w:lang w:val="en-US"/>
              </w:rPr>
            </w:pPr>
          </w:p>
        </w:tc>
        <w:tc>
          <w:tcPr>
            <w:tcW w:w="2289" w:type="dxa"/>
            <w:tcBorders>
              <w:top w:val="single" w:sz="4" w:space="0" w:color="auto"/>
              <w:left w:val="single" w:sz="4" w:space="0" w:color="auto"/>
              <w:bottom w:val="single" w:sz="4" w:space="0" w:color="auto"/>
              <w:right w:val="single" w:sz="4" w:space="0" w:color="auto"/>
            </w:tcBorders>
          </w:tcPr>
          <w:p w:rsidR="0014115E" w:rsidRDefault="0014115E">
            <w:pPr>
              <w:rPr>
                <w:sz w:val="21"/>
                <w:szCs w:val="21"/>
                <w:lang w:val="en-US"/>
              </w:rPr>
            </w:pPr>
            <w:r>
              <w:rPr>
                <w:rFonts w:ascii="Consolas" w:hAnsi="Consolas"/>
                <w:color w:val="222222"/>
                <w:sz w:val="18"/>
                <w:szCs w:val="18"/>
              </w:rPr>
              <w:t>v_INSTALL_SUMMARY</w:t>
            </w:r>
          </w:p>
        </w:tc>
        <w:tc>
          <w:tcPr>
            <w:tcW w:w="4719" w:type="dxa"/>
            <w:tcBorders>
              <w:top w:val="single" w:sz="4" w:space="0" w:color="auto"/>
              <w:left w:val="single" w:sz="4" w:space="0" w:color="auto"/>
              <w:bottom w:val="single" w:sz="4" w:space="0" w:color="auto"/>
              <w:right w:val="single" w:sz="4" w:space="0" w:color="auto"/>
            </w:tcBorders>
            <w:hideMark/>
          </w:tcPr>
          <w:p w:rsidR="0014115E" w:rsidRDefault="0014115E">
            <w:pPr>
              <w:rPr>
                <w:sz w:val="21"/>
                <w:szCs w:val="21"/>
                <w:lang w:val="en-US"/>
              </w:rPr>
            </w:pPr>
            <w:r>
              <w:rPr>
                <w:sz w:val="21"/>
                <w:szCs w:val="21"/>
                <w:lang w:val="en-US"/>
              </w:rPr>
              <w:t>No of Systems in each country.</w:t>
            </w:r>
          </w:p>
        </w:tc>
      </w:tr>
    </w:tbl>
    <w:p w:rsidR="00571363" w:rsidRPr="00571363" w:rsidRDefault="00571363" w:rsidP="00571363">
      <w:pPr>
        <w:rPr>
          <w:sz w:val="21"/>
          <w:szCs w:val="21"/>
          <w:lang w:val="en-US"/>
        </w:rPr>
      </w:pPr>
      <w:bookmarkStart w:id="0" w:name="_GoBack"/>
      <w:bookmarkEnd w:id="0"/>
    </w:p>
    <w:sectPr w:rsidR="00571363" w:rsidRPr="00571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C31AB"/>
    <w:multiLevelType w:val="hybridMultilevel"/>
    <w:tmpl w:val="4F644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8E2016"/>
    <w:multiLevelType w:val="hybridMultilevel"/>
    <w:tmpl w:val="9D463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6628CC"/>
    <w:multiLevelType w:val="hybridMultilevel"/>
    <w:tmpl w:val="950C6E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54905967"/>
    <w:multiLevelType w:val="hybridMultilevel"/>
    <w:tmpl w:val="605CF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671EE6"/>
    <w:multiLevelType w:val="hybridMultilevel"/>
    <w:tmpl w:val="1FAC6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9A40CE"/>
    <w:multiLevelType w:val="hybridMultilevel"/>
    <w:tmpl w:val="11F070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5"/>
    <w:lvlOverride w:ilvl="0"/>
    <w:lvlOverride w:ilvl="1"/>
    <w:lvlOverride w:ilvl="2"/>
    <w:lvlOverride w:ilvl="3"/>
    <w:lvlOverride w:ilvl="4"/>
    <w:lvlOverride w:ilvl="5"/>
    <w:lvlOverride w:ilvl="6"/>
    <w:lvlOverride w:ilvl="7"/>
    <w:lvlOverride w:ilvl="8"/>
  </w:num>
  <w:num w:numId="3">
    <w:abstractNumId w:val="2"/>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E5"/>
    <w:rsid w:val="000709B6"/>
    <w:rsid w:val="0014115E"/>
    <w:rsid w:val="001856E5"/>
    <w:rsid w:val="00530F31"/>
    <w:rsid w:val="00571363"/>
    <w:rsid w:val="00821FC0"/>
    <w:rsid w:val="008C1500"/>
    <w:rsid w:val="009F2550"/>
    <w:rsid w:val="00F92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DFA5"/>
  <w15:chartTrackingRefBased/>
  <w15:docId w15:val="{B440F85B-72CD-45C1-8311-234BA25A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09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09B6"/>
    <w:rPr>
      <w:rFonts w:ascii="Segoe UI" w:hAnsi="Segoe UI" w:cs="Segoe UI"/>
      <w:sz w:val="18"/>
      <w:szCs w:val="18"/>
    </w:rPr>
  </w:style>
  <w:style w:type="paragraph" w:styleId="ListParagraph">
    <w:name w:val="List Paragraph"/>
    <w:basedOn w:val="Normal"/>
    <w:uiPriority w:val="34"/>
    <w:qFormat/>
    <w:rsid w:val="000709B6"/>
    <w:pPr>
      <w:spacing w:line="256" w:lineRule="auto"/>
      <w:ind w:left="720"/>
      <w:contextualSpacing/>
    </w:pPr>
  </w:style>
  <w:style w:type="table" w:styleId="TableGrid">
    <w:name w:val="Table Grid"/>
    <w:basedOn w:val="TableNormal"/>
    <w:uiPriority w:val="39"/>
    <w:rsid w:val="0057136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3886">
      <w:bodyDiv w:val="1"/>
      <w:marLeft w:val="0"/>
      <w:marRight w:val="0"/>
      <w:marTop w:val="0"/>
      <w:marBottom w:val="0"/>
      <w:divBdr>
        <w:top w:val="none" w:sz="0" w:space="0" w:color="auto"/>
        <w:left w:val="none" w:sz="0" w:space="0" w:color="auto"/>
        <w:bottom w:val="none" w:sz="0" w:space="0" w:color="auto"/>
        <w:right w:val="none" w:sz="0" w:space="0" w:color="auto"/>
      </w:divBdr>
      <w:divsChild>
        <w:div w:id="931013224">
          <w:marLeft w:val="0"/>
          <w:marRight w:val="0"/>
          <w:marTop w:val="0"/>
          <w:marBottom w:val="0"/>
          <w:divBdr>
            <w:top w:val="none" w:sz="0" w:space="0" w:color="auto"/>
            <w:left w:val="none" w:sz="0" w:space="0" w:color="auto"/>
            <w:bottom w:val="none" w:sz="0" w:space="0" w:color="auto"/>
            <w:right w:val="none" w:sz="0" w:space="0" w:color="auto"/>
          </w:divBdr>
          <w:divsChild>
            <w:div w:id="20416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4620">
      <w:bodyDiv w:val="1"/>
      <w:marLeft w:val="0"/>
      <w:marRight w:val="0"/>
      <w:marTop w:val="0"/>
      <w:marBottom w:val="0"/>
      <w:divBdr>
        <w:top w:val="none" w:sz="0" w:space="0" w:color="auto"/>
        <w:left w:val="none" w:sz="0" w:space="0" w:color="auto"/>
        <w:bottom w:val="none" w:sz="0" w:space="0" w:color="auto"/>
        <w:right w:val="none" w:sz="0" w:space="0" w:color="auto"/>
      </w:divBdr>
    </w:div>
    <w:div w:id="757018133">
      <w:bodyDiv w:val="1"/>
      <w:marLeft w:val="0"/>
      <w:marRight w:val="0"/>
      <w:marTop w:val="0"/>
      <w:marBottom w:val="0"/>
      <w:divBdr>
        <w:top w:val="none" w:sz="0" w:space="0" w:color="auto"/>
        <w:left w:val="none" w:sz="0" w:space="0" w:color="auto"/>
        <w:bottom w:val="none" w:sz="0" w:space="0" w:color="auto"/>
        <w:right w:val="none" w:sz="0" w:space="0" w:color="auto"/>
      </w:divBdr>
      <w:divsChild>
        <w:div w:id="1364601229">
          <w:marLeft w:val="0"/>
          <w:marRight w:val="0"/>
          <w:marTop w:val="0"/>
          <w:marBottom w:val="0"/>
          <w:divBdr>
            <w:top w:val="none" w:sz="0" w:space="0" w:color="auto"/>
            <w:left w:val="none" w:sz="0" w:space="0" w:color="auto"/>
            <w:bottom w:val="none" w:sz="0" w:space="0" w:color="auto"/>
            <w:right w:val="none" w:sz="0" w:space="0" w:color="auto"/>
          </w:divBdr>
          <w:divsChild>
            <w:div w:id="518856191">
              <w:marLeft w:val="0"/>
              <w:marRight w:val="0"/>
              <w:marTop w:val="0"/>
              <w:marBottom w:val="0"/>
              <w:divBdr>
                <w:top w:val="none" w:sz="0" w:space="0" w:color="auto"/>
                <w:left w:val="none" w:sz="0" w:space="0" w:color="auto"/>
                <w:bottom w:val="none" w:sz="0" w:space="0" w:color="auto"/>
                <w:right w:val="none" w:sz="0" w:space="0" w:color="auto"/>
              </w:divBdr>
            </w:div>
            <w:div w:id="10921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2164">
      <w:bodyDiv w:val="1"/>
      <w:marLeft w:val="0"/>
      <w:marRight w:val="0"/>
      <w:marTop w:val="0"/>
      <w:marBottom w:val="0"/>
      <w:divBdr>
        <w:top w:val="none" w:sz="0" w:space="0" w:color="auto"/>
        <w:left w:val="none" w:sz="0" w:space="0" w:color="auto"/>
        <w:bottom w:val="none" w:sz="0" w:space="0" w:color="auto"/>
        <w:right w:val="none" w:sz="0" w:space="0" w:color="auto"/>
      </w:divBdr>
      <w:divsChild>
        <w:div w:id="82649155">
          <w:marLeft w:val="0"/>
          <w:marRight w:val="0"/>
          <w:marTop w:val="0"/>
          <w:marBottom w:val="0"/>
          <w:divBdr>
            <w:top w:val="none" w:sz="0" w:space="0" w:color="auto"/>
            <w:left w:val="none" w:sz="0" w:space="0" w:color="auto"/>
            <w:bottom w:val="none" w:sz="0" w:space="0" w:color="auto"/>
            <w:right w:val="none" w:sz="0" w:space="0" w:color="auto"/>
          </w:divBdr>
          <w:divsChild>
            <w:div w:id="2990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0506">
      <w:bodyDiv w:val="1"/>
      <w:marLeft w:val="0"/>
      <w:marRight w:val="0"/>
      <w:marTop w:val="0"/>
      <w:marBottom w:val="0"/>
      <w:divBdr>
        <w:top w:val="none" w:sz="0" w:space="0" w:color="auto"/>
        <w:left w:val="none" w:sz="0" w:space="0" w:color="auto"/>
        <w:bottom w:val="none" w:sz="0" w:space="0" w:color="auto"/>
        <w:right w:val="none" w:sz="0" w:space="0" w:color="auto"/>
      </w:divBdr>
      <w:divsChild>
        <w:div w:id="1577664328">
          <w:marLeft w:val="0"/>
          <w:marRight w:val="0"/>
          <w:marTop w:val="0"/>
          <w:marBottom w:val="0"/>
          <w:divBdr>
            <w:top w:val="none" w:sz="0" w:space="0" w:color="auto"/>
            <w:left w:val="none" w:sz="0" w:space="0" w:color="auto"/>
            <w:bottom w:val="none" w:sz="0" w:space="0" w:color="auto"/>
            <w:right w:val="none" w:sz="0" w:space="0" w:color="auto"/>
          </w:divBdr>
          <w:divsChild>
            <w:div w:id="1433166481">
              <w:marLeft w:val="0"/>
              <w:marRight w:val="0"/>
              <w:marTop w:val="0"/>
              <w:marBottom w:val="0"/>
              <w:divBdr>
                <w:top w:val="none" w:sz="0" w:space="0" w:color="auto"/>
                <w:left w:val="none" w:sz="0" w:space="0" w:color="auto"/>
                <w:bottom w:val="none" w:sz="0" w:space="0" w:color="auto"/>
                <w:right w:val="none" w:sz="0" w:space="0" w:color="auto"/>
              </w:divBdr>
            </w:div>
            <w:div w:id="207076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3710">
      <w:bodyDiv w:val="1"/>
      <w:marLeft w:val="0"/>
      <w:marRight w:val="0"/>
      <w:marTop w:val="0"/>
      <w:marBottom w:val="0"/>
      <w:divBdr>
        <w:top w:val="none" w:sz="0" w:space="0" w:color="auto"/>
        <w:left w:val="none" w:sz="0" w:space="0" w:color="auto"/>
        <w:bottom w:val="none" w:sz="0" w:space="0" w:color="auto"/>
        <w:right w:val="none" w:sz="0" w:space="0" w:color="auto"/>
      </w:divBdr>
      <w:divsChild>
        <w:div w:id="1607229371">
          <w:marLeft w:val="0"/>
          <w:marRight w:val="0"/>
          <w:marTop w:val="0"/>
          <w:marBottom w:val="0"/>
          <w:divBdr>
            <w:top w:val="none" w:sz="0" w:space="0" w:color="auto"/>
            <w:left w:val="none" w:sz="0" w:space="0" w:color="auto"/>
            <w:bottom w:val="none" w:sz="0" w:space="0" w:color="auto"/>
            <w:right w:val="none" w:sz="0" w:space="0" w:color="auto"/>
          </w:divBdr>
          <w:divsChild>
            <w:div w:id="48293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4669">
      <w:bodyDiv w:val="1"/>
      <w:marLeft w:val="0"/>
      <w:marRight w:val="0"/>
      <w:marTop w:val="0"/>
      <w:marBottom w:val="0"/>
      <w:divBdr>
        <w:top w:val="none" w:sz="0" w:space="0" w:color="auto"/>
        <w:left w:val="none" w:sz="0" w:space="0" w:color="auto"/>
        <w:bottom w:val="none" w:sz="0" w:space="0" w:color="auto"/>
        <w:right w:val="none" w:sz="0" w:space="0" w:color="auto"/>
      </w:divBdr>
      <w:divsChild>
        <w:div w:id="1202590052">
          <w:marLeft w:val="0"/>
          <w:marRight w:val="0"/>
          <w:marTop w:val="0"/>
          <w:marBottom w:val="0"/>
          <w:divBdr>
            <w:top w:val="none" w:sz="0" w:space="0" w:color="auto"/>
            <w:left w:val="none" w:sz="0" w:space="0" w:color="auto"/>
            <w:bottom w:val="none" w:sz="0" w:space="0" w:color="auto"/>
            <w:right w:val="none" w:sz="0" w:space="0" w:color="auto"/>
          </w:divBdr>
          <w:divsChild>
            <w:div w:id="499463032">
              <w:marLeft w:val="0"/>
              <w:marRight w:val="0"/>
              <w:marTop w:val="0"/>
              <w:marBottom w:val="0"/>
              <w:divBdr>
                <w:top w:val="none" w:sz="0" w:space="0" w:color="auto"/>
                <w:left w:val="none" w:sz="0" w:space="0" w:color="auto"/>
                <w:bottom w:val="none" w:sz="0" w:space="0" w:color="auto"/>
                <w:right w:val="none" w:sz="0" w:space="0" w:color="auto"/>
              </w:divBdr>
            </w:div>
            <w:div w:id="7225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6790">
      <w:bodyDiv w:val="1"/>
      <w:marLeft w:val="0"/>
      <w:marRight w:val="0"/>
      <w:marTop w:val="0"/>
      <w:marBottom w:val="0"/>
      <w:divBdr>
        <w:top w:val="none" w:sz="0" w:space="0" w:color="auto"/>
        <w:left w:val="none" w:sz="0" w:space="0" w:color="auto"/>
        <w:bottom w:val="none" w:sz="0" w:space="0" w:color="auto"/>
        <w:right w:val="none" w:sz="0" w:space="0" w:color="auto"/>
      </w:divBdr>
      <w:divsChild>
        <w:div w:id="1828865935">
          <w:marLeft w:val="0"/>
          <w:marRight w:val="0"/>
          <w:marTop w:val="0"/>
          <w:marBottom w:val="0"/>
          <w:divBdr>
            <w:top w:val="none" w:sz="0" w:space="0" w:color="auto"/>
            <w:left w:val="none" w:sz="0" w:space="0" w:color="auto"/>
            <w:bottom w:val="none" w:sz="0" w:space="0" w:color="auto"/>
            <w:right w:val="none" w:sz="0" w:space="0" w:color="auto"/>
          </w:divBdr>
          <w:divsChild>
            <w:div w:id="12410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74091">
      <w:bodyDiv w:val="1"/>
      <w:marLeft w:val="0"/>
      <w:marRight w:val="0"/>
      <w:marTop w:val="0"/>
      <w:marBottom w:val="0"/>
      <w:divBdr>
        <w:top w:val="none" w:sz="0" w:space="0" w:color="auto"/>
        <w:left w:val="none" w:sz="0" w:space="0" w:color="auto"/>
        <w:bottom w:val="none" w:sz="0" w:space="0" w:color="auto"/>
        <w:right w:val="none" w:sz="0" w:space="0" w:color="auto"/>
      </w:divBdr>
      <w:divsChild>
        <w:div w:id="1033195301">
          <w:marLeft w:val="0"/>
          <w:marRight w:val="0"/>
          <w:marTop w:val="0"/>
          <w:marBottom w:val="0"/>
          <w:divBdr>
            <w:top w:val="none" w:sz="0" w:space="0" w:color="auto"/>
            <w:left w:val="none" w:sz="0" w:space="0" w:color="auto"/>
            <w:bottom w:val="none" w:sz="0" w:space="0" w:color="auto"/>
            <w:right w:val="none" w:sz="0" w:space="0" w:color="auto"/>
          </w:divBdr>
          <w:divsChild>
            <w:div w:id="1713655049">
              <w:marLeft w:val="0"/>
              <w:marRight w:val="0"/>
              <w:marTop w:val="0"/>
              <w:marBottom w:val="0"/>
              <w:divBdr>
                <w:top w:val="none" w:sz="0" w:space="0" w:color="auto"/>
                <w:left w:val="none" w:sz="0" w:space="0" w:color="auto"/>
                <w:bottom w:val="none" w:sz="0" w:space="0" w:color="auto"/>
                <w:right w:val="none" w:sz="0" w:space="0" w:color="auto"/>
              </w:divBdr>
            </w:div>
            <w:div w:id="37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6084">
      <w:bodyDiv w:val="1"/>
      <w:marLeft w:val="0"/>
      <w:marRight w:val="0"/>
      <w:marTop w:val="0"/>
      <w:marBottom w:val="0"/>
      <w:divBdr>
        <w:top w:val="none" w:sz="0" w:space="0" w:color="auto"/>
        <w:left w:val="none" w:sz="0" w:space="0" w:color="auto"/>
        <w:bottom w:val="none" w:sz="0" w:space="0" w:color="auto"/>
        <w:right w:val="none" w:sz="0" w:space="0" w:color="auto"/>
      </w:divBdr>
    </w:div>
    <w:div w:id="2053067879">
      <w:bodyDiv w:val="1"/>
      <w:marLeft w:val="0"/>
      <w:marRight w:val="0"/>
      <w:marTop w:val="0"/>
      <w:marBottom w:val="0"/>
      <w:divBdr>
        <w:top w:val="none" w:sz="0" w:space="0" w:color="auto"/>
        <w:left w:val="none" w:sz="0" w:space="0" w:color="auto"/>
        <w:bottom w:val="none" w:sz="0" w:space="0" w:color="auto"/>
        <w:right w:val="none" w:sz="0" w:space="0" w:color="auto"/>
      </w:divBdr>
    </w:div>
    <w:div w:id="205639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Vahinipati</dc:creator>
  <cp:keywords/>
  <dc:description/>
  <cp:lastModifiedBy>Shilpa Vahinipati</cp:lastModifiedBy>
  <cp:revision>1</cp:revision>
  <dcterms:created xsi:type="dcterms:W3CDTF">2019-10-21T06:46:00Z</dcterms:created>
  <dcterms:modified xsi:type="dcterms:W3CDTF">2019-10-21T07:59:00Z</dcterms:modified>
</cp:coreProperties>
</file>