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AE3" w14:textId="16D6C6E5" w:rsidR="00370A4D" w:rsidRDefault="00370A4D" w:rsidP="00370A4D">
      <w:pPr>
        <w:pStyle w:val="Heading1"/>
      </w:pPr>
      <w:r>
        <w:t xml:space="preserve">Homework </w:t>
      </w:r>
      <w:r w:rsidR="00375EBC">
        <w:t>5</w:t>
      </w:r>
    </w:p>
    <w:p w14:paraId="3BBF1AE4" w14:textId="77777777" w:rsidR="00370A4D" w:rsidRPr="009804B5" w:rsidRDefault="00370A4D" w:rsidP="00370A4D"/>
    <w:p w14:paraId="3BBF1AE5" w14:textId="77777777" w:rsidR="00370A4D" w:rsidRDefault="00370A4D" w:rsidP="00370A4D">
      <w:pPr>
        <w:rPr>
          <w:sz w:val="24"/>
          <w:szCs w:val="24"/>
        </w:rPr>
      </w:pPr>
      <w:r w:rsidRPr="009804B5">
        <w:rPr>
          <w:sz w:val="24"/>
          <w:szCs w:val="24"/>
        </w:rPr>
        <w:t>Your Name: _______________________</w:t>
      </w:r>
    </w:p>
    <w:p w14:paraId="3BBF1AE6" w14:textId="77777777" w:rsidR="00370A4D" w:rsidRDefault="00370A4D" w:rsidP="00370A4D">
      <w:pPr>
        <w:rPr>
          <w:sz w:val="24"/>
          <w:szCs w:val="24"/>
        </w:rPr>
      </w:pPr>
    </w:p>
    <w:p w14:paraId="3BBF1AE7" w14:textId="77777777" w:rsidR="00370A4D" w:rsidRDefault="00370A4D" w:rsidP="00370A4D">
      <w:pPr>
        <w:pBdr>
          <w:bottom w:val="single" w:sz="6" w:space="1" w:color="auto"/>
        </w:pBdr>
        <w:rPr>
          <w:sz w:val="24"/>
          <w:szCs w:val="24"/>
        </w:rPr>
      </w:pPr>
      <w:r>
        <w:rPr>
          <w:sz w:val="24"/>
          <w:szCs w:val="24"/>
        </w:rPr>
        <w:t>Student ID:________________________</w:t>
      </w:r>
    </w:p>
    <w:p w14:paraId="3BBF1AE8" w14:textId="77777777" w:rsidR="00370A4D" w:rsidRDefault="00370A4D" w:rsidP="00370A4D">
      <w:pPr>
        <w:pBdr>
          <w:bottom w:val="single" w:sz="6" w:space="1" w:color="auto"/>
        </w:pBdr>
        <w:rPr>
          <w:sz w:val="24"/>
          <w:szCs w:val="24"/>
        </w:rPr>
      </w:pPr>
    </w:p>
    <w:p w14:paraId="3BBF1AE9" w14:textId="77777777" w:rsidR="00370A4D" w:rsidRPr="004A1E09" w:rsidRDefault="00370A4D" w:rsidP="00370A4D">
      <w:pPr>
        <w:rPr>
          <w:b/>
          <w:color w:val="C0504D" w:themeColor="accent2"/>
          <w:sz w:val="24"/>
          <w:szCs w:val="24"/>
        </w:rPr>
      </w:pPr>
    </w:p>
    <w:p w14:paraId="564B080A" w14:textId="182B6A72" w:rsidR="00CC365B" w:rsidRDefault="00AD24EC" w:rsidP="0032054B">
      <w:pPr>
        <w:rPr>
          <w:b/>
          <w:color w:val="C0504D" w:themeColor="accent2"/>
          <w:sz w:val="24"/>
          <w:szCs w:val="24"/>
        </w:rPr>
      </w:pPr>
      <w:r>
        <w:rPr>
          <w:b/>
          <w:color w:val="C0504D" w:themeColor="accent2"/>
          <w:sz w:val="24"/>
          <w:szCs w:val="24"/>
        </w:rPr>
        <w:t xml:space="preserve">1. </w:t>
      </w:r>
      <w:r w:rsidR="00375EBC">
        <w:rPr>
          <w:b/>
          <w:color w:val="C0504D" w:themeColor="accent2"/>
          <w:sz w:val="24"/>
          <w:szCs w:val="24"/>
        </w:rPr>
        <w:t>Use DDL to answer the following questions</w:t>
      </w:r>
      <w:r w:rsidR="00193ED9">
        <w:rPr>
          <w:b/>
          <w:color w:val="C0504D" w:themeColor="accent2"/>
          <w:sz w:val="24"/>
          <w:szCs w:val="24"/>
        </w:rPr>
        <w:t xml:space="preserve">. Note: </w:t>
      </w:r>
      <w:r w:rsidR="00193ED9" w:rsidRPr="00F7277A">
        <w:rPr>
          <w:b/>
          <w:color w:val="C0504D" w:themeColor="accent2"/>
          <w:sz w:val="24"/>
          <w:szCs w:val="24"/>
          <w:u w:val="single"/>
        </w:rPr>
        <w:t xml:space="preserve">you do not need to run SQL in </w:t>
      </w:r>
      <w:r w:rsidRPr="00F7277A">
        <w:rPr>
          <w:b/>
          <w:color w:val="C0504D" w:themeColor="accent2"/>
          <w:sz w:val="24"/>
          <w:szCs w:val="24"/>
          <w:u w:val="single"/>
        </w:rPr>
        <w:t>Oracle</w:t>
      </w:r>
      <w:r w:rsidR="00193ED9">
        <w:rPr>
          <w:b/>
          <w:color w:val="C0504D" w:themeColor="accent2"/>
          <w:sz w:val="24"/>
          <w:szCs w:val="24"/>
        </w:rPr>
        <w:t>. Just give the answers for the following requests</w:t>
      </w:r>
      <w:r>
        <w:rPr>
          <w:b/>
          <w:color w:val="C0504D" w:themeColor="accent2"/>
          <w:sz w:val="24"/>
          <w:szCs w:val="24"/>
        </w:rPr>
        <w:t xml:space="preserve"> [40]</w:t>
      </w:r>
    </w:p>
    <w:p w14:paraId="5265F91D" w14:textId="2D12BE4E" w:rsidR="00193ED9" w:rsidRDefault="00193ED9" w:rsidP="0032054B">
      <w:pPr>
        <w:rPr>
          <w:b/>
          <w:color w:val="C0504D" w:themeColor="accent2"/>
          <w:sz w:val="24"/>
          <w:szCs w:val="24"/>
        </w:rPr>
      </w:pPr>
    </w:p>
    <w:p w14:paraId="431B77F9" w14:textId="559EBBB2" w:rsidR="00193ED9" w:rsidRDefault="00135DF2" w:rsidP="0032054B">
      <w:pPr>
        <w:rPr>
          <w:color w:val="0070C0"/>
          <w:sz w:val="27"/>
          <w:szCs w:val="27"/>
        </w:rPr>
      </w:pPr>
      <w:r>
        <w:rPr>
          <w:noProof/>
        </w:rPr>
        <w:drawing>
          <wp:inline distT="0" distB="0" distL="0" distR="0" wp14:anchorId="47E01A43" wp14:editId="03F47E52">
            <wp:extent cx="3622431" cy="294825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7790" cy="2952612"/>
                    </a:xfrm>
                    <a:prstGeom prst="rect">
                      <a:avLst/>
                    </a:prstGeom>
                    <a:noFill/>
                    <a:ln>
                      <a:noFill/>
                    </a:ln>
                  </pic:spPr>
                </pic:pic>
              </a:graphicData>
            </a:graphic>
          </wp:inline>
        </w:drawing>
      </w:r>
    </w:p>
    <w:p w14:paraId="45938670" w14:textId="47994A4F" w:rsidR="00135DF2" w:rsidRDefault="00135DF2" w:rsidP="0032054B">
      <w:pPr>
        <w:rPr>
          <w:color w:val="0070C0"/>
          <w:sz w:val="27"/>
          <w:szCs w:val="27"/>
        </w:rPr>
      </w:pPr>
    </w:p>
    <w:p w14:paraId="58BD0DB2" w14:textId="34BB6E4F" w:rsidR="008F5C31" w:rsidRPr="00CA1500" w:rsidRDefault="00135DF2"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1). Use DDL to create a database named as “</w:t>
      </w:r>
      <w:proofErr w:type="spellStart"/>
      <w:r w:rsidRPr="00CA1500">
        <w:rPr>
          <w:rFonts w:eastAsia="宋体"/>
          <w:bCs/>
          <w:color w:val="000000" w:themeColor="text1"/>
          <w:sz w:val="24"/>
          <w:szCs w:val="24"/>
          <w:lang w:eastAsia="zh-CN"/>
        </w:rPr>
        <w:t>BookInfo</w:t>
      </w:r>
      <w:proofErr w:type="spellEnd"/>
      <w:r w:rsidRPr="00CA1500">
        <w:rPr>
          <w:rFonts w:eastAsia="宋体"/>
          <w:bCs/>
          <w:color w:val="000000" w:themeColor="text1"/>
          <w:sz w:val="24"/>
          <w:szCs w:val="24"/>
          <w:lang w:eastAsia="zh-CN"/>
        </w:rPr>
        <w:t xml:space="preserve">”. </w:t>
      </w:r>
      <w:r w:rsidR="0058450D" w:rsidRPr="00CA1500">
        <w:rPr>
          <w:rFonts w:eastAsia="宋体"/>
          <w:bCs/>
          <w:color w:val="000000" w:themeColor="text1"/>
          <w:sz w:val="24"/>
          <w:szCs w:val="24"/>
          <w:lang w:eastAsia="zh-CN"/>
        </w:rPr>
        <w:t>Create the table</w:t>
      </w:r>
      <w:r w:rsidR="00BF7CC4" w:rsidRPr="00CA1500">
        <w:rPr>
          <w:rFonts w:eastAsia="宋体"/>
          <w:bCs/>
          <w:color w:val="000000" w:themeColor="text1"/>
          <w:sz w:val="24"/>
          <w:szCs w:val="24"/>
          <w:lang w:eastAsia="zh-CN"/>
        </w:rPr>
        <w:t>s, except the table “</w:t>
      </w:r>
      <w:proofErr w:type="spellStart"/>
      <w:r w:rsidR="00BF7CC4" w:rsidRPr="00CA1500">
        <w:rPr>
          <w:rFonts w:eastAsia="宋体"/>
          <w:bCs/>
          <w:color w:val="000000" w:themeColor="text1"/>
          <w:sz w:val="24"/>
          <w:szCs w:val="24"/>
          <w:lang w:eastAsia="zh-CN"/>
        </w:rPr>
        <w:t>BookAuthor</w:t>
      </w:r>
      <w:proofErr w:type="spellEnd"/>
      <w:r w:rsidR="00BF7CC4" w:rsidRPr="00CA1500">
        <w:rPr>
          <w:rFonts w:eastAsia="宋体"/>
          <w:bCs/>
          <w:color w:val="000000" w:themeColor="text1"/>
          <w:sz w:val="24"/>
          <w:szCs w:val="24"/>
          <w:lang w:eastAsia="zh-CN"/>
        </w:rPr>
        <w:t>”</w:t>
      </w:r>
      <w:r w:rsidR="00775709" w:rsidRPr="00CA1500">
        <w:rPr>
          <w:rFonts w:eastAsia="宋体"/>
          <w:bCs/>
          <w:color w:val="000000" w:themeColor="text1"/>
          <w:sz w:val="24"/>
          <w:szCs w:val="24"/>
          <w:lang w:eastAsia="zh-CN"/>
        </w:rPr>
        <w:t xml:space="preserve"> [</w:t>
      </w:r>
      <w:r w:rsidR="00AD24EC" w:rsidRPr="00CA1500">
        <w:rPr>
          <w:rFonts w:eastAsia="宋体"/>
          <w:bCs/>
          <w:color w:val="000000" w:themeColor="text1"/>
          <w:sz w:val="24"/>
          <w:szCs w:val="24"/>
          <w:lang w:eastAsia="zh-CN"/>
        </w:rPr>
        <w:t>5</w:t>
      </w:r>
      <w:r w:rsidR="00775709" w:rsidRPr="00CA1500">
        <w:rPr>
          <w:rFonts w:eastAsia="宋体"/>
          <w:bCs/>
          <w:color w:val="000000" w:themeColor="text1"/>
          <w:sz w:val="24"/>
          <w:szCs w:val="24"/>
          <w:lang w:eastAsia="zh-CN"/>
        </w:rPr>
        <w:t>]</w:t>
      </w:r>
    </w:p>
    <w:p w14:paraId="4AE34CF4" w14:textId="0D0C1000" w:rsidR="008F5C31" w:rsidRPr="00CA1500" w:rsidRDefault="008F5C31" w:rsidP="0032054B">
      <w:pPr>
        <w:rPr>
          <w:rFonts w:eastAsia="宋体"/>
          <w:bCs/>
          <w:color w:val="000000" w:themeColor="text1"/>
          <w:sz w:val="24"/>
          <w:szCs w:val="24"/>
          <w:lang w:eastAsia="zh-CN"/>
        </w:rPr>
      </w:pPr>
    </w:p>
    <w:p w14:paraId="22CE7DEF" w14:textId="0736F153" w:rsidR="008F5C31" w:rsidRPr="00CA1500" w:rsidRDefault="008F5C31"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2). Create the table </w:t>
      </w:r>
      <w:proofErr w:type="spellStart"/>
      <w:r w:rsidRPr="00CA1500">
        <w:rPr>
          <w:rFonts w:eastAsia="宋体"/>
          <w:bCs/>
          <w:color w:val="000000" w:themeColor="text1"/>
          <w:sz w:val="24"/>
          <w:szCs w:val="24"/>
          <w:lang w:eastAsia="zh-CN"/>
        </w:rPr>
        <w:t>BookAuthor</w:t>
      </w:r>
      <w:proofErr w:type="spellEnd"/>
      <w:r w:rsidRPr="00CA1500">
        <w:rPr>
          <w:rFonts w:eastAsia="宋体"/>
          <w:bCs/>
          <w:color w:val="000000" w:themeColor="text1"/>
          <w:sz w:val="24"/>
          <w:szCs w:val="24"/>
          <w:lang w:eastAsia="zh-CN"/>
        </w:rPr>
        <w:t xml:space="preserve"> without definition of keys. </w:t>
      </w:r>
      <w:r w:rsidR="00775709" w:rsidRPr="00CA1500">
        <w:rPr>
          <w:rFonts w:eastAsia="宋体"/>
          <w:bCs/>
          <w:color w:val="000000" w:themeColor="text1"/>
          <w:sz w:val="24"/>
          <w:szCs w:val="24"/>
          <w:lang w:eastAsia="zh-CN"/>
        </w:rPr>
        <w:t>[</w:t>
      </w:r>
      <w:r w:rsidR="00AD24EC" w:rsidRPr="00CA1500">
        <w:rPr>
          <w:rFonts w:eastAsia="宋体"/>
          <w:bCs/>
          <w:color w:val="000000" w:themeColor="text1"/>
          <w:sz w:val="24"/>
          <w:szCs w:val="24"/>
          <w:lang w:eastAsia="zh-CN"/>
        </w:rPr>
        <w:t>5</w:t>
      </w:r>
      <w:r w:rsidR="00775709" w:rsidRPr="00CA1500">
        <w:rPr>
          <w:rFonts w:eastAsia="宋体"/>
          <w:bCs/>
          <w:color w:val="000000" w:themeColor="text1"/>
          <w:sz w:val="24"/>
          <w:szCs w:val="24"/>
          <w:lang w:eastAsia="zh-CN"/>
        </w:rPr>
        <w:t>]</w:t>
      </w:r>
    </w:p>
    <w:p w14:paraId="2F9F5A0A" w14:textId="0F4E034F" w:rsidR="008F5C31" w:rsidRPr="00CA1500" w:rsidRDefault="008F5C31" w:rsidP="0032054B">
      <w:pPr>
        <w:rPr>
          <w:rFonts w:eastAsia="宋体"/>
          <w:bCs/>
          <w:color w:val="000000" w:themeColor="text1"/>
          <w:sz w:val="24"/>
          <w:szCs w:val="24"/>
          <w:lang w:eastAsia="zh-CN"/>
        </w:rPr>
      </w:pPr>
    </w:p>
    <w:p w14:paraId="3EE1A0BA" w14:textId="508BDBC8" w:rsidR="008F5C31" w:rsidRPr="00CA1500" w:rsidRDefault="008F5C31"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3). Add PK and FK to the table </w:t>
      </w:r>
      <w:proofErr w:type="spellStart"/>
      <w:r w:rsidRPr="00CA1500">
        <w:rPr>
          <w:rFonts w:eastAsia="宋体"/>
          <w:bCs/>
          <w:color w:val="000000" w:themeColor="text1"/>
          <w:sz w:val="24"/>
          <w:szCs w:val="24"/>
          <w:lang w:eastAsia="zh-CN"/>
        </w:rPr>
        <w:t>BookAuthor</w:t>
      </w:r>
      <w:proofErr w:type="spellEnd"/>
      <w:r w:rsidR="00775709" w:rsidRPr="00CA1500">
        <w:rPr>
          <w:rFonts w:eastAsia="宋体"/>
          <w:bCs/>
          <w:color w:val="000000" w:themeColor="text1"/>
          <w:sz w:val="24"/>
          <w:szCs w:val="24"/>
          <w:lang w:eastAsia="zh-CN"/>
        </w:rPr>
        <w:t xml:space="preserve"> [</w:t>
      </w:r>
      <w:r w:rsidR="00AD24EC" w:rsidRPr="00CA1500">
        <w:rPr>
          <w:rFonts w:eastAsia="宋体"/>
          <w:bCs/>
          <w:color w:val="000000" w:themeColor="text1"/>
          <w:sz w:val="24"/>
          <w:szCs w:val="24"/>
          <w:lang w:eastAsia="zh-CN"/>
        </w:rPr>
        <w:t>5</w:t>
      </w:r>
      <w:r w:rsidR="00775709" w:rsidRPr="00CA1500">
        <w:rPr>
          <w:rFonts w:eastAsia="宋体"/>
          <w:bCs/>
          <w:color w:val="000000" w:themeColor="text1"/>
          <w:sz w:val="24"/>
          <w:szCs w:val="24"/>
          <w:lang w:eastAsia="zh-CN"/>
        </w:rPr>
        <w:t>]</w:t>
      </w:r>
    </w:p>
    <w:p w14:paraId="54048F92" w14:textId="4E04A99B" w:rsidR="008F5C31" w:rsidRPr="00CA1500" w:rsidRDefault="008F5C31" w:rsidP="0032054B">
      <w:pPr>
        <w:rPr>
          <w:rFonts w:eastAsia="宋体"/>
          <w:bCs/>
          <w:color w:val="000000" w:themeColor="text1"/>
          <w:sz w:val="24"/>
          <w:szCs w:val="24"/>
          <w:lang w:eastAsia="zh-CN"/>
        </w:rPr>
      </w:pPr>
    </w:p>
    <w:p w14:paraId="23EB89C9" w14:textId="029F590E" w:rsidR="008F5C31" w:rsidRPr="00CA1500" w:rsidRDefault="008F5C31"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4). Drop </w:t>
      </w:r>
      <w:r w:rsidR="00E94FF1" w:rsidRPr="00CA1500">
        <w:rPr>
          <w:rFonts w:eastAsia="宋体"/>
          <w:bCs/>
          <w:color w:val="000000" w:themeColor="text1"/>
          <w:sz w:val="24"/>
          <w:szCs w:val="24"/>
          <w:lang w:eastAsia="zh-CN"/>
        </w:rPr>
        <w:t>table “Authors”</w:t>
      </w:r>
      <w:r w:rsidR="00775709" w:rsidRPr="00CA1500">
        <w:rPr>
          <w:rFonts w:eastAsia="宋体"/>
          <w:bCs/>
          <w:color w:val="000000" w:themeColor="text1"/>
          <w:sz w:val="24"/>
          <w:szCs w:val="24"/>
          <w:lang w:eastAsia="zh-CN"/>
        </w:rPr>
        <w:t xml:space="preserve"> [</w:t>
      </w:r>
      <w:r w:rsidR="00AD24EC" w:rsidRPr="00CA1500">
        <w:rPr>
          <w:rFonts w:eastAsia="宋体"/>
          <w:bCs/>
          <w:color w:val="000000" w:themeColor="text1"/>
          <w:sz w:val="24"/>
          <w:szCs w:val="24"/>
          <w:lang w:eastAsia="zh-CN"/>
        </w:rPr>
        <w:t>5</w:t>
      </w:r>
      <w:r w:rsidR="00775709" w:rsidRPr="00CA1500">
        <w:rPr>
          <w:rFonts w:eastAsia="宋体"/>
          <w:bCs/>
          <w:color w:val="000000" w:themeColor="text1"/>
          <w:sz w:val="24"/>
          <w:szCs w:val="24"/>
          <w:lang w:eastAsia="zh-CN"/>
        </w:rPr>
        <w:t>]</w:t>
      </w:r>
    </w:p>
    <w:p w14:paraId="0922B033" w14:textId="12CE4635" w:rsidR="00E94FF1" w:rsidRPr="00CA1500" w:rsidRDefault="00E94FF1" w:rsidP="0032054B">
      <w:pPr>
        <w:rPr>
          <w:rFonts w:eastAsia="宋体"/>
          <w:bCs/>
          <w:color w:val="000000" w:themeColor="text1"/>
          <w:sz w:val="24"/>
          <w:szCs w:val="24"/>
          <w:lang w:eastAsia="zh-CN"/>
        </w:rPr>
      </w:pPr>
    </w:p>
    <w:p w14:paraId="0E682324" w14:textId="45320F27" w:rsidR="00E94FF1" w:rsidRPr="00CA1500" w:rsidRDefault="00E94FF1"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5). </w:t>
      </w:r>
      <w:r w:rsidR="00117B37" w:rsidRPr="00CA1500">
        <w:rPr>
          <w:rFonts w:eastAsia="宋体"/>
          <w:bCs/>
          <w:color w:val="000000" w:themeColor="text1"/>
          <w:sz w:val="24"/>
          <w:szCs w:val="24"/>
          <w:lang w:eastAsia="zh-CN"/>
        </w:rPr>
        <w:t xml:space="preserve"> Add a new attribute “ISBN” to the table “Books”, and set it as primary key</w:t>
      </w:r>
      <w:r w:rsidR="00775709" w:rsidRPr="00CA1500">
        <w:rPr>
          <w:rFonts w:eastAsia="宋体"/>
          <w:bCs/>
          <w:color w:val="000000" w:themeColor="text1"/>
          <w:sz w:val="24"/>
          <w:szCs w:val="24"/>
          <w:lang w:eastAsia="zh-CN"/>
        </w:rPr>
        <w:t xml:space="preserve"> [</w:t>
      </w:r>
      <w:r w:rsidR="00AD24EC" w:rsidRPr="00CA1500">
        <w:rPr>
          <w:rFonts w:eastAsia="宋体"/>
          <w:bCs/>
          <w:color w:val="000000" w:themeColor="text1"/>
          <w:sz w:val="24"/>
          <w:szCs w:val="24"/>
          <w:lang w:eastAsia="zh-CN"/>
        </w:rPr>
        <w:t>5</w:t>
      </w:r>
      <w:r w:rsidR="00775709" w:rsidRPr="00CA1500">
        <w:rPr>
          <w:rFonts w:eastAsia="宋体"/>
          <w:bCs/>
          <w:color w:val="000000" w:themeColor="text1"/>
          <w:sz w:val="24"/>
          <w:szCs w:val="24"/>
          <w:lang w:eastAsia="zh-CN"/>
        </w:rPr>
        <w:t>]</w:t>
      </w:r>
    </w:p>
    <w:p w14:paraId="57FC8783" w14:textId="0DE79053" w:rsidR="00C5611C" w:rsidRPr="00CA1500" w:rsidRDefault="00C5611C" w:rsidP="0032054B">
      <w:pPr>
        <w:rPr>
          <w:rFonts w:eastAsia="宋体"/>
          <w:bCs/>
          <w:color w:val="000000" w:themeColor="text1"/>
          <w:sz w:val="24"/>
          <w:szCs w:val="24"/>
          <w:lang w:eastAsia="zh-CN"/>
        </w:rPr>
      </w:pPr>
    </w:p>
    <w:p w14:paraId="07986A91" w14:textId="2C7C1460" w:rsidR="00C5611C" w:rsidRPr="00CA1500" w:rsidRDefault="00C5611C"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6). </w:t>
      </w:r>
      <w:r w:rsidR="00A1718F" w:rsidRPr="00CA1500">
        <w:rPr>
          <w:rFonts w:eastAsia="宋体"/>
          <w:bCs/>
          <w:color w:val="000000" w:themeColor="text1"/>
          <w:sz w:val="24"/>
          <w:szCs w:val="24"/>
          <w:lang w:eastAsia="zh-CN"/>
        </w:rPr>
        <w:t xml:space="preserve">In the table “Books”, we have the attribute “publisher” which refers to the </w:t>
      </w:r>
      <w:proofErr w:type="gramStart"/>
      <w:r w:rsidR="00A1718F" w:rsidRPr="00CA1500">
        <w:rPr>
          <w:rFonts w:eastAsia="宋体"/>
          <w:bCs/>
          <w:color w:val="000000" w:themeColor="text1"/>
          <w:sz w:val="24"/>
          <w:szCs w:val="24"/>
          <w:lang w:eastAsia="zh-CN"/>
        </w:rPr>
        <w:t>publisher</w:t>
      </w:r>
      <w:proofErr w:type="gramEnd"/>
      <w:r w:rsidR="00A1718F" w:rsidRPr="00CA1500">
        <w:rPr>
          <w:rFonts w:eastAsia="宋体"/>
          <w:bCs/>
          <w:color w:val="000000" w:themeColor="text1"/>
          <w:sz w:val="24"/>
          <w:szCs w:val="24"/>
          <w:lang w:eastAsia="zh-CN"/>
        </w:rPr>
        <w:t xml:space="preserve"> name. Now, we want to have a new entity “Publisher” with attributes, such as </w:t>
      </w:r>
      <w:proofErr w:type="spellStart"/>
      <w:r w:rsidR="00A1718F" w:rsidRPr="00CA1500">
        <w:rPr>
          <w:rFonts w:eastAsia="宋体"/>
          <w:bCs/>
          <w:color w:val="000000" w:themeColor="text1"/>
          <w:sz w:val="24"/>
          <w:szCs w:val="24"/>
          <w:lang w:eastAsia="zh-CN"/>
        </w:rPr>
        <w:t>PublisherID</w:t>
      </w:r>
      <w:proofErr w:type="spellEnd"/>
      <w:r w:rsidR="00A1718F" w:rsidRPr="00CA1500">
        <w:rPr>
          <w:rFonts w:eastAsia="宋体"/>
          <w:bCs/>
          <w:color w:val="000000" w:themeColor="text1"/>
          <w:sz w:val="24"/>
          <w:szCs w:val="24"/>
          <w:lang w:eastAsia="zh-CN"/>
        </w:rPr>
        <w:t xml:space="preserve">, </w:t>
      </w:r>
      <w:proofErr w:type="spellStart"/>
      <w:r w:rsidR="00A1718F" w:rsidRPr="00CA1500">
        <w:rPr>
          <w:rFonts w:eastAsia="宋体"/>
          <w:bCs/>
          <w:color w:val="000000" w:themeColor="text1"/>
          <w:sz w:val="24"/>
          <w:szCs w:val="24"/>
          <w:lang w:eastAsia="zh-CN"/>
        </w:rPr>
        <w:t>PublisherName</w:t>
      </w:r>
      <w:proofErr w:type="spellEnd"/>
      <w:r w:rsidR="00A1718F" w:rsidRPr="00CA1500">
        <w:rPr>
          <w:rFonts w:eastAsia="宋体"/>
          <w:bCs/>
          <w:color w:val="000000" w:themeColor="text1"/>
          <w:sz w:val="24"/>
          <w:szCs w:val="24"/>
          <w:lang w:eastAsia="zh-CN"/>
        </w:rPr>
        <w:t xml:space="preserve">, Address, </w:t>
      </w:r>
      <w:r w:rsidR="00806A54" w:rsidRPr="00CA1500">
        <w:rPr>
          <w:rFonts w:eastAsia="宋体"/>
          <w:bCs/>
          <w:color w:val="000000" w:themeColor="text1"/>
          <w:sz w:val="24"/>
          <w:szCs w:val="24"/>
          <w:lang w:eastAsia="zh-CN"/>
        </w:rPr>
        <w:t xml:space="preserve">Country, </w:t>
      </w:r>
      <w:r w:rsidR="00A1718F" w:rsidRPr="00CA1500">
        <w:rPr>
          <w:rFonts w:eastAsia="宋体"/>
          <w:bCs/>
          <w:color w:val="000000" w:themeColor="text1"/>
          <w:sz w:val="24"/>
          <w:szCs w:val="24"/>
          <w:lang w:eastAsia="zh-CN"/>
        </w:rPr>
        <w:t xml:space="preserve">Tel, </w:t>
      </w:r>
      <w:proofErr w:type="spellStart"/>
      <w:r w:rsidR="008962B4" w:rsidRPr="00CA1500">
        <w:rPr>
          <w:rFonts w:eastAsia="宋体"/>
          <w:bCs/>
          <w:color w:val="000000" w:themeColor="text1"/>
          <w:sz w:val="24"/>
          <w:szCs w:val="24"/>
          <w:lang w:eastAsia="zh-CN"/>
        </w:rPr>
        <w:t>ContactPersonName</w:t>
      </w:r>
      <w:proofErr w:type="spellEnd"/>
      <w:r w:rsidR="008962B4" w:rsidRPr="00CA1500">
        <w:rPr>
          <w:rFonts w:eastAsia="宋体"/>
          <w:bCs/>
          <w:color w:val="000000" w:themeColor="text1"/>
          <w:sz w:val="24"/>
          <w:szCs w:val="24"/>
          <w:lang w:eastAsia="zh-CN"/>
        </w:rPr>
        <w:t xml:space="preserve">, </w:t>
      </w:r>
      <w:proofErr w:type="spellStart"/>
      <w:r w:rsidR="008962B4" w:rsidRPr="00CA1500">
        <w:rPr>
          <w:rFonts w:eastAsia="宋体"/>
          <w:bCs/>
          <w:color w:val="000000" w:themeColor="text1"/>
          <w:sz w:val="24"/>
          <w:szCs w:val="24"/>
          <w:lang w:eastAsia="zh-CN"/>
        </w:rPr>
        <w:t>ContactPersonalEmail</w:t>
      </w:r>
      <w:proofErr w:type="spellEnd"/>
      <w:r w:rsidR="008962B4" w:rsidRPr="00CA1500">
        <w:rPr>
          <w:rFonts w:eastAsia="宋体"/>
          <w:bCs/>
          <w:color w:val="000000" w:themeColor="text1"/>
          <w:sz w:val="24"/>
          <w:szCs w:val="24"/>
          <w:lang w:eastAsia="zh-CN"/>
        </w:rPr>
        <w:t>. Use DDL to make relevant changes.</w:t>
      </w:r>
      <w:r w:rsidR="00775709" w:rsidRPr="00CA1500">
        <w:rPr>
          <w:rFonts w:eastAsia="宋体"/>
          <w:bCs/>
          <w:color w:val="000000" w:themeColor="text1"/>
          <w:sz w:val="24"/>
          <w:szCs w:val="24"/>
          <w:lang w:eastAsia="zh-CN"/>
        </w:rPr>
        <w:t xml:space="preserve"> [5]</w:t>
      </w:r>
    </w:p>
    <w:p w14:paraId="31E53B79" w14:textId="4227566A" w:rsidR="00D55FF0" w:rsidRPr="00CA1500" w:rsidRDefault="00D55FF0" w:rsidP="0032054B">
      <w:pPr>
        <w:rPr>
          <w:rFonts w:eastAsia="宋体"/>
          <w:bCs/>
          <w:color w:val="000000" w:themeColor="text1"/>
          <w:sz w:val="24"/>
          <w:szCs w:val="24"/>
          <w:lang w:eastAsia="zh-CN"/>
        </w:rPr>
      </w:pPr>
    </w:p>
    <w:p w14:paraId="7A2B08F4" w14:textId="1B08045B" w:rsidR="00D55FF0" w:rsidRPr="00CA1500" w:rsidRDefault="00D55FF0"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7). Add default value 9.9 to “Price” in table </w:t>
      </w:r>
      <w:r w:rsidR="002D3E43" w:rsidRPr="00CA1500">
        <w:rPr>
          <w:rFonts w:eastAsia="宋体"/>
          <w:bCs/>
          <w:color w:val="000000" w:themeColor="text1"/>
          <w:sz w:val="24"/>
          <w:szCs w:val="24"/>
          <w:lang w:eastAsia="zh-CN"/>
        </w:rPr>
        <w:t>“Books” [5]</w:t>
      </w:r>
    </w:p>
    <w:p w14:paraId="1D9BE177" w14:textId="2B7E4834" w:rsidR="002D3E43" w:rsidRPr="00CA1500" w:rsidRDefault="002D3E43" w:rsidP="0032054B">
      <w:pPr>
        <w:rPr>
          <w:rFonts w:eastAsia="宋体"/>
          <w:bCs/>
          <w:color w:val="000000" w:themeColor="text1"/>
          <w:sz w:val="24"/>
          <w:szCs w:val="24"/>
          <w:lang w:eastAsia="zh-CN"/>
        </w:rPr>
      </w:pPr>
      <w:r w:rsidRPr="00CA1500">
        <w:rPr>
          <w:rFonts w:eastAsia="宋体"/>
          <w:bCs/>
          <w:color w:val="000000" w:themeColor="text1"/>
          <w:sz w:val="24"/>
          <w:szCs w:val="24"/>
          <w:lang w:eastAsia="zh-CN"/>
        </w:rPr>
        <w:t xml:space="preserve">8). Update the </w:t>
      </w:r>
      <w:r w:rsidR="001A133D" w:rsidRPr="00CA1500">
        <w:rPr>
          <w:rFonts w:eastAsia="宋体"/>
          <w:bCs/>
          <w:color w:val="000000" w:themeColor="text1"/>
          <w:sz w:val="24"/>
          <w:szCs w:val="24"/>
          <w:lang w:eastAsia="zh-CN"/>
        </w:rPr>
        <w:t xml:space="preserve">datatype as varchar(200) for </w:t>
      </w:r>
      <w:proofErr w:type="spellStart"/>
      <w:r w:rsidR="001A133D" w:rsidRPr="00CA1500">
        <w:rPr>
          <w:rFonts w:eastAsia="宋体"/>
          <w:bCs/>
          <w:color w:val="000000" w:themeColor="text1"/>
          <w:sz w:val="24"/>
          <w:szCs w:val="24"/>
          <w:lang w:eastAsia="zh-CN"/>
        </w:rPr>
        <w:t>ImageUrl</w:t>
      </w:r>
      <w:proofErr w:type="spellEnd"/>
      <w:r w:rsidR="001A133D" w:rsidRPr="00CA1500">
        <w:rPr>
          <w:rFonts w:eastAsia="宋体"/>
          <w:bCs/>
          <w:color w:val="000000" w:themeColor="text1"/>
          <w:sz w:val="24"/>
          <w:szCs w:val="24"/>
          <w:lang w:eastAsia="zh-CN"/>
        </w:rPr>
        <w:t xml:space="preserve"> in table “Books” [5]</w:t>
      </w:r>
    </w:p>
    <w:p w14:paraId="26A4C58A" w14:textId="77777777" w:rsidR="0027010C" w:rsidRPr="0027010C" w:rsidRDefault="0027010C" w:rsidP="0032054B">
      <w:pPr>
        <w:rPr>
          <w:b/>
          <w:color w:val="C0504D" w:themeColor="accent2"/>
          <w:sz w:val="24"/>
          <w:szCs w:val="24"/>
        </w:rPr>
      </w:pPr>
    </w:p>
    <w:p w14:paraId="62720371" w14:textId="0F4E9850" w:rsidR="0027010C" w:rsidRDefault="0027010C" w:rsidP="0027010C">
      <w:pPr>
        <w:rPr>
          <w:b/>
          <w:color w:val="C0504D" w:themeColor="accent2"/>
          <w:sz w:val="24"/>
          <w:szCs w:val="24"/>
        </w:rPr>
      </w:pPr>
      <w:r w:rsidRPr="0027010C">
        <w:rPr>
          <w:b/>
          <w:color w:val="C0504D" w:themeColor="accent2"/>
          <w:sz w:val="24"/>
          <w:szCs w:val="24"/>
        </w:rPr>
        <w:lastRenderedPageBreak/>
        <w:t xml:space="preserve">2. </w:t>
      </w:r>
      <w:r w:rsidRPr="0027010C">
        <w:rPr>
          <w:rFonts w:hint="eastAsia"/>
          <w:b/>
          <w:color w:val="C0504D" w:themeColor="accent2"/>
          <w:sz w:val="24"/>
          <w:szCs w:val="24"/>
        </w:rPr>
        <w:t>By using the sample of the data tables below, using SQL to answer the following questions [40]</w:t>
      </w:r>
    </w:p>
    <w:p w14:paraId="5535E34B" w14:textId="77777777" w:rsidR="0027010C" w:rsidRPr="0027010C" w:rsidRDefault="0027010C" w:rsidP="0027010C">
      <w:pPr>
        <w:rPr>
          <w:b/>
          <w:color w:val="C0504D" w:themeColor="accent2"/>
          <w:sz w:val="24"/>
          <w:szCs w:val="24"/>
        </w:rPr>
      </w:pPr>
    </w:p>
    <w:p w14:paraId="4AFAEBE1" w14:textId="2EB706ED" w:rsidR="0027010C" w:rsidRPr="006A1862" w:rsidRDefault="0027010C" w:rsidP="0027010C">
      <w:pPr>
        <w:rPr>
          <w:b/>
          <w:color w:val="C0504D" w:themeColor="accent2"/>
          <w:sz w:val="24"/>
          <w:szCs w:val="24"/>
          <w:u w:val="single"/>
        </w:rPr>
      </w:pPr>
      <w:r w:rsidRPr="0027010C">
        <w:rPr>
          <w:rFonts w:hint="eastAsia"/>
          <w:b/>
          <w:color w:val="C0504D" w:themeColor="accent2"/>
          <w:sz w:val="24"/>
          <w:szCs w:val="24"/>
        </w:rPr>
        <w:t>Note: the tables below just gave you sample data, you should assume that there are many more rows in each table. These sample rows are just used for you to better understand the values in each table</w:t>
      </w:r>
      <w:r w:rsidR="003B0E52">
        <w:rPr>
          <w:b/>
          <w:color w:val="C0504D" w:themeColor="accent2"/>
          <w:sz w:val="24"/>
          <w:szCs w:val="24"/>
        </w:rPr>
        <w:t xml:space="preserve">. </w:t>
      </w:r>
      <w:r w:rsidR="003B0E52" w:rsidRPr="006A1862">
        <w:rPr>
          <w:b/>
          <w:color w:val="C0504D" w:themeColor="accent2"/>
          <w:sz w:val="24"/>
          <w:szCs w:val="24"/>
          <w:u w:val="single"/>
        </w:rPr>
        <w:t xml:space="preserve">You do not need to run them in </w:t>
      </w:r>
      <w:proofErr w:type="gramStart"/>
      <w:r w:rsidR="003B0E52" w:rsidRPr="006A1862">
        <w:rPr>
          <w:b/>
          <w:color w:val="C0504D" w:themeColor="accent2"/>
          <w:sz w:val="24"/>
          <w:szCs w:val="24"/>
          <w:u w:val="single"/>
        </w:rPr>
        <w:t>Oracle</w:t>
      </w:r>
      <w:proofErr w:type="gramEnd"/>
    </w:p>
    <w:p w14:paraId="1737EAD0" w14:textId="77777777" w:rsidR="0027010C" w:rsidRDefault="0027010C" w:rsidP="0027010C">
      <w:pPr>
        <w:rPr>
          <w:rFonts w:eastAsia="宋体"/>
          <w:lang w:eastAsia="zh-CN"/>
        </w:rPr>
      </w:pPr>
    </w:p>
    <w:p w14:paraId="5737D965" w14:textId="77777777" w:rsidR="0027010C" w:rsidRDefault="0027010C" w:rsidP="0027010C">
      <w:pPr>
        <w:rPr>
          <w:rFonts w:eastAsia="宋体"/>
          <w:lang w:eastAsia="zh-CN"/>
        </w:rPr>
      </w:pPr>
      <w:r>
        <w:rPr>
          <w:noProof/>
        </w:rPr>
        <w:drawing>
          <wp:inline distT="0" distB="0" distL="114300" distR="114300" wp14:anchorId="76B8D311" wp14:editId="2B862C7C">
            <wp:extent cx="5194935" cy="6115685"/>
            <wp:effectExtent l="0" t="0" r="1905" b="10795"/>
            <wp:docPr id="2" name="Picture 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10;&#10;Description automatically generated"/>
                    <pic:cNvPicPr>
                      <a:picLocks noChangeAspect="1"/>
                    </pic:cNvPicPr>
                  </pic:nvPicPr>
                  <pic:blipFill>
                    <a:blip r:embed="rId8"/>
                    <a:stretch>
                      <a:fillRect/>
                    </a:stretch>
                  </pic:blipFill>
                  <pic:spPr>
                    <a:xfrm>
                      <a:off x="0" y="0"/>
                      <a:ext cx="5194935" cy="6115685"/>
                    </a:xfrm>
                    <a:prstGeom prst="rect">
                      <a:avLst/>
                    </a:prstGeom>
                    <a:noFill/>
                    <a:ln>
                      <a:noFill/>
                    </a:ln>
                  </pic:spPr>
                </pic:pic>
              </a:graphicData>
            </a:graphic>
          </wp:inline>
        </w:drawing>
      </w:r>
    </w:p>
    <w:p w14:paraId="149BDB80" w14:textId="77777777" w:rsidR="0027010C" w:rsidRDefault="0027010C" w:rsidP="0027010C"/>
    <w:p w14:paraId="3A406EE1" w14:textId="77777777" w:rsidR="0027010C" w:rsidRPr="0027010C" w:rsidRDefault="0027010C" w:rsidP="0027010C">
      <w:pPr>
        <w:numPr>
          <w:ilvl w:val="0"/>
          <w:numId w:val="21"/>
        </w:numPr>
        <w:rPr>
          <w:color w:val="0070C0"/>
          <w:sz w:val="27"/>
          <w:szCs w:val="27"/>
        </w:rPr>
      </w:pPr>
      <w:r w:rsidRPr="0027010C">
        <w:rPr>
          <w:rFonts w:hint="eastAsia"/>
          <w:color w:val="0070C0"/>
          <w:sz w:val="27"/>
          <w:szCs w:val="27"/>
        </w:rPr>
        <w:t>how many tutors have a status of temp stop? Which tutors are active?</w:t>
      </w:r>
    </w:p>
    <w:p w14:paraId="54EA7C1D" w14:textId="77777777" w:rsidR="0027010C" w:rsidRPr="0027010C" w:rsidRDefault="0027010C" w:rsidP="0027010C">
      <w:pPr>
        <w:numPr>
          <w:ilvl w:val="0"/>
          <w:numId w:val="21"/>
        </w:numPr>
        <w:rPr>
          <w:color w:val="0070C0"/>
          <w:sz w:val="27"/>
          <w:szCs w:val="27"/>
        </w:rPr>
      </w:pPr>
      <w:r w:rsidRPr="0027010C">
        <w:rPr>
          <w:rFonts w:hint="eastAsia"/>
          <w:color w:val="0070C0"/>
          <w:sz w:val="27"/>
          <w:szCs w:val="27"/>
        </w:rPr>
        <w:t xml:space="preserve">List the IDs of the tutors who are currently tutoring more than 1 </w:t>
      </w:r>
      <w:proofErr w:type="gramStart"/>
      <w:r w:rsidRPr="0027010C">
        <w:rPr>
          <w:rFonts w:hint="eastAsia"/>
          <w:color w:val="0070C0"/>
          <w:sz w:val="27"/>
          <w:szCs w:val="27"/>
        </w:rPr>
        <w:t>student</w:t>
      </w:r>
      <w:proofErr w:type="gramEnd"/>
    </w:p>
    <w:p w14:paraId="42A83E39" w14:textId="77777777" w:rsidR="0027010C" w:rsidRPr="0027010C" w:rsidRDefault="0027010C" w:rsidP="0027010C">
      <w:pPr>
        <w:numPr>
          <w:ilvl w:val="0"/>
          <w:numId w:val="21"/>
        </w:numPr>
        <w:rPr>
          <w:color w:val="0070C0"/>
          <w:sz w:val="27"/>
          <w:szCs w:val="27"/>
        </w:rPr>
      </w:pPr>
      <w:r w:rsidRPr="0027010C">
        <w:rPr>
          <w:rFonts w:hint="eastAsia"/>
          <w:color w:val="0070C0"/>
          <w:sz w:val="27"/>
          <w:szCs w:val="27"/>
        </w:rPr>
        <w:t xml:space="preserve">Get the list of student groups and also return the number of students in each </w:t>
      </w:r>
      <w:proofErr w:type="gramStart"/>
      <w:r w:rsidRPr="0027010C">
        <w:rPr>
          <w:rFonts w:hint="eastAsia"/>
          <w:color w:val="0070C0"/>
          <w:sz w:val="27"/>
          <w:szCs w:val="27"/>
        </w:rPr>
        <w:t>group</w:t>
      </w:r>
      <w:proofErr w:type="gramEnd"/>
    </w:p>
    <w:p w14:paraId="4B67FACE" w14:textId="77777777" w:rsidR="0027010C" w:rsidRPr="0027010C" w:rsidRDefault="0027010C" w:rsidP="0027010C">
      <w:pPr>
        <w:numPr>
          <w:ilvl w:val="0"/>
          <w:numId w:val="21"/>
        </w:numPr>
        <w:rPr>
          <w:color w:val="0070C0"/>
          <w:sz w:val="27"/>
          <w:szCs w:val="27"/>
        </w:rPr>
      </w:pPr>
      <w:r w:rsidRPr="0027010C">
        <w:rPr>
          <w:rFonts w:hint="eastAsia"/>
          <w:color w:val="0070C0"/>
          <w:sz w:val="27"/>
          <w:szCs w:val="27"/>
        </w:rPr>
        <w:t>Which student has the highest Read score? And what is the score for that.</w:t>
      </w:r>
    </w:p>
    <w:p w14:paraId="6F0D9277" w14:textId="235C38DE" w:rsidR="0027010C" w:rsidRDefault="0027010C" w:rsidP="0027010C">
      <w:pPr>
        <w:numPr>
          <w:ilvl w:val="0"/>
          <w:numId w:val="21"/>
        </w:numPr>
        <w:rPr>
          <w:color w:val="0070C0"/>
          <w:sz w:val="27"/>
          <w:szCs w:val="27"/>
        </w:rPr>
      </w:pPr>
      <w:r w:rsidRPr="0027010C">
        <w:rPr>
          <w:rFonts w:hint="eastAsia"/>
          <w:color w:val="0070C0"/>
          <w:sz w:val="27"/>
          <w:szCs w:val="27"/>
        </w:rPr>
        <w:t xml:space="preserve">Show the average, max, min Read scores per student </w:t>
      </w:r>
      <w:proofErr w:type="gramStart"/>
      <w:r w:rsidRPr="0027010C">
        <w:rPr>
          <w:rFonts w:hint="eastAsia"/>
          <w:color w:val="0070C0"/>
          <w:sz w:val="27"/>
          <w:szCs w:val="27"/>
        </w:rPr>
        <w:t>group</w:t>
      </w:r>
      <w:proofErr w:type="gramEnd"/>
    </w:p>
    <w:p w14:paraId="195C8E7E" w14:textId="77777777" w:rsidR="00896E22" w:rsidRPr="00CA1500" w:rsidRDefault="00896E22" w:rsidP="00896E22">
      <w:pPr>
        <w:rPr>
          <w:b/>
          <w:color w:val="C0504D" w:themeColor="accent2"/>
          <w:sz w:val="24"/>
          <w:szCs w:val="24"/>
        </w:rPr>
      </w:pPr>
    </w:p>
    <w:p w14:paraId="5B5751D8" w14:textId="3C1A4670" w:rsidR="00896E22" w:rsidRPr="00CA1500" w:rsidRDefault="00896E22" w:rsidP="00896E22">
      <w:pPr>
        <w:rPr>
          <w:b/>
          <w:color w:val="C0504D" w:themeColor="accent2"/>
          <w:sz w:val="24"/>
          <w:szCs w:val="24"/>
        </w:rPr>
      </w:pPr>
      <w:r w:rsidRPr="00CA1500">
        <w:rPr>
          <w:b/>
          <w:color w:val="C0504D" w:themeColor="accent2"/>
          <w:sz w:val="24"/>
          <w:szCs w:val="24"/>
        </w:rPr>
        <w:t xml:space="preserve">3. </w:t>
      </w:r>
      <w:r w:rsidRPr="00CA1500">
        <w:rPr>
          <w:rFonts w:hint="eastAsia"/>
          <w:b/>
          <w:color w:val="C0504D" w:themeColor="accent2"/>
          <w:sz w:val="24"/>
          <w:szCs w:val="24"/>
        </w:rPr>
        <w:t xml:space="preserve">use the </w:t>
      </w:r>
      <w:proofErr w:type="spellStart"/>
      <w:r w:rsidRPr="00CA1500">
        <w:rPr>
          <w:rFonts w:hint="eastAsia"/>
          <w:b/>
          <w:color w:val="C0504D" w:themeColor="accent2"/>
          <w:sz w:val="24"/>
          <w:szCs w:val="24"/>
        </w:rPr>
        <w:t>EnrollSys</w:t>
      </w:r>
      <w:proofErr w:type="spellEnd"/>
      <w:r w:rsidRPr="00CA1500">
        <w:rPr>
          <w:rFonts w:hint="eastAsia"/>
          <w:b/>
          <w:color w:val="C0504D" w:themeColor="accent2"/>
          <w:sz w:val="24"/>
          <w:szCs w:val="24"/>
        </w:rPr>
        <w:t xml:space="preserve"> database</w:t>
      </w:r>
      <w:r w:rsidR="00CA1500" w:rsidRPr="00CA1500">
        <w:rPr>
          <w:b/>
          <w:color w:val="C0504D" w:themeColor="accent2"/>
          <w:sz w:val="24"/>
          <w:szCs w:val="24"/>
        </w:rPr>
        <w:t xml:space="preserve"> (W6_Enrollment.sql)</w:t>
      </w:r>
      <w:r w:rsidRPr="00CA1500">
        <w:rPr>
          <w:rFonts w:hint="eastAsia"/>
          <w:b/>
          <w:color w:val="C0504D" w:themeColor="accent2"/>
          <w:sz w:val="24"/>
          <w:szCs w:val="24"/>
        </w:rPr>
        <w:t xml:space="preserve"> we introduced in the class, and write down the SQL statements to answer the following questions. [</w:t>
      </w:r>
      <w:r w:rsidRPr="00CA1500">
        <w:rPr>
          <w:b/>
          <w:color w:val="C0504D" w:themeColor="accent2"/>
          <w:sz w:val="24"/>
          <w:szCs w:val="24"/>
        </w:rPr>
        <w:t>2</w:t>
      </w:r>
      <w:r w:rsidRPr="00CA1500">
        <w:rPr>
          <w:rFonts w:hint="eastAsia"/>
          <w:b/>
          <w:color w:val="C0504D" w:themeColor="accent2"/>
          <w:sz w:val="24"/>
          <w:szCs w:val="24"/>
        </w:rPr>
        <w:t>0]</w:t>
      </w:r>
    </w:p>
    <w:p w14:paraId="3FEBB03F" w14:textId="77777777" w:rsidR="00896E22" w:rsidRDefault="00896E22" w:rsidP="00896E22">
      <w:pPr>
        <w:rPr>
          <w:rFonts w:eastAsia="宋体"/>
          <w:bCs/>
          <w:color w:val="000000" w:themeColor="text1"/>
          <w:sz w:val="24"/>
          <w:szCs w:val="24"/>
          <w:lang w:eastAsia="zh-CN"/>
        </w:rPr>
      </w:pPr>
    </w:p>
    <w:p w14:paraId="4FD5467D" w14:textId="77777777" w:rsidR="00896E22" w:rsidRDefault="00896E22" w:rsidP="00896E22">
      <w:pPr>
        <w:rPr>
          <w:rFonts w:eastAsia="宋体"/>
          <w:bCs/>
          <w:color w:val="000000" w:themeColor="text1"/>
          <w:sz w:val="24"/>
          <w:szCs w:val="24"/>
          <w:lang w:eastAsia="zh-CN"/>
        </w:rPr>
      </w:pPr>
      <w:r>
        <w:rPr>
          <w:rFonts w:eastAsia="宋体" w:hint="eastAsia"/>
          <w:bCs/>
          <w:color w:val="000000" w:themeColor="text1"/>
          <w:sz w:val="24"/>
          <w:szCs w:val="24"/>
          <w:lang w:eastAsia="zh-CN"/>
        </w:rPr>
        <w:t>Note:</w:t>
      </w:r>
    </w:p>
    <w:p w14:paraId="43FE0EF0" w14:textId="7C5D3633" w:rsidR="00896E22" w:rsidRDefault="00896E22" w:rsidP="00896E22">
      <w:pPr>
        <w:numPr>
          <w:ilvl w:val="0"/>
          <w:numId w:val="22"/>
        </w:numPr>
        <w:rPr>
          <w:rFonts w:eastAsia="宋体"/>
          <w:bCs/>
          <w:color w:val="000000" w:themeColor="text1"/>
          <w:sz w:val="24"/>
          <w:szCs w:val="24"/>
          <w:lang w:eastAsia="zh-CN"/>
        </w:rPr>
      </w:pPr>
      <w:r>
        <w:rPr>
          <w:rFonts w:eastAsia="宋体" w:hint="eastAsia"/>
          <w:bCs/>
          <w:color w:val="000000" w:themeColor="text1"/>
          <w:sz w:val="24"/>
          <w:szCs w:val="24"/>
          <w:lang w:eastAsia="zh-CN"/>
        </w:rPr>
        <w:t xml:space="preserve">You should provide your SQL statement, as well as the snapshot of the outputs in your </w:t>
      </w:r>
      <w:proofErr w:type="gramStart"/>
      <w:r>
        <w:rPr>
          <w:rFonts w:eastAsia="宋体"/>
          <w:bCs/>
          <w:color w:val="000000" w:themeColor="text1"/>
          <w:sz w:val="24"/>
          <w:szCs w:val="24"/>
          <w:lang w:eastAsia="zh-CN"/>
        </w:rPr>
        <w:t>Oracle</w:t>
      </w:r>
      <w:proofErr w:type="gramEnd"/>
    </w:p>
    <w:p w14:paraId="048FEBC0" w14:textId="77777777" w:rsidR="00896E22" w:rsidRDefault="00896E22" w:rsidP="00896E22">
      <w:pPr>
        <w:numPr>
          <w:ilvl w:val="0"/>
          <w:numId w:val="22"/>
        </w:numPr>
        <w:rPr>
          <w:rFonts w:eastAsia="宋体"/>
          <w:bCs/>
          <w:color w:val="000000" w:themeColor="text1"/>
          <w:sz w:val="24"/>
          <w:szCs w:val="24"/>
          <w:lang w:eastAsia="zh-CN"/>
        </w:rPr>
      </w:pPr>
      <w:r>
        <w:rPr>
          <w:rFonts w:eastAsia="宋体" w:hint="eastAsia"/>
          <w:bCs/>
          <w:color w:val="000000" w:themeColor="text1"/>
          <w:sz w:val="24"/>
          <w:szCs w:val="24"/>
          <w:lang w:eastAsia="zh-CN"/>
        </w:rPr>
        <w:t xml:space="preserve">Use a single SQL query for the following </w:t>
      </w:r>
      <w:proofErr w:type="gramStart"/>
      <w:r>
        <w:rPr>
          <w:rFonts w:eastAsia="宋体" w:hint="eastAsia"/>
          <w:bCs/>
          <w:color w:val="000000" w:themeColor="text1"/>
          <w:sz w:val="24"/>
          <w:szCs w:val="24"/>
          <w:lang w:eastAsia="zh-CN"/>
        </w:rPr>
        <w:t>questions</w:t>
      </w:r>
      <w:proofErr w:type="gramEnd"/>
    </w:p>
    <w:p w14:paraId="2053E112" w14:textId="6FD5B513" w:rsidR="00896E22" w:rsidRDefault="00896E22" w:rsidP="00896E22">
      <w:pPr>
        <w:numPr>
          <w:ilvl w:val="0"/>
          <w:numId w:val="22"/>
        </w:numPr>
        <w:rPr>
          <w:rFonts w:eastAsia="宋体"/>
          <w:bCs/>
          <w:color w:val="000000" w:themeColor="text1"/>
          <w:sz w:val="24"/>
          <w:szCs w:val="24"/>
          <w:lang w:eastAsia="zh-CN"/>
        </w:rPr>
      </w:pPr>
      <w:r>
        <w:rPr>
          <w:rFonts w:eastAsia="宋体" w:hint="eastAsia"/>
          <w:bCs/>
          <w:color w:val="000000" w:themeColor="text1"/>
          <w:sz w:val="24"/>
          <w:szCs w:val="24"/>
          <w:lang w:eastAsia="zh-CN"/>
        </w:rPr>
        <w:t xml:space="preserve">Note that you should have the capability to write down correct SQL statement without running/examining them in the </w:t>
      </w:r>
      <w:proofErr w:type="gramStart"/>
      <w:r>
        <w:rPr>
          <w:rFonts w:eastAsia="宋体"/>
          <w:bCs/>
          <w:color w:val="000000" w:themeColor="text1"/>
          <w:sz w:val="24"/>
          <w:szCs w:val="24"/>
          <w:lang w:eastAsia="zh-CN"/>
        </w:rPr>
        <w:t>Oracle</w:t>
      </w:r>
      <w:proofErr w:type="gramEnd"/>
    </w:p>
    <w:p w14:paraId="4CEE2B7B" w14:textId="77777777" w:rsidR="00896E22" w:rsidRDefault="00896E22" w:rsidP="00896E22">
      <w:pPr>
        <w:rPr>
          <w:rFonts w:eastAsia="宋体"/>
          <w:b/>
          <w:color w:val="C0504D" w:themeColor="accent2"/>
          <w:sz w:val="24"/>
          <w:szCs w:val="24"/>
          <w:lang w:eastAsia="zh-CN"/>
        </w:rPr>
      </w:pPr>
    </w:p>
    <w:p w14:paraId="6806F382" w14:textId="77777777" w:rsidR="00896E22" w:rsidRDefault="00896E22" w:rsidP="00896E22">
      <w:pPr>
        <w:rPr>
          <w:rFonts w:eastAsia="宋体"/>
          <w:bCs/>
          <w:color w:val="000000" w:themeColor="text1"/>
          <w:sz w:val="24"/>
          <w:szCs w:val="24"/>
          <w:lang w:eastAsia="zh-CN"/>
        </w:rPr>
      </w:pPr>
      <w:r>
        <w:rPr>
          <w:rFonts w:eastAsia="宋体" w:hint="eastAsia"/>
          <w:bCs/>
          <w:color w:val="000000" w:themeColor="text1"/>
          <w:sz w:val="24"/>
          <w:szCs w:val="24"/>
          <w:lang w:eastAsia="zh-CN"/>
        </w:rPr>
        <w:t>1). Return a list of unique courses along with the number of classes associated with it, rank the courses by the number of classes in descending order. Note: a class can be considered as a section in a course</w:t>
      </w:r>
    </w:p>
    <w:p w14:paraId="6DB8BCA8" w14:textId="77777777" w:rsidR="00896E22" w:rsidRDefault="00896E22" w:rsidP="00896E22">
      <w:pPr>
        <w:rPr>
          <w:rFonts w:eastAsia="宋体"/>
          <w:bCs/>
          <w:color w:val="000000" w:themeColor="text1"/>
          <w:sz w:val="24"/>
          <w:szCs w:val="24"/>
          <w:lang w:eastAsia="zh-CN"/>
        </w:rPr>
      </w:pPr>
    </w:p>
    <w:p w14:paraId="632A7197" w14:textId="77777777" w:rsidR="00896E22" w:rsidRDefault="00896E22" w:rsidP="00896E22">
      <w:pPr>
        <w:numPr>
          <w:ilvl w:val="0"/>
          <w:numId w:val="23"/>
        </w:numPr>
        <w:rPr>
          <w:rFonts w:eastAsia="宋体"/>
          <w:bCs/>
          <w:color w:val="000000" w:themeColor="text1"/>
          <w:sz w:val="24"/>
          <w:szCs w:val="24"/>
          <w:lang w:eastAsia="zh-CN"/>
        </w:rPr>
      </w:pPr>
      <w:r>
        <w:rPr>
          <w:rFonts w:eastAsia="宋体" w:hint="eastAsia"/>
          <w:bCs/>
          <w:color w:val="000000" w:themeColor="text1"/>
          <w:sz w:val="24"/>
          <w:szCs w:val="24"/>
          <w:lang w:eastAsia="zh-CN"/>
        </w:rPr>
        <w:t xml:space="preserve">. Return a list of unique departments along with the number of courses operated by the </w:t>
      </w:r>
      <w:proofErr w:type="gramStart"/>
      <w:r>
        <w:rPr>
          <w:rFonts w:eastAsia="宋体" w:hint="eastAsia"/>
          <w:bCs/>
          <w:color w:val="000000" w:themeColor="text1"/>
          <w:sz w:val="24"/>
          <w:szCs w:val="24"/>
          <w:lang w:eastAsia="zh-CN"/>
        </w:rPr>
        <w:t>department</w:t>
      </w:r>
      <w:proofErr w:type="gramEnd"/>
    </w:p>
    <w:p w14:paraId="6E5491BB" w14:textId="77777777" w:rsidR="00896E22" w:rsidRDefault="00896E22" w:rsidP="00896E22">
      <w:pPr>
        <w:rPr>
          <w:rFonts w:eastAsia="宋体"/>
          <w:bCs/>
          <w:color w:val="000000" w:themeColor="text1"/>
          <w:sz w:val="24"/>
          <w:szCs w:val="24"/>
          <w:lang w:eastAsia="zh-CN"/>
        </w:rPr>
      </w:pPr>
    </w:p>
    <w:p w14:paraId="3D67B802" w14:textId="77777777" w:rsidR="00896E22" w:rsidRDefault="00896E22" w:rsidP="00896E22">
      <w:pPr>
        <w:numPr>
          <w:ilvl w:val="0"/>
          <w:numId w:val="23"/>
        </w:numPr>
        <w:rPr>
          <w:rFonts w:eastAsia="宋体"/>
          <w:bCs/>
          <w:color w:val="000000" w:themeColor="text1"/>
          <w:sz w:val="24"/>
          <w:szCs w:val="24"/>
          <w:lang w:eastAsia="zh-CN"/>
        </w:rPr>
      </w:pPr>
      <w:r>
        <w:rPr>
          <w:rFonts w:eastAsia="宋体" w:hint="eastAsia"/>
          <w:bCs/>
          <w:color w:val="000000" w:themeColor="text1"/>
          <w:sz w:val="24"/>
          <w:szCs w:val="24"/>
          <w:lang w:eastAsia="zh-CN"/>
        </w:rPr>
        <w:t xml:space="preserve">. Find how many faculties are from IL, or age is &gt; </w:t>
      </w:r>
      <w:proofErr w:type="gramStart"/>
      <w:r>
        <w:rPr>
          <w:rFonts w:eastAsia="宋体" w:hint="eastAsia"/>
          <w:bCs/>
          <w:color w:val="000000" w:themeColor="text1"/>
          <w:sz w:val="24"/>
          <w:szCs w:val="24"/>
          <w:lang w:eastAsia="zh-CN"/>
        </w:rPr>
        <w:t>55</w:t>
      </w:r>
      <w:proofErr w:type="gramEnd"/>
    </w:p>
    <w:p w14:paraId="4F0AEEFB" w14:textId="77777777" w:rsidR="00896E22" w:rsidRDefault="00896E22" w:rsidP="00896E22">
      <w:pPr>
        <w:rPr>
          <w:rFonts w:eastAsia="宋体"/>
          <w:bCs/>
          <w:color w:val="000000" w:themeColor="text1"/>
          <w:sz w:val="24"/>
          <w:szCs w:val="24"/>
          <w:lang w:eastAsia="zh-CN"/>
        </w:rPr>
      </w:pPr>
    </w:p>
    <w:p w14:paraId="717EED3F" w14:textId="77777777" w:rsidR="00896E22" w:rsidRDefault="00896E22" w:rsidP="00896E22">
      <w:pPr>
        <w:numPr>
          <w:ilvl w:val="0"/>
          <w:numId w:val="23"/>
        </w:numPr>
        <w:rPr>
          <w:rFonts w:eastAsia="宋体"/>
          <w:bCs/>
          <w:color w:val="000000" w:themeColor="text1"/>
          <w:sz w:val="24"/>
          <w:szCs w:val="24"/>
          <w:lang w:eastAsia="zh-CN"/>
        </w:rPr>
      </w:pPr>
      <w:r>
        <w:rPr>
          <w:rFonts w:eastAsia="宋体" w:hint="eastAsia"/>
          <w:bCs/>
          <w:color w:val="000000" w:themeColor="text1"/>
          <w:sz w:val="24"/>
          <w:szCs w:val="24"/>
          <w:lang w:eastAsia="zh-CN"/>
        </w:rPr>
        <w:t>.  Find the average age for students who are from IL, PA, WA, CA, OH, MA</w:t>
      </w:r>
    </w:p>
    <w:p w14:paraId="2D607077" w14:textId="77777777" w:rsidR="00896E22" w:rsidRDefault="00896E22" w:rsidP="00896E22">
      <w:pPr>
        <w:rPr>
          <w:rFonts w:eastAsia="宋体"/>
          <w:bCs/>
          <w:color w:val="000000" w:themeColor="text1"/>
          <w:sz w:val="24"/>
          <w:szCs w:val="24"/>
          <w:lang w:eastAsia="zh-CN"/>
        </w:rPr>
      </w:pPr>
    </w:p>
    <w:p w14:paraId="67C75254" w14:textId="77777777" w:rsidR="00896E22" w:rsidRDefault="00896E22" w:rsidP="00896E22">
      <w:pPr>
        <w:numPr>
          <w:ilvl w:val="0"/>
          <w:numId w:val="23"/>
        </w:numPr>
        <w:rPr>
          <w:rFonts w:eastAsia="宋体"/>
          <w:bCs/>
          <w:color w:val="000000" w:themeColor="text1"/>
          <w:sz w:val="24"/>
          <w:szCs w:val="24"/>
          <w:lang w:eastAsia="zh-CN"/>
        </w:rPr>
      </w:pPr>
      <w:r>
        <w:rPr>
          <w:rFonts w:eastAsia="宋体" w:hint="eastAsia"/>
          <w:bCs/>
          <w:color w:val="000000" w:themeColor="text1"/>
          <w:sz w:val="24"/>
          <w:szCs w:val="24"/>
          <w:lang w:eastAsia="zh-CN"/>
        </w:rPr>
        <w:t xml:space="preserve">. return the min, max and avg score of the unique courses, only for the courses graded before 2017, and the min grade is &gt; </w:t>
      </w:r>
      <w:proofErr w:type="gramStart"/>
      <w:r>
        <w:rPr>
          <w:rFonts w:eastAsia="宋体" w:hint="eastAsia"/>
          <w:bCs/>
          <w:color w:val="000000" w:themeColor="text1"/>
          <w:sz w:val="24"/>
          <w:szCs w:val="24"/>
          <w:lang w:eastAsia="zh-CN"/>
        </w:rPr>
        <w:t>60</w:t>
      </w:r>
      <w:proofErr w:type="gramEnd"/>
    </w:p>
    <w:p w14:paraId="271BE9AC" w14:textId="77777777" w:rsidR="0027010C" w:rsidRPr="0027010C" w:rsidRDefault="0027010C" w:rsidP="0027010C">
      <w:pPr>
        <w:rPr>
          <w:color w:val="0070C0"/>
          <w:sz w:val="27"/>
          <w:szCs w:val="27"/>
        </w:rPr>
      </w:pPr>
    </w:p>
    <w:p w14:paraId="76FCFC8F" w14:textId="77777777" w:rsidR="0027010C" w:rsidRDefault="0027010C" w:rsidP="007B4138">
      <w:pPr>
        <w:pStyle w:val="DefaultText"/>
        <w:spacing w:before="86"/>
      </w:pPr>
    </w:p>
    <w:p w14:paraId="5376A0C3" w14:textId="77777777" w:rsidR="00375EBC" w:rsidRPr="007B4138" w:rsidRDefault="00375EBC" w:rsidP="007B4138">
      <w:pPr>
        <w:pStyle w:val="DefaultText"/>
        <w:spacing w:before="86"/>
      </w:pPr>
    </w:p>
    <w:p w14:paraId="2161F928" w14:textId="77777777" w:rsidR="007B4138" w:rsidRPr="00D7403C" w:rsidRDefault="007B4138" w:rsidP="00F87C09">
      <w:pPr>
        <w:pStyle w:val="DefaultText"/>
        <w:spacing w:before="86"/>
        <w:ind w:left="722" w:hanging="736"/>
        <w:rPr>
          <w:b/>
          <w:color w:val="C0504D" w:themeColor="accent2"/>
          <w:szCs w:val="24"/>
        </w:rPr>
      </w:pPr>
    </w:p>
    <w:p w14:paraId="301B92A7" w14:textId="77777777" w:rsidR="00F87C09" w:rsidRPr="0032054B" w:rsidRDefault="00F87C09" w:rsidP="00F87C09">
      <w:pPr>
        <w:pStyle w:val="DefaultText"/>
        <w:spacing w:before="86"/>
      </w:pPr>
    </w:p>
    <w:p w14:paraId="3BBF1B09" w14:textId="23884360" w:rsidR="00723EBE" w:rsidRDefault="00723EBE" w:rsidP="00380719">
      <w:pPr>
        <w:pStyle w:val="DefaultText"/>
        <w:spacing w:before="86"/>
        <w:ind w:left="722" w:hanging="736"/>
      </w:pPr>
    </w:p>
    <w:sectPr w:rsidR="00723EBE"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F008" w14:textId="77777777" w:rsidR="007346AC" w:rsidRDefault="007346AC" w:rsidP="003A3323">
      <w:r>
        <w:separator/>
      </w:r>
    </w:p>
  </w:endnote>
  <w:endnote w:type="continuationSeparator" w:id="0">
    <w:p w14:paraId="55A99626" w14:textId="77777777" w:rsidR="007346AC" w:rsidRDefault="007346AC"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4A9E1" w14:textId="77777777" w:rsidR="007346AC" w:rsidRDefault="007346AC" w:rsidP="003A3323">
      <w:r>
        <w:separator/>
      </w:r>
    </w:p>
  </w:footnote>
  <w:footnote w:type="continuationSeparator" w:id="0">
    <w:p w14:paraId="16F830E5" w14:textId="77777777" w:rsidR="007346AC" w:rsidRDefault="007346AC"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B7B32D"/>
    <w:multiLevelType w:val="singleLevel"/>
    <w:tmpl w:val="E3B7B32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C3B78"/>
    <w:multiLevelType w:val="hybridMultilevel"/>
    <w:tmpl w:val="3A1A4A1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9"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17A67"/>
    <w:multiLevelType w:val="singleLevel"/>
    <w:tmpl w:val="31C17A67"/>
    <w:lvl w:ilvl="0">
      <w:start w:val="2"/>
      <w:numFmt w:val="decimal"/>
      <w:lvlText w:val="%1)"/>
      <w:lvlJc w:val="left"/>
      <w:pPr>
        <w:tabs>
          <w:tab w:val="left" w:pos="312"/>
        </w:tabs>
      </w:pPr>
    </w:lvl>
  </w:abstractNum>
  <w:abstractNum w:abstractNumId="12"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BF37D"/>
    <w:multiLevelType w:val="singleLevel"/>
    <w:tmpl w:val="6D3BF37D"/>
    <w:lvl w:ilvl="0">
      <w:start w:val="1"/>
      <w:numFmt w:val="decimal"/>
      <w:lvlText w:val="%1)"/>
      <w:lvlJc w:val="left"/>
      <w:pPr>
        <w:tabs>
          <w:tab w:val="left" w:pos="312"/>
        </w:tabs>
      </w:pPr>
    </w:lvl>
  </w:abstractNum>
  <w:abstractNum w:abstractNumId="18" w15:restartNumberingAfterBreak="0">
    <w:nsid w:val="6DD256A3"/>
    <w:multiLevelType w:val="singleLevel"/>
    <w:tmpl w:val="6DD256A3"/>
    <w:lvl w:ilvl="0">
      <w:start w:val="1"/>
      <w:numFmt w:val="decimal"/>
      <w:suff w:val="space"/>
      <w:lvlText w:val="%1."/>
      <w:lvlJc w:val="left"/>
    </w:lvl>
  </w:abstractNum>
  <w:abstractNum w:abstractNumId="19"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92970E4"/>
    <w:multiLevelType w:val="hybridMultilevel"/>
    <w:tmpl w:val="3B6C23D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2"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367001">
    <w:abstractNumId w:val="12"/>
  </w:num>
  <w:num w:numId="2" w16cid:durableId="1512983853">
    <w:abstractNumId w:val="9"/>
  </w:num>
  <w:num w:numId="3" w16cid:durableId="190000985">
    <w:abstractNumId w:val="3"/>
  </w:num>
  <w:num w:numId="4" w16cid:durableId="1906722992">
    <w:abstractNumId w:val="16"/>
  </w:num>
  <w:num w:numId="5" w16cid:durableId="1395395744">
    <w:abstractNumId w:val="14"/>
  </w:num>
  <w:num w:numId="6" w16cid:durableId="144906300">
    <w:abstractNumId w:val="7"/>
  </w:num>
  <w:num w:numId="7" w16cid:durableId="258954710">
    <w:abstractNumId w:val="22"/>
  </w:num>
  <w:num w:numId="8" w16cid:durableId="751590121">
    <w:abstractNumId w:val="4"/>
  </w:num>
  <w:num w:numId="9" w16cid:durableId="1716733772">
    <w:abstractNumId w:val="10"/>
  </w:num>
  <w:num w:numId="10" w16cid:durableId="2140419002">
    <w:abstractNumId w:val="6"/>
  </w:num>
  <w:num w:numId="11" w16cid:durableId="1216238283">
    <w:abstractNumId w:val="1"/>
  </w:num>
  <w:num w:numId="12" w16cid:durableId="1606957875">
    <w:abstractNumId w:val="20"/>
  </w:num>
  <w:num w:numId="13" w16cid:durableId="293482588">
    <w:abstractNumId w:val="19"/>
  </w:num>
  <w:num w:numId="14" w16cid:durableId="512306025">
    <w:abstractNumId w:val="13"/>
  </w:num>
  <w:num w:numId="15" w16cid:durableId="1432554267">
    <w:abstractNumId w:val="15"/>
  </w:num>
  <w:num w:numId="16" w16cid:durableId="1744336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2214547">
    <w:abstractNumId w:val="5"/>
  </w:num>
  <w:num w:numId="18" w16cid:durableId="1381855215">
    <w:abstractNumId w:val="8"/>
  </w:num>
  <w:num w:numId="19" w16cid:durableId="2035105693">
    <w:abstractNumId w:val="21"/>
  </w:num>
  <w:num w:numId="20" w16cid:durableId="1203594051">
    <w:abstractNumId w:val="18"/>
  </w:num>
  <w:num w:numId="21" w16cid:durableId="1319269558">
    <w:abstractNumId w:val="17"/>
  </w:num>
  <w:num w:numId="22" w16cid:durableId="1489324108">
    <w:abstractNumId w:val="0"/>
  </w:num>
  <w:num w:numId="23" w16cid:durableId="1654868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00C0F"/>
    <w:rsid w:val="00011DAA"/>
    <w:rsid w:val="000338E8"/>
    <w:rsid w:val="0004154C"/>
    <w:rsid w:val="00054CD2"/>
    <w:rsid w:val="000661FA"/>
    <w:rsid w:val="0007026D"/>
    <w:rsid w:val="00093F66"/>
    <w:rsid w:val="000B02B4"/>
    <w:rsid w:val="000B0A60"/>
    <w:rsid w:val="000B268B"/>
    <w:rsid w:val="000D118B"/>
    <w:rsid w:val="000D3DA2"/>
    <w:rsid w:val="00101C6C"/>
    <w:rsid w:val="00113D40"/>
    <w:rsid w:val="00117B37"/>
    <w:rsid w:val="00135DF2"/>
    <w:rsid w:val="0015612B"/>
    <w:rsid w:val="00171D08"/>
    <w:rsid w:val="0018080B"/>
    <w:rsid w:val="00191C8B"/>
    <w:rsid w:val="00193ED9"/>
    <w:rsid w:val="0019785D"/>
    <w:rsid w:val="001A133D"/>
    <w:rsid w:val="001C5E39"/>
    <w:rsid w:val="00202F5B"/>
    <w:rsid w:val="00213388"/>
    <w:rsid w:val="00247138"/>
    <w:rsid w:val="002527B2"/>
    <w:rsid w:val="0026057E"/>
    <w:rsid w:val="00262CC7"/>
    <w:rsid w:val="00263A12"/>
    <w:rsid w:val="00264C48"/>
    <w:rsid w:val="0027010C"/>
    <w:rsid w:val="00277D24"/>
    <w:rsid w:val="00282A51"/>
    <w:rsid w:val="002833BD"/>
    <w:rsid w:val="0028661E"/>
    <w:rsid w:val="00293E72"/>
    <w:rsid w:val="00297868"/>
    <w:rsid w:val="002A3687"/>
    <w:rsid w:val="002D3E43"/>
    <w:rsid w:val="002F3AE9"/>
    <w:rsid w:val="0032054B"/>
    <w:rsid w:val="0034698D"/>
    <w:rsid w:val="00353E07"/>
    <w:rsid w:val="00362B69"/>
    <w:rsid w:val="00370A4D"/>
    <w:rsid w:val="00375EBC"/>
    <w:rsid w:val="00380719"/>
    <w:rsid w:val="0039089E"/>
    <w:rsid w:val="0039625C"/>
    <w:rsid w:val="003A3323"/>
    <w:rsid w:val="003A647D"/>
    <w:rsid w:val="003B0E52"/>
    <w:rsid w:val="003B3FCC"/>
    <w:rsid w:val="003B57A0"/>
    <w:rsid w:val="003C49AA"/>
    <w:rsid w:val="003D75FF"/>
    <w:rsid w:val="003F5C71"/>
    <w:rsid w:val="00417D9D"/>
    <w:rsid w:val="0043465D"/>
    <w:rsid w:val="004643FC"/>
    <w:rsid w:val="00470A8D"/>
    <w:rsid w:val="00482E64"/>
    <w:rsid w:val="00482FAF"/>
    <w:rsid w:val="004C6EBA"/>
    <w:rsid w:val="004F693B"/>
    <w:rsid w:val="004F7AF8"/>
    <w:rsid w:val="00531F3A"/>
    <w:rsid w:val="00536337"/>
    <w:rsid w:val="00554008"/>
    <w:rsid w:val="00557081"/>
    <w:rsid w:val="005606C4"/>
    <w:rsid w:val="00580CD9"/>
    <w:rsid w:val="0058450D"/>
    <w:rsid w:val="00596D70"/>
    <w:rsid w:val="005D21D3"/>
    <w:rsid w:val="005D571A"/>
    <w:rsid w:val="005D776D"/>
    <w:rsid w:val="005F22B0"/>
    <w:rsid w:val="00601161"/>
    <w:rsid w:val="00601982"/>
    <w:rsid w:val="00601E44"/>
    <w:rsid w:val="00636F4D"/>
    <w:rsid w:val="0064639C"/>
    <w:rsid w:val="0064707A"/>
    <w:rsid w:val="006508F3"/>
    <w:rsid w:val="0066449D"/>
    <w:rsid w:val="0066571C"/>
    <w:rsid w:val="006A132A"/>
    <w:rsid w:val="006A1862"/>
    <w:rsid w:val="006A40D4"/>
    <w:rsid w:val="006B0A49"/>
    <w:rsid w:val="006B0BD6"/>
    <w:rsid w:val="006D051F"/>
    <w:rsid w:val="006D45E1"/>
    <w:rsid w:val="006E6658"/>
    <w:rsid w:val="00704189"/>
    <w:rsid w:val="00706E3D"/>
    <w:rsid w:val="007128E4"/>
    <w:rsid w:val="00714C55"/>
    <w:rsid w:val="00714D35"/>
    <w:rsid w:val="007237CB"/>
    <w:rsid w:val="00723EBE"/>
    <w:rsid w:val="007346AC"/>
    <w:rsid w:val="00743603"/>
    <w:rsid w:val="007532B0"/>
    <w:rsid w:val="00760661"/>
    <w:rsid w:val="007614BE"/>
    <w:rsid w:val="00766C73"/>
    <w:rsid w:val="00773F9F"/>
    <w:rsid w:val="00775709"/>
    <w:rsid w:val="0079712F"/>
    <w:rsid w:val="007B4138"/>
    <w:rsid w:val="007B7F19"/>
    <w:rsid w:val="007C3051"/>
    <w:rsid w:val="007C6282"/>
    <w:rsid w:val="0080649E"/>
    <w:rsid w:val="00806A54"/>
    <w:rsid w:val="008253FB"/>
    <w:rsid w:val="00825E72"/>
    <w:rsid w:val="00840C89"/>
    <w:rsid w:val="0084308A"/>
    <w:rsid w:val="00853623"/>
    <w:rsid w:val="008962B4"/>
    <w:rsid w:val="00896E22"/>
    <w:rsid w:val="008A2ABA"/>
    <w:rsid w:val="008B4CA4"/>
    <w:rsid w:val="008E75EC"/>
    <w:rsid w:val="008F5C31"/>
    <w:rsid w:val="00931B92"/>
    <w:rsid w:val="00932855"/>
    <w:rsid w:val="00945DBB"/>
    <w:rsid w:val="00953E02"/>
    <w:rsid w:val="00954580"/>
    <w:rsid w:val="00956A50"/>
    <w:rsid w:val="00973FB1"/>
    <w:rsid w:val="00986ACB"/>
    <w:rsid w:val="009B7CBA"/>
    <w:rsid w:val="009D5226"/>
    <w:rsid w:val="009E130C"/>
    <w:rsid w:val="00A1718F"/>
    <w:rsid w:val="00A26E3E"/>
    <w:rsid w:val="00A465F5"/>
    <w:rsid w:val="00A5097A"/>
    <w:rsid w:val="00A73E83"/>
    <w:rsid w:val="00A934BF"/>
    <w:rsid w:val="00A97E79"/>
    <w:rsid w:val="00AB4886"/>
    <w:rsid w:val="00AC0EA8"/>
    <w:rsid w:val="00AD24EC"/>
    <w:rsid w:val="00AE026A"/>
    <w:rsid w:val="00AF5CE4"/>
    <w:rsid w:val="00B02D77"/>
    <w:rsid w:val="00B11752"/>
    <w:rsid w:val="00B13185"/>
    <w:rsid w:val="00B2723E"/>
    <w:rsid w:val="00B30908"/>
    <w:rsid w:val="00B3391E"/>
    <w:rsid w:val="00B41804"/>
    <w:rsid w:val="00B4684A"/>
    <w:rsid w:val="00B54557"/>
    <w:rsid w:val="00B7459E"/>
    <w:rsid w:val="00B804BC"/>
    <w:rsid w:val="00BA703D"/>
    <w:rsid w:val="00BB7AD3"/>
    <w:rsid w:val="00BC4535"/>
    <w:rsid w:val="00BC4C22"/>
    <w:rsid w:val="00BE252E"/>
    <w:rsid w:val="00BE5C53"/>
    <w:rsid w:val="00BF2B02"/>
    <w:rsid w:val="00BF7CC4"/>
    <w:rsid w:val="00C00DE9"/>
    <w:rsid w:val="00C069D1"/>
    <w:rsid w:val="00C15578"/>
    <w:rsid w:val="00C21970"/>
    <w:rsid w:val="00C2458F"/>
    <w:rsid w:val="00C35DC7"/>
    <w:rsid w:val="00C40CD9"/>
    <w:rsid w:val="00C42C97"/>
    <w:rsid w:val="00C44C43"/>
    <w:rsid w:val="00C52CF6"/>
    <w:rsid w:val="00C5611C"/>
    <w:rsid w:val="00C62BF2"/>
    <w:rsid w:val="00C72810"/>
    <w:rsid w:val="00C8049D"/>
    <w:rsid w:val="00C8227C"/>
    <w:rsid w:val="00C824BB"/>
    <w:rsid w:val="00C84311"/>
    <w:rsid w:val="00C90D51"/>
    <w:rsid w:val="00C94D56"/>
    <w:rsid w:val="00CA1500"/>
    <w:rsid w:val="00CB3532"/>
    <w:rsid w:val="00CC365B"/>
    <w:rsid w:val="00CC6AC6"/>
    <w:rsid w:val="00CD1E40"/>
    <w:rsid w:val="00CD60AA"/>
    <w:rsid w:val="00CE071C"/>
    <w:rsid w:val="00CF1FB3"/>
    <w:rsid w:val="00CF4370"/>
    <w:rsid w:val="00D0204C"/>
    <w:rsid w:val="00D13EB6"/>
    <w:rsid w:val="00D55FF0"/>
    <w:rsid w:val="00D7403C"/>
    <w:rsid w:val="00D77D31"/>
    <w:rsid w:val="00D82A06"/>
    <w:rsid w:val="00D87AB2"/>
    <w:rsid w:val="00DE40D4"/>
    <w:rsid w:val="00DF01D2"/>
    <w:rsid w:val="00DF703C"/>
    <w:rsid w:val="00E0002C"/>
    <w:rsid w:val="00E05B4D"/>
    <w:rsid w:val="00E10478"/>
    <w:rsid w:val="00E14EE0"/>
    <w:rsid w:val="00E26E6B"/>
    <w:rsid w:val="00E368B0"/>
    <w:rsid w:val="00E4265F"/>
    <w:rsid w:val="00E43E56"/>
    <w:rsid w:val="00E47074"/>
    <w:rsid w:val="00E66076"/>
    <w:rsid w:val="00E8340B"/>
    <w:rsid w:val="00E94FF1"/>
    <w:rsid w:val="00E97205"/>
    <w:rsid w:val="00EB067A"/>
    <w:rsid w:val="00EF2F48"/>
    <w:rsid w:val="00F015A6"/>
    <w:rsid w:val="00F02321"/>
    <w:rsid w:val="00F166BF"/>
    <w:rsid w:val="00F21EDC"/>
    <w:rsid w:val="00F369F7"/>
    <w:rsid w:val="00F44B95"/>
    <w:rsid w:val="00F55A6C"/>
    <w:rsid w:val="00F7277A"/>
    <w:rsid w:val="00F833F7"/>
    <w:rsid w:val="00F83C1B"/>
    <w:rsid w:val="00F87C09"/>
    <w:rsid w:val="00F90B4E"/>
    <w:rsid w:val="00FC529C"/>
    <w:rsid w:val="00FC73D2"/>
    <w:rsid w:val="00FE49D8"/>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1AE3"/>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927924810">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750349580">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 w:id="2121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160</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Yong Zheng</cp:lastModifiedBy>
  <cp:revision>92</cp:revision>
  <cp:lastPrinted>2016-08-16T16:38:00Z</cp:lastPrinted>
  <dcterms:created xsi:type="dcterms:W3CDTF">2016-09-12T19:21:00Z</dcterms:created>
  <dcterms:modified xsi:type="dcterms:W3CDTF">2023-02-17T22:59:00Z</dcterms:modified>
</cp:coreProperties>
</file>