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605B" w14:textId="77777777" w:rsidR="001F4428" w:rsidRDefault="001F4428" w:rsidP="001F4428">
      <w:pPr>
        <w:spacing w:line="240" w:lineRule="auto"/>
        <w:jc w:val="center"/>
        <w:rPr>
          <w:b/>
          <w:bCs/>
          <w:color w:val="auto"/>
          <w:sz w:val="28"/>
          <w:szCs w:val="28"/>
        </w:rPr>
      </w:pPr>
      <w:r>
        <w:rPr>
          <w:b/>
          <w:bCs/>
          <w:sz w:val="28"/>
          <w:szCs w:val="28"/>
        </w:rPr>
        <w:t>DEMONSTRATION ON DATA ANALYST</w:t>
      </w:r>
    </w:p>
    <w:p w14:paraId="4E2C5255" w14:textId="77777777" w:rsidR="00E027FD" w:rsidRDefault="001F4428" w:rsidP="00E027FD">
      <w:pPr>
        <w:spacing w:line="240" w:lineRule="auto"/>
        <w:jc w:val="center"/>
      </w:pPr>
      <w:r>
        <w:t>The project submitted in the internship of the requirements</w:t>
      </w:r>
      <w:r>
        <w:t xml:space="preserve"> </w:t>
      </w:r>
      <w:r>
        <w:t>of the award of the degree</w:t>
      </w:r>
    </w:p>
    <w:p w14:paraId="155F6777" w14:textId="77777777" w:rsidR="001F4428" w:rsidRPr="00E027FD" w:rsidRDefault="001F4428" w:rsidP="00E027FD">
      <w:pPr>
        <w:spacing w:line="240" w:lineRule="auto"/>
        <w:jc w:val="center"/>
        <w:rPr>
          <w:sz w:val="24"/>
          <w:szCs w:val="24"/>
        </w:rPr>
      </w:pPr>
      <w:r w:rsidRPr="00E027FD">
        <w:rPr>
          <w:b/>
          <w:bCs/>
          <w:color w:val="6A57D9"/>
          <w:sz w:val="24"/>
          <w:szCs w:val="24"/>
        </w:rPr>
        <w:t>BACHELOR OF TECHNOLOGY</w:t>
      </w:r>
      <w:r w:rsidR="00E027FD" w:rsidRPr="00E027FD">
        <w:rPr>
          <w:b/>
          <w:bCs/>
          <w:color w:val="6A57D9"/>
          <w:sz w:val="24"/>
          <w:szCs w:val="24"/>
        </w:rPr>
        <w:t xml:space="preserve"> </w:t>
      </w:r>
      <w:r w:rsidRPr="00E027FD">
        <w:rPr>
          <w:b/>
          <w:bCs/>
          <w:color w:val="6A57D9"/>
          <w:sz w:val="24"/>
          <w:szCs w:val="24"/>
        </w:rPr>
        <w:t>IN</w:t>
      </w:r>
      <w:r w:rsidR="00E027FD" w:rsidRPr="00E027FD">
        <w:rPr>
          <w:b/>
          <w:bCs/>
          <w:color w:val="6A57D9"/>
          <w:sz w:val="24"/>
          <w:szCs w:val="24"/>
        </w:rPr>
        <w:t xml:space="preserve"> </w:t>
      </w:r>
      <w:r w:rsidRPr="00E027FD">
        <w:rPr>
          <w:b/>
          <w:bCs/>
          <w:color w:val="6A57D9"/>
          <w:sz w:val="24"/>
          <w:szCs w:val="24"/>
        </w:rPr>
        <w:t>COMPUTER SCIENCE ENGINEERING</w:t>
      </w:r>
    </w:p>
    <w:p w14:paraId="0810F8E1" w14:textId="77777777" w:rsidR="001F4428" w:rsidRDefault="001F4428" w:rsidP="001F4428">
      <w:pPr>
        <w:spacing w:line="240" w:lineRule="auto"/>
        <w:jc w:val="center"/>
        <w:rPr>
          <w:color w:val="auto"/>
          <w:sz w:val="24"/>
          <w:szCs w:val="24"/>
        </w:rPr>
      </w:pPr>
      <w:r>
        <w:rPr>
          <w:sz w:val="24"/>
          <w:szCs w:val="24"/>
        </w:rPr>
        <w:t>Submitted by</w:t>
      </w:r>
    </w:p>
    <w:p w14:paraId="0E288F81" w14:textId="77777777" w:rsidR="001F4428" w:rsidRPr="001F4428" w:rsidRDefault="001F4428" w:rsidP="001F4428">
      <w:pPr>
        <w:pStyle w:val="ListParagraph"/>
        <w:numPr>
          <w:ilvl w:val="0"/>
          <w:numId w:val="11"/>
        </w:numPr>
        <w:spacing w:line="240" w:lineRule="auto"/>
        <w:rPr>
          <w:sz w:val="24"/>
          <w:szCs w:val="24"/>
        </w:rPr>
      </w:pPr>
      <w:r>
        <w:rPr>
          <w:sz w:val="24"/>
          <w:szCs w:val="24"/>
        </w:rPr>
        <w:t>T.</w:t>
      </w:r>
      <w:r w:rsidR="00E027FD">
        <w:rPr>
          <w:sz w:val="24"/>
          <w:szCs w:val="24"/>
        </w:rPr>
        <w:t xml:space="preserve"> </w:t>
      </w:r>
      <w:r>
        <w:rPr>
          <w:sz w:val="24"/>
          <w:szCs w:val="24"/>
        </w:rPr>
        <w:t>SHILPA                                                20B41A0501</w:t>
      </w:r>
    </w:p>
    <w:p w14:paraId="45161171" w14:textId="77777777" w:rsidR="001F4428" w:rsidRDefault="001F4428" w:rsidP="001F4428">
      <w:pPr>
        <w:pStyle w:val="ListParagraph"/>
        <w:numPr>
          <w:ilvl w:val="0"/>
          <w:numId w:val="11"/>
        </w:numPr>
        <w:spacing w:line="240" w:lineRule="auto"/>
        <w:rPr>
          <w:sz w:val="24"/>
          <w:szCs w:val="24"/>
        </w:rPr>
      </w:pPr>
      <w:r>
        <w:rPr>
          <w:sz w:val="24"/>
          <w:szCs w:val="24"/>
        </w:rPr>
        <w:t>K.</w:t>
      </w:r>
      <w:r w:rsidR="00E027FD">
        <w:rPr>
          <w:sz w:val="24"/>
          <w:szCs w:val="24"/>
        </w:rPr>
        <w:t xml:space="preserve"> </w:t>
      </w:r>
      <w:r>
        <w:rPr>
          <w:sz w:val="24"/>
          <w:szCs w:val="24"/>
        </w:rPr>
        <w:t>PALLAVI                                             206E1A0514</w:t>
      </w:r>
    </w:p>
    <w:p w14:paraId="7AA8041F" w14:textId="77777777" w:rsidR="001F4428" w:rsidRDefault="001F4428" w:rsidP="001F4428">
      <w:pPr>
        <w:pStyle w:val="ListParagraph"/>
        <w:numPr>
          <w:ilvl w:val="0"/>
          <w:numId w:val="11"/>
        </w:numPr>
        <w:spacing w:line="240" w:lineRule="auto"/>
        <w:rPr>
          <w:sz w:val="24"/>
          <w:szCs w:val="24"/>
        </w:rPr>
      </w:pPr>
      <w:r>
        <w:rPr>
          <w:sz w:val="24"/>
          <w:szCs w:val="24"/>
        </w:rPr>
        <w:t>P.</w:t>
      </w:r>
      <w:r w:rsidR="00E027FD">
        <w:rPr>
          <w:sz w:val="24"/>
          <w:szCs w:val="24"/>
        </w:rPr>
        <w:t xml:space="preserve"> </w:t>
      </w:r>
      <w:r>
        <w:rPr>
          <w:sz w:val="24"/>
          <w:szCs w:val="24"/>
        </w:rPr>
        <w:t>BHAVYA SRI                                       206E1A0527</w:t>
      </w:r>
    </w:p>
    <w:p w14:paraId="1AB324EE" w14:textId="77777777" w:rsidR="001F4428" w:rsidRDefault="001F4428" w:rsidP="001F4428">
      <w:pPr>
        <w:pStyle w:val="ListParagraph"/>
        <w:numPr>
          <w:ilvl w:val="0"/>
          <w:numId w:val="11"/>
        </w:numPr>
        <w:spacing w:line="240" w:lineRule="auto"/>
        <w:rPr>
          <w:sz w:val="24"/>
          <w:szCs w:val="24"/>
        </w:rPr>
      </w:pPr>
      <w:r>
        <w:rPr>
          <w:sz w:val="24"/>
          <w:szCs w:val="24"/>
        </w:rPr>
        <w:t>CH.SRI HARSHA                                   206E1A0507</w:t>
      </w:r>
    </w:p>
    <w:p w14:paraId="659C881D" w14:textId="77777777" w:rsidR="001F4428" w:rsidRPr="001F4428" w:rsidRDefault="001F4428" w:rsidP="001F4428">
      <w:pPr>
        <w:pStyle w:val="ListParagraph"/>
        <w:numPr>
          <w:ilvl w:val="0"/>
          <w:numId w:val="11"/>
        </w:numPr>
        <w:spacing w:line="240" w:lineRule="auto"/>
        <w:rPr>
          <w:sz w:val="24"/>
          <w:szCs w:val="24"/>
        </w:rPr>
      </w:pPr>
      <w:r>
        <w:rPr>
          <w:sz w:val="24"/>
          <w:szCs w:val="24"/>
        </w:rPr>
        <w:t>P.</w:t>
      </w:r>
      <w:r w:rsidR="00E027FD">
        <w:rPr>
          <w:sz w:val="24"/>
          <w:szCs w:val="24"/>
        </w:rPr>
        <w:t xml:space="preserve"> </w:t>
      </w:r>
      <w:r>
        <w:rPr>
          <w:sz w:val="24"/>
          <w:szCs w:val="24"/>
        </w:rPr>
        <w:t>DHANUSH                                           20B4</w:t>
      </w:r>
      <w:r w:rsidR="00E027FD">
        <w:rPr>
          <w:sz w:val="24"/>
          <w:szCs w:val="24"/>
        </w:rPr>
        <w:t>1A0504</w:t>
      </w:r>
    </w:p>
    <w:p w14:paraId="411EAF94" w14:textId="77777777" w:rsidR="001F4428" w:rsidRPr="00E027FD" w:rsidRDefault="001F4428" w:rsidP="00E027FD">
      <w:pPr>
        <w:spacing w:line="240" w:lineRule="auto"/>
        <w:jc w:val="center"/>
        <w:rPr>
          <w:sz w:val="24"/>
          <w:szCs w:val="24"/>
        </w:rPr>
      </w:pPr>
      <w:r>
        <w:rPr>
          <w:sz w:val="24"/>
          <w:szCs w:val="24"/>
        </w:rPr>
        <w:t>Under the esteemed guidance of</w:t>
      </w:r>
      <w:r w:rsidR="00E027FD">
        <w:rPr>
          <w:sz w:val="24"/>
          <w:szCs w:val="24"/>
        </w:rPr>
        <w:t xml:space="preserve"> </w:t>
      </w:r>
      <w:r>
        <w:rPr>
          <w:sz w:val="24"/>
          <w:szCs w:val="24"/>
        </w:rPr>
        <w:t xml:space="preserve">Mrs. </w:t>
      </w:r>
      <w:r>
        <w:rPr>
          <w:color w:val="35475C"/>
          <w:sz w:val="24"/>
          <w:szCs w:val="24"/>
          <w:shd w:val="clear" w:color="auto" w:fill="FFFFFF"/>
        </w:rPr>
        <w:t>Bharathi</w:t>
      </w:r>
      <w:r w:rsidR="00E027FD">
        <w:rPr>
          <w:color w:val="35475C"/>
          <w:sz w:val="24"/>
          <w:szCs w:val="24"/>
          <w:shd w:val="clear" w:color="auto" w:fill="FFFFFF"/>
        </w:rPr>
        <w:t xml:space="preserve"> </w:t>
      </w:r>
      <w:proofErr w:type="spellStart"/>
      <w:r>
        <w:rPr>
          <w:color w:val="35475C"/>
          <w:sz w:val="24"/>
          <w:szCs w:val="24"/>
          <w:shd w:val="clear" w:color="auto" w:fill="FFFFFF"/>
        </w:rPr>
        <w:t>Chamarthi</w:t>
      </w:r>
      <w:proofErr w:type="spellEnd"/>
    </w:p>
    <w:p w14:paraId="5142A1F2" w14:textId="77777777" w:rsidR="001F4428" w:rsidRDefault="00E027FD" w:rsidP="00E027FD">
      <w:pPr>
        <w:tabs>
          <w:tab w:val="center" w:pos="4679"/>
          <w:tab w:val="right" w:pos="9358"/>
        </w:tabs>
        <w:spacing w:line="240" w:lineRule="auto"/>
        <w:ind w:left="3610"/>
        <w:rPr>
          <w:color w:val="35475C"/>
          <w:sz w:val="24"/>
          <w:szCs w:val="24"/>
          <w:shd w:val="clear" w:color="auto" w:fill="FFFFFF"/>
        </w:rPr>
      </w:pPr>
      <w:r>
        <w:rPr>
          <w:color w:val="35475C"/>
          <w:sz w:val="24"/>
          <w:szCs w:val="24"/>
          <w:shd w:val="clear" w:color="auto" w:fill="FFFFFF"/>
        </w:rPr>
        <w:tab/>
      </w:r>
      <w:r w:rsidR="001F4428">
        <w:rPr>
          <w:color w:val="35475C"/>
          <w:sz w:val="24"/>
          <w:szCs w:val="24"/>
          <w:shd w:val="clear" w:color="auto" w:fill="FFFFFF"/>
        </w:rPr>
        <w:t>Assistant professor of</w:t>
      </w:r>
      <w:r>
        <w:rPr>
          <w:color w:val="35475C"/>
          <w:sz w:val="24"/>
          <w:szCs w:val="24"/>
          <w:shd w:val="clear" w:color="auto" w:fill="FFFFFF"/>
        </w:rPr>
        <w:tab/>
      </w:r>
    </w:p>
    <w:p w14:paraId="044BB14F" w14:textId="77777777" w:rsidR="005E5B27" w:rsidRDefault="005E5B27" w:rsidP="005E5B27">
      <w:r>
        <w:rPr>
          <w:noProof/>
        </w:rPr>
        <w:drawing>
          <wp:anchor distT="0" distB="0" distL="114300" distR="114300" simplePos="0" relativeHeight="251658240" behindDoc="0" locked="0" layoutInCell="1" allowOverlap="1" wp14:anchorId="58886F0C" wp14:editId="0519063D">
            <wp:simplePos x="0" y="0"/>
            <wp:positionH relativeFrom="margin">
              <wp:posOffset>2301240</wp:posOffset>
            </wp:positionH>
            <wp:positionV relativeFrom="paragraph">
              <wp:posOffset>8255</wp:posOffset>
            </wp:positionV>
            <wp:extent cx="1219200" cy="1177290"/>
            <wp:effectExtent l="0" t="0" r="0" b="3810"/>
            <wp:wrapSquare wrapText="bothSides"/>
            <wp:docPr id="72398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83965" name="Picture 723983965"/>
                    <pic:cNvPicPr/>
                  </pic:nvPicPr>
                  <pic:blipFill>
                    <a:blip r:embed="rId7">
                      <a:extLst>
                        <a:ext uri="{28A0092B-C50C-407E-A947-70E740481C1C}">
                          <a14:useLocalDpi xmlns:a14="http://schemas.microsoft.com/office/drawing/2010/main" val="0"/>
                        </a:ext>
                      </a:extLst>
                    </a:blip>
                    <a:stretch>
                      <a:fillRect/>
                    </a:stretch>
                  </pic:blipFill>
                  <pic:spPr>
                    <a:xfrm>
                      <a:off x="0" y="0"/>
                      <a:ext cx="1219200" cy="1177290"/>
                    </a:xfrm>
                    <a:prstGeom prst="rect">
                      <a:avLst/>
                    </a:prstGeom>
                  </pic:spPr>
                </pic:pic>
              </a:graphicData>
            </a:graphic>
            <wp14:sizeRelH relativeFrom="margin">
              <wp14:pctWidth>0</wp14:pctWidth>
            </wp14:sizeRelH>
            <wp14:sizeRelV relativeFrom="margin">
              <wp14:pctHeight>0</wp14:pctHeight>
            </wp14:sizeRelV>
          </wp:anchor>
        </w:drawing>
      </w:r>
    </w:p>
    <w:p w14:paraId="66DDE8DB" w14:textId="77777777" w:rsidR="005E5B27" w:rsidRDefault="005E5B27" w:rsidP="005E5B27"/>
    <w:p w14:paraId="6A3B0C7F" w14:textId="77777777" w:rsidR="00E027FD" w:rsidRDefault="00E027FD" w:rsidP="00E027FD">
      <w:pPr>
        <w:tabs>
          <w:tab w:val="left" w:pos="960"/>
          <w:tab w:val="center" w:pos="5039"/>
        </w:tabs>
        <w:spacing w:line="240" w:lineRule="auto"/>
        <w:ind w:left="0" w:firstLine="0"/>
      </w:pPr>
    </w:p>
    <w:p w14:paraId="765B5666" w14:textId="77777777" w:rsidR="00E027FD" w:rsidRDefault="00E027FD" w:rsidP="00E027FD">
      <w:pPr>
        <w:tabs>
          <w:tab w:val="left" w:pos="960"/>
          <w:tab w:val="center" w:pos="5039"/>
        </w:tabs>
        <w:spacing w:line="240" w:lineRule="auto"/>
        <w:ind w:left="960" w:firstLine="0"/>
        <w:jc w:val="center"/>
        <w:rPr>
          <w:b/>
          <w:bCs/>
          <w:color w:val="auto"/>
          <w:sz w:val="24"/>
          <w:szCs w:val="24"/>
        </w:rPr>
      </w:pPr>
      <w:r>
        <w:rPr>
          <w:b/>
          <w:bCs/>
          <w:sz w:val="24"/>
          <w:szCs w:val="24"/>
        </w:rPr>
        <w:t>DEPARTMENT OF COMPUTER SCIENCE ENGINEERING</w:t>
      </w:r>
    </w:p>
    <w:p w14:paraId="290E8755" w14:textId="77777777" w:rsidR="00E027FD" w:rsidRDefault="00E027FD" w:rsidP="00E027FD">
      <w:pPr>
        <w:spacing w:line="240" w:lineRule="auto"/>
        <w:jc w:val="center"/>
        <w:rPr>
          <w:b/>
          <w:bCs/>
          <w:sz w:val="24"/>
          <w:szCs w:val="24"/>
        </w:rPr>
      </w:pPr>
      <w:r>
        <w:rPr>
          <w:b/>
          <w:bCs/>
          <w:sz w:val="24"/>
          <w:szCs w:val="24"/>
        </w:rPr>
        <w:t>GONNA INSTITUTE OF INFORMATION TECHNOLOGY AND SCIENCES</w:t>
      </w:r>
    </w:p>
    <w:p w14:paraId="2D6AA085" w14:textId="77777777" w:rsidR="00E027FD" w:rsidRDefault="00E027FD" w:rsidP="00E027FD">
      <w:pPr>
        <w:spacing w:line="240" w:lineRule="auto"/>
        <w:jc w:val="center"/>
        <w:rPr>
          <w:b/>
          <w:bCs/>
          <w:sz w:val="28"/>
          <w:szCs w:val="28"/>
        </w:rPr>
      </w:pPr>
      <w:r>
        <w:t>(Approved by AICTE, New Delhi, affiliated to JNTUGV-Vizianagaram)</w:t>
      </w:r>
    </w:p>
    <w:p w14:paraId="6E9CE395" w14:textId="77777777" w:rsidR="00E027FD" w:rsidRDefault="00E027FD" w:rsidP="00E027FD">
      <w:pPr>
        <w:spacing w:line="240" w:lineRule="auto"/>
        <w:jc w:val="center"/>
        <w:rPr>
          <w:color w:val="FF0000"/>
          <w:sz w:val="24"/>
          <w:szCs w:val="24"/>
        </w:rPr>
      </w:pPr>
      <w:proofErr w:type="spellStart"/>
      <w:r>
        <w:rPr>
          <w:color w:val="FF0000"/>
          <w:sz w:val="24"/>
          <w:szCs w:val="24"/>
        </w:rPr>
        <w:t>Gonnavanipale</w:t>
      </w:r>
      <w:r w:rsidR="00F35BA8">
        <w:rPr>
          <w:color w:val="FF0000"/>
          <w:sz w:val="24"/>
          <w:szCs w:val="24"/>
        </w:rPr>
        <w:t>m</w:t>
      </w:r>
      <w:proofErr w:type="spellEnd"/>
      <w:r w:rsidR="00F35BA8">
        <w:rPr>
          <w:color w:val="FF0000"/>
          <w:sz w:val="24"/>
          <w:szCs w:val="24"/>
        </w:rPr>
        <w:t>,</w:t>
      </w:r>
      <w:r>
        <w:rPr>
          <w:color w:val="FF0000"/>
          <w:sz w:val="24"/>
          <w:szCs w:val="24"/>
        </w:rPr>
        <w:t xml:space="preserve"> </w:t>
      </w:r>
      <w:proofErr w:type="spellStart"/>
      <w:r>
        <w:rPr>
          <w:color w:val="FF0000"/>
          <w:sz w:val="24"/>
          <w:szCs w:val="24"/>
        </w:rPr>
        <w:t>Aganampudi</w:t>
      </w:r>
      <w:proofErr w:type="spellEnd"/>
      <w:r>
        <w:rPr>
          <w:color w:val="FF0000"/>
          <w:sz w:val="24"/>
          <w:szCs w:val="24"/>
        </w:rPr>
        <w:t xml:space="preserve">, </w:t>
      </w:r>
      <w:proofErr w:type="spellStart"/>
      <w:r>
        <w:rPr>
          <w:color w:val="FF0000"/>
          <w:sz w:val="24"/>
          <w:szCs w:val="24"/>
        </w:rPr>
        <w:t>Parawada</w:t>
      </w:r>
      <w:proofErr w:type="spellEnd"/>
      <w:r>
        <w:rPr>
          <w:color w:val="FF0000"/>
          <w:sz w:val="24"/>
          <w:szCs w:val="24"/>
        </w:rPr>
        <w:t xml:space="preserve"> (Mandal)</w:t>
      </w:r>
    </w:p>
    <w:p w14:paraId="13D3C018" w14:textId="77777777" w:rsidR="00E027FD" w:rsidRDefault="00E027FD" w:rsidP="00E027FD">
      <w:pPr>
        <w:spacing w:line="240" w:lineRule="auto"/>
        <w:jc w:val="center"/>
        <w:rPr>
          <w:color w:val="FF0000"/>
          <w:sz w:val="24"/>
          <w:szCs w:val="24"/>
        </w:rPr>
      </w:pPr>
      <w:r>
        <w:rPr>
          <w:color w:val="FF0000"/>
          <w:sz w:val="24"/>
          <w:szCs w:val="24"/>
        </w:rPr>
        <w:t>VISAKHAPATNAM-530026</w:t>
      </w:r>
    </w:p>
    <w:p w14:paraId="3D7D2106" w14:textId="77777777" w:rsidR="00823360" w:rsidRPr="00F35BA8" w:rsidRDefault="00E027FD" w:rsidP="00F35BA8">
      <w:pPr>
        <w:spacing w:line="240" w:lineRule="auto"/>
        <w:jc w:val="center"/>
        <w:rPr>
          <w:b/>
          <w:bCs/>
          <w:color w:val="FF0000"/>
          <w:sz w:val="28"/>
          <w:szCs w:val="28"/>
        </w:rPr>
      </w:pPr>
      <w:r>
        <w:rPr>
          <w:color w:val="FF0000"/>
          <w:sz w:val="24"/>
          <w:szCs w:val="24"/>
        </w:rPr>
        <w:t>2023</w:t>
      </w:r>
    </w:p>
    <w:tbl>
      <w:tblPr>
        <w:tblStyle w:val="TableGrid"/>
        <w:tblW w:w="9360" w:type="dxa"/>
        <w:tblInd w:w="0" w:type="dxa"/>
        <w:tblCellMar>
          <w:top w:w="30" w:type="dxa"/>
          <w:left w:w="0" w:type="dxa"/>
          <w:bottom w:w="0" w:type="dxa"/>
          <w:right w:w="115" w:type="dxa"/>
        </w:tblCellMar>
        <w:tblLook w:val="04A0" w:firstRow="1" w:lastRow="0" w:firstColumn="1" w:lastColumn="0" w:noHBand="0" w:noVBand="1"/>
      </w:tblPr>
      <w:tblGrid>
        <w:gridCol w:w="9360"/>
      </w:tblGrid>
      <w:tr w:rsidR="00A33DAC" w:rsidRPr="00E027FD" w14:paraId="42C907BC" w14:textId="77777777">
        <w:trPr>
          <w:trHeight w:val="730"/>
        </w:trPr>
        <w:tc>
          <w:tcPr>
            <w:tcW w:w="9360" w:type="dxa"/>
            <w:tcBorders>
              <w:top w:val="nil"/>
              <w:left w:val="nil"/>
              <w:bottom w:val="nil"/>
              <w:right w:val="nil"/>
            </w:tcBorders>
            <w:shd w:val="clear" w:color="auto" w:fill="F7F7F8"/>
          </w:tcPr>
          <w:p w14:paraId="0468C7E3" w14:textId="77777777" w:rsidR="00A33DAC" w:rsidRPr="00E027FD" w:rsidRDefault="00F35BA8" w:rsidP="00E027FD">
            <w:pPr>
              <w:spacing w:after="0" w:line="259" w:lineRule="auto"/>
              <w:ind w:left="0" w:firstLine="0"/>
              <w:rPr>
                <w:b/>
                <w:bCs/>
              </w:rPr>
            </w:pPr>
            <w:r>
              <w:rPr>
                <w:b/>
                <w:bCs/>
                <w:sz w:val="32"/>
              </w:rPr>
              <w:lastRenderedPageBreak/>
              <w:t>INTRODUCTION</w:t>
            </w:r>
          </w:p>
        </w:tc>
      </w:tr>
      <w:tr w:rsidR="00A33DAC" w:rsidRPr="00E027FD" w14:paraId="253D421A" w14:textId="77777777">
        <w:trPr>
          <w:trHeight w:val="300"/>
        </w:trPr>
        <w:tc>
          <w:tcPr>
            <w:tcW w:w="9360" w:type="dxa"/>
            <w:tcBorders>
              <w:top w:val="nil"/>
              <w:left w:val="nil"/>
              <w:bottom w:val="nil"/>
              <w:right w:val="nil"/>
            </w:tcBorders>
            <w:shd w:val="clear" w:color="auto" w:fill="F7F7F8"/>
          </w:tcPr>
          <w:p w14:paraId="353AA0F2" w14:textId="77777777" w:rsidR="00A33DAC" w:rsidRPr="00E027FD" w:rsidRDefault="00F35BA8">
            <w:pPr>
              <w:spacing w:after="0" w:line="259" w:lineRule="auto"/>
              <w:ind w:left="0" w:firstLine="0"/>
              <w:rPr>
                <w:b/>
                <w:bCs/>
              </w:rPr>
            </w:pPr>
            <w:r w:rsidRPr="00E027FD">
              <w:rPr>
                <w:rFonts w:ascii="Arial" w:eastAsia="Arial" w:hAnsi="Arial" w:cs="Arial"/>
                <w:b/>
                <w:bCs/>
              </w:rPr>
              <w:t>The pursuit of excellence in education has always been a cornerstone of societal development.</w:t>
            </w:r>
          </w:p>
        </w:tc>
      </w:tr>
      <w:tr w:rsidR="00A33DAC" w:rsidRPr="00E027FD" w14:paraId="1D748412" w14:textId="77777777">
        <w:trPr>
          <w:trHeight w:val="290"/>
        </w:trPr>
        <w:tc>
          <w:tcPr>
            <w:tcW w:w="9360" w:type="dxa"/>
            <w:tcBorders>
              <w:top w:val="nil"/>
              <w:left w:val="nil"/>
              <w:bottom w:val="nil"/>
              <w:right w:val="nil"/>
            </w:tcBorders>
            <w:shd w:val="clear" w:color="auto" w:fill="F7F7F8"/>
          </w:tcPr>
          <w:p w14:paraId="3A1D9F49" w14:textId="77777777" w:rsidR="00A33DAC" w:rsidRPr="00E027FD" w:rsidRDefault="00F35BA8">
            <w:pPr>
              <w:spacing w:after="0" w:line="259" w:lineRule="auto"/>
              <w:ind w:left="0" w:firstLine="0"/>
              <w:rPr>
                <w:b/>
                <w:bCs/>
              </w:rPr>
            </w:pPr>
            <w:r w:rsidRPr="00E027FD">
              <w:rPr>
                <w:rFonts w:ascii="Arial" w:eastAsia="Arial" w:hAnsi="Arial" w:cs="Arial"/>
                <w:b/>
                <w:bCs/>
              </w:rPr>
              <w:t>By focusing on a student's performance analysis, we can identify their strengths, weaknesses,</w:t>
            </w:r>
          </w:p>
        </w:tc>
      </w:tr>
      <w:tr w:rsidR="00A33DAC" w:rsidRPr="00E027FD" w14:paraId="5C3D2BAA" w14:textId="77777777">
        <w:trPr>
          <w:trHeight w:val="290"/>
        </w:trPr>
        <w:tc>
          <w:tcPr>
            <w:tcW w:w="9360" w:type="dxa"/>
            <w:tcBorders>
              <w:top w:val="nil"/>
              <w:left w:val="nil"/>
              <w:bottom w:val="nil"/>
              <w:right w:val="nil"/>
            </w:tcBorders>
            <w:shd w:val="clear" w:color="auto" w:fill="F7F7F8"/>
          </w:tcPr>
          <w:p w14:paraId="19FB6422" w14:textId="77777777" w:rsidR="00A33DAC" w:rsidRPr="00E027FD" w:rsidRDefault="00F35BA8">
            <w:pPr>
              <w:spacing w:after="0" w:line="259" w:lineRule="auto"/>
              <w:ind w:left="0" w:firstLine="0"/>
              <w:rPr>
                <w:b/>
                <w:bCs/>
              </w:rPr>
            </w:pPr>
            <w:r w:rsidRPr="00E027FD">
              <w:rPr>
                <w:rFonts w:ascii="Arial" w:eastAsia="Arial" w:hAnsi="Arial" w:cs="Arial"/>
                <w:b/>
                <w:bCs/>
              </w:rPr>
              <w:t>and unique capabilities. This enables educators, parents, and policymakers to design tailored</w:t>
            </w:r>
          </w:p>
        </w:tc>
      </w:tr>
      <w:tr w:rsidR="00A33DAC" w:rsidRPr="00E027FD" w14:paraId="54F3690D" w14:textId="77777777">
        <w:trPr>
          <w:trHeight w:val="590"/>
        </w:trPr>
        <w:tc>
          <w:tcPr>
            <w:tcW w:w="9360" w:type="dxa"/>
            <w:tcBorders>
              <w:top w:val="nil"/>
              <w:left w:val="nil"/>
              <w:bottom w:val="nil"/>
              <w:right w:val="nil"/>
            </w:tcBorders>
            <w:shd w:val="clear" w:color="auto" w:fill="F7F7F8"/>
          </w:tcPr>
          <w:p w14:paraId="31C10541" w14:textId="77777777" w:rsidR="00A33DAC" w:rsidRPr="00E027FD" w:rsidRDefault="00F35BA8">
            <w:pPr>
              <w:spacing w:after="0" w:line="259" w:lineRule="auto"/>
              <w:ind w:left="0" w:firstLine="0"/>
              <w:rPr>
                <w:b/>
                <w:bCs/>
              </w:rPr>
            </w:pPr>
            <w:r w:rsidRPr="00E027FD">
              <w:rPr>
                <w:rFonts w:ascii="Arial" w:eastAsia="Arial" w:hAnsi="Arial" w:cs="Arial"/>
                <w:b/>
                <w:bCs/>
              </w:rPr>
              <w:t>strategies that unleash the full potential of every student.</w:t>
            </w:r>
          </w:p>
        </w:tc>
      </w:tr>
      <w:tr w:rsidR="00A33DAC" w:rsidRPr="00E027FD" w14:paraId="61CE8313" w14:textId="77777777">
        <w:trPr>
          <w:trHeight w:val="330"/>
        </w:trPr>
        <w:tc>
          <w:tcPr>
            <w:tcW w:w="9360" w:type="dxa"/>
            <w:tcBorders>
              <w:top w:val="nil"/>
              <w:left w:val="nil"/>
              <w:bottom w:val="nil"/>
              <w:right w:val="nil"/>
            </w:tcBorders>
            <w:shd w:val="clear" w:color="auto" w:fill="F7F7F8"/>
          </w:tcPr>
          <w:p w14:paraId="1911FAC8"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This study aims to explore the multifaceted dimensions of student performance</w:t>
            </w:r>
          </w:p>
        </w:tc>
      </w:tr>
      <w:tr w:rsidR="00A33DAC" w:rsidRPr="00E027FD" w14:paraId="4799FC5A" w14:textId="77777777">
        <w:trPr>
          <w:trHeight w:val="330"/>
        </w:trPr>
        <w:tc>
          <w:tcPr>
            <w:tcW w:w="9360" w:type="dxa"/>
            <w:tcBorders>
              <w:top w:val="nil"/>
              <w:left w:val="nil"/>
              <w:bottom w:val="nil"/>
              <w:right w:val="nil"/>
            </w:tcBorders>
            <w:shd w:val="clear" w:color="auto" w:fill="F7F7F8"/>
          </w:tcPr>
          <w:p w14:paraId="4A87677D"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analysis, delving into its significance, challenges, and potential impact on shaping a</w:t>
            </w:r>
          </w:p>
        </w:tc>
      </w:tr>
      <w:tr w:rsidR="00A33DAC" w:rsidRPr="00E027FD" w14:paraId="49607CCF" w14:textId="77777777">
        <w:trPr>
          <w:trHeight w:val="330"/>
        </w:trPr>
        <w:tc>
          <w:tcPr>
            <w:tcW w:w="9360" w:type="dxa"/>
            <w:tcBorders>
              <w:top w:val="nil"/>
              <w:left w:val="nil"/>
              <w:bottom w:val="nil"/>
              <w:right w:val="nil"/>
            </w:tcBorders>
            <w:shd w:val="clear" w:color="auto" w:fill="F7F7F8"/>
          </w:tcPr>
          <w:p w14:paraId="7972EFA5"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brighter future for our youth. By recognizing the importance of holistic assessment, we</w:t>
            </w:r>
          </w:p>
        </w:tc>
      </w:tr>
      <w:tr w:rsidR="00A33DAC" w:rsidRPr="00E027FD" w14:paraId="5A7F63A1" w14:textId="77777777">
        <w:trPr>
          <w:trHeight w:val="340"/>
        </w:trPr>
        <w:tc>
          <w:tcPr>
            <w:tcW w:w="9360" w:type="dxa"/>
            <w:tcBorders>
              <w:top w:val="nil"/>
              <w:left w:val="nil"/>
              <w:bottom w:val="nil"/>
              <w:right w:val="nil"/>
            </w:tcBorders>
            <w:shd w:val="clear" w:color="auto" w:fill="F7F7F8"/>
          </w:tcPr>
          <w:p w14:paraId="15A0F262"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 xml:space="preserve">can establish an educational framework that caters to diverse learning styles, </w:t>
            </w:r>
            <w:r w:rsidRPr="00E027FD">
              <w:rPr>
                <w:rFonts w:ascii="Calibri" w:eastAsia="Calibri" w:hAnsi="Calibri" w:cs="Calibri"/>
                <w:b/>
                <w:bCs/>
                <w:color w:val="374151"/>
                <w:sz w:val="24"/>
              </w:rPr>
              <w:t>nurtures</w:t>
            </w:r>
          </w:p>
        </w:tc>
      </w:tr>
      <w:tr w:rsidR="00A33DAC" w:rsidRPr="00E027FD" w14:paraId="6E6656AA" w14:textId="77777777">
        <w:trPr>
          <w:trHeight w:val="630"/>
        </w:trPr>
        <w:tc>
          <w:tcPr>
            <w:tcW w:w="9360" w:type="dxa"/>
            <w:tcBorders>
              <w:top w:val="nil"/>
              <w:left w:val="nil"/>
              <w:bottom w:val="nil"/>
              <w:right w:val="nil"/>
            </w:tcBorders>
            <w:shd w:val="clear" w:color="auto" w:fill="F7F7F8"/>
          </w:tcPr>
          <w:p w14:paraId="641E0302"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individual talents, and fosters a growth mindset among students.</w:t>
            </w:r>
          </w:p>
        </w:tc>
      </w:tr>
      <w:tr w:rsidR="00A33DAC" w:rsidRPr="00E027FD" w14:paraId="11E2822C" w14:textId="77777777">
        <w:trPr>
          <w:trHeight w:val="630"/>
        </w:trPr>
        <w:tc>
          <w:tcPr>
            <w:tcW w:w="9360" w:type="dxa"/>
            <w:tcBorders>
              <w:top w:val="nil"/>
              <w:left w:val="nil"/>
              <w:bottom w:val="nil"/>
              <w:right w:val="nil"/>
            </w:tcBorders>
            <w:shd w:val="clear" w:color="auto" w:fill="F7F7F8"/>
          </w:tcPr>
          <w:p w14:paraId="6717AA05"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The Structure of the Analysis:</w:t>
            </w:r>
          </w:p>
        </w:tc>
      </w:tr>
      <w:tr w:rsidR="00A33DAC" w:rsidRPr="00E027FD" w14:paraId="11F22796" w14:textId="77777777">
        <w:trPr>
          <w:trHeight w:val="650"/>
        </w:trPr>
        <w:tc>
          <w:tcPr>
            <w:tcW w:w="9360" w:type="dxa"/>
            <w:tcBorders>
              <w:top w:val="nil"/>
              <w:left w:val="nil"/>
              <w:bottom w:val="nil"/>
              <w:right w:val="nil"/>
            </w:tcBorders>
            <w:shd w:val="clear" w:color="auto" w:fill="F7F7F8"/>
          </w:tcPr>
          <w:p w14:paraId="39A88B3B"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The Significance of Student Performance Analysis:</w:t>
            </w:r>
          </w:p>
        </w:tc>
      </w:tr>
    </w:tbl>
    <w:p w14:paraId="11E54E1B" w14:textId="77777777" w:rsidR="00A33DAC" w:rsidRDefault="00F35BA8">
      <w:pPr>
        <w:spacing w:after="318" w:line="269" w:lineRule="auto"/>
        <w:ind w:left="-5"/>
      </w:pPr>
      <w:r>
        <w:rPr>
          <w:rFonts w:ascii="Calibri" w:eastAsia="Calibri" w:hAnsi="Calibri" w:cs="Calibri"/>
          <w:color w:val="374151"/>
          <w:sz w:val="24"/>
        </w:rPr>
        <w:t>Discuss the importance of assessing student performance beyond standardized tests.</w:t>
      </w:r>
    </w:p>
    <w:p w14:paraId="24F22685" w14:textId="77777777" w:rsidR="00A33DAC" w:rsidRDefault="00F35BA8">
      <w:pPr>
        <w:spacing w:after="318" w:line="269" w:lineRule="auto"/>
        <w:ind w:left="-5"/>
      </w:pPr>
      <w:r>
        <w:rPr>
          <w:rFonts w:ascii="Calibri" w:eastAsia="Calibri" w:hAnsi="Calibri" w:cs="Calibri"/>
          <w:color w:val="374151"/>
          <w:sz w:val="24"/>
        </w:rPr>
        <w:t>Highlight the role of performance analysis in identifying hidden talents and areas of improvement.</w:t>
      </w:r>
    </w:p>
    <w:p w14:paraId="78BC8571" w14:textId="77777777" w:rsidR="00A33DAC" w:rsidRDefault="00F35BA8">
      <w:pPr>
        <w:spacing w:after="318" w:line="269" w:lineRule="auto"/>
        <w:ind w:left="-5"/>
      </w:pPr>
      <w:r>
        <w:rPr>
          <w:rFonts w:ascii="Calibri" w:eastAsia="Calibri" w:hAnsi="Calibri" w:cs="Calibri"/>
          <w:color w:val="374151"/>
          <w:sz w:val="24"/>
        </w:rPr>
        <w:t>Emphasize how it contributes to personalized learning and academic support</w:t>
      </w:r>
      <w:r>
        <w:rPr>
          <w:rFonts w:ascii="Calibri" w:eastAsia="Calibri" w:hAnsi="Calibri" w:cs="Calibri"/>
          <w:color w:val="374151"/>
          <w:sz w:val="24"/>
        </w:rPr>
        <w:t>.</w:t>
      </w:r>
    </w:p>
    <w:p w14:paraId="73584B0A" w14:textId="77777777" w:rsidR="00A33DAC" w:rsidRDefault="00F35BA8">
      <w:pPr>
        <w:shd w:val="clear" w:color="auto" w:fill="F7F7F8"/>
        <w:spacing w:after="331" w:line="259" w:lineRule="auto"/>
        <w:ind w:left="-5"/>
      </w:pPr>
      <w:r>
        <w:rPr>
          <w:rFonts w:ascii="Calibri" w:eastAsia="Calibri" w:hAnsi="Calibri" w:cs="Calibri"/>
          <w:color w:val="374151"/>
          <w:sz w:val="24"/>
        </w:rPr>
        <w:t>Identifying and Overcoming Challenges in Student Performance Analysis:</w:t>
      </w:r>
    </w:p>
    <w:p w14:paraId="1D43BCBD" w14:textId="77777777" w:rsidR="00A33DAC" w:rsidRDefault="00F35BA8">
      <w:pPr>
        <w:spacing w:after="318" w:line="269" w:lineRule="auto"/>
        <w:ind w:left="-5"/>
      </w:pPr>
      <w:r>
        <w:rPr>
          <w:rFonts w:ascii="Calibri" w:eastAsia="Calibri" w:hAnsi="Calibri" w:cs="Calibri"/>
          <w:color w:val="374151"/>
          <w:sz w:val="24"/>
        </w:rPr>
        <w:t>Address common obstacles, such as limited assessment methods and resources.</w:t>
      </w:r>
    </w:p>
    <w:p w14:paraId="4AAC6D1C" w14:textId="77777777" w:rsidR="00A33DAC" w:rsidRDefault="00F35BA8">
      <w:pPr>
        <w:spacing w:after="318" w:line="269" w:lineRule="auto"/>
        <w:ind w:left="-5"/>
      </w:pPr>
      <w:r>
        <w:rPr>
          <w:rFonts w:ascii="Calibri" w:eastAsia="Calibri" w:hAnsi="Calibri" w:cs="Calibri"/>
          <w:color w:val="374151"/>
          <w:sz w:val="24"/>
        </w:rPr>
        <w:t>Discuss the impact of societal factors on student performance.</w:t>
      </w:r>
    </w:p>
    <w:p w14:paraId="53E2ABD4" w14:textId="77777777" w:rsidR="00A33DAC" w:rsidRDefault="00F35BA8">
      <w:pPr>
        <w:spacing w:after="318" w:line="269" w:lineRule="auto"/>
        <w:ind w:left="-5"/>
      </w:pPr>
      <w:r>
        <w:rPr>
          <w:rFonts w:ascii="Calibri" w:eastAsia="Calibri" w:hAnsi="Calibri" w:cs="Calibri"/>
          <w:color w:val="374151"/>
          <w:sz w:val="24"/>
        </w:rPr>
        <w:t>Propose strategies to mitigate biases and ensure a fair evaluation process.</w:t>
      </w:r>
    </w:p>
    <w:p w14:paraId="39E6C9FE" w14:textId="77777777" w:rsidR="00A33DAC" w:rsidRDefault="00F35BA8">
      <w:pPr>
        <w:shd w:val="clear" w:color="auto" w:fill="F7F7F8"/>
        <w:spacing w:after="331" w:line="259" w:lineRule="auto"/>
        <w:ind w:left="-5"/>
      </w:pPr>
      <w:r>
        <w:rPr>
          <w:rFonts w:ascii="Calibri" w:eastAsia="Calibri" w:hAnsi="Calibri" w:cs="Calibri"/>
          <w:color w:val="374151"/>
          <w:sz w:val="24"/>
        </w:rPr>
        <w:t>Holistic Approaches to Performance Analysis:</w:t>
      </w:r>
    </w:p>
    <w:p w14:paraId="65DFF747" w14:textId="77777777" w:rsidR="00A33DAC" w:rsidRDefault="00F35BA8">
      <w:pPr>
        <w:spacing w:after="318" w:line="269" w:lineRule="auto"/>
        <w:ind w:left="-5"/>
      </w:pPr>
      <w:r>
        <w:rPr>
          <w:rFonts w:ascii="Calibri" w:eastAsia="Calibri" w:hAnsi="Calibri" w:cs="Calibri"/>
          <w:color w:val="374151"/>
          <w:sz w:val="24"/>
        </w:rPr>
        <w:t>Explore the value of considering academic, co-curricular, and extracurri</w:t>
      </w:r>
      <w:r>
        <w:rPr>
          <w:rFonts w:ascii="Calibri" w:eastAsia="Calibri" w:hAnsi="Calibri" w:cs="Calibri"/>
          <w:color w:val="374151"/>
          <w:sz w:val="24"/>
        </w:rPr>
        <w:t>cular achievements.</w:t>
      </w:r>
    </w:p>
    <w:p w14:paraId="5C1E4F1C" w14:textId="77777777" w:rsidR="00A33DAC" w:rsidRDefault="00F35BA8">
      <w:pPr>
        <w:spacing w:after="318" w:line="269" w:lineRule="auto"/>
        <w:ind w:left="-5"/>
      </w:pPr>
      <w:r>
        <w:rPr>
          <w:rFonts w:ascii="Calibri" w:eastAsia="Calibri" w:hAnsi="Calibri" w:cs="Calibri"/>
          <w:color w:val="374151"/>
          <w:sz w:val="24"/>
        </w:rPr>
        <w:lastRenderedPageBreak/>
        <w:t>Discuss the role of emotional intelligence, social skills, and soft skills in student development.</w:t>
      </w:r>
      <w:r w:rsidR="001F4428">
        <w:rPr>
          <w:rFonts w:ascii="Calibri" w:eastAsia="Calibri" w:hAnsi="Calibri" w:cs="Calibri"/>
          <w:color w:val="374151"/>
          <w:sz w:val="24"/>
        </w:rPr>
        <w:t xml:space="preserve"> </w:t>
      </w:r>
      <w:proofErr w:type="gramStart"/>
      <w:r>
        <w:rPr>
          <w:rFonts w:ascii="Calibri" w:eastAsia="Calibri" w:hAnsi="Calibri" w:cs="Calibri"/>
          <w:color w:val="374151"/>
          <w:sz w:val="24"/>
        </w:rPr>
        <w:t>Highlight</w:t>
      </w:r>
      <w:proofErr w:type="gramEnd"/>
      <w:r>
        <w:rPr>
          <w:rFonts w:ascii="Calibri" w:eastAsia="Calibri" w:hAnsi="Calibri" w:cs="Calibri"/>
          <w:color w:val="374151"/>
          <w:sz w:val="24"/>
        </w:rPr>
        <w:t xml:space="preserve"> the importance of mental health support in enhancing overall performance.</w:t>
      </w:r>
    </w:p>
    <w:p w14:paraId="11CDC9BB" w14:textId="77777777" w:rsidR="00A33DAC" w:rsidRDefault="00F35BA8">
      <w:pPr>
        <w:shd w:val="clear" w:color="auto" w:fill="F7F7F8"/>
        <w:spacing w:after="331" w:line="259" w:lineRule="auto"/>
        <w:ind w:left="-5"/>
      </w:pPr>
      <w:r>
        <w:rPr>
          <w:rFonts w:ascii="Calibri" w:eastAsia="Calibri" w:hAnsi="Calibri" w:cs="Calibri"/>
          <w:color w:val="374151"/>
          <w:sz w:val="24"/>
        </w:rPr>
        <w:t>Nurturing Talent and Encouraging Growth Mindset:</w:t>
      </w:r>
    </w:p>
    <w:p w14:paraId="1EC0B545" w14:textId="77777777" w:rsidR="00A33DAC" w:rsidRDefault="00F35BA8">
      <w:pPr>
        <w:spacing w:after="318" w:line="269" w:lineRule="auto"/>
      </w:pPr>
      <w:r>
        <w:rPr>
          <w:rFonts w:ascii="Calibri" w:eastAsia="Calibri" w:hAnsi="Calibri" w:cs="Calibri"/>
          <w:color w:val="374151"/>
          <w:sz w:val="24"/>
        </w:rPr>
        <w:t>Exami</w:t>
      </w:r>
      <w:r>
        <w:rPr>
          <w:rFonts w:ascii="Calibri" w:eastAsia="Calibri" w:hAnsi="Calibri" w:cs="Calibri"/>
          <w:color w:val="374151"/>
          <w:sz w:val="24"/>
        </w:rPr>
        <w:t>ne the significance of recognizing and fostering unique talents.</w:t>
      </w:r>
    </w:p>
    <w:p w14:paraId="61F6E398" w14:textId="77777777" w:rsidR="00A33DAC" w:rsidRDefault="00F35BA8">
      <w:pPr>
        <w:numPr>
          <w:ilvl w:val="0"/>
          <w:numId w:val="1"/>
        </w:numPr>
        <w:spacing w:after="16" w:line="269" w:lineRule="auto"/>
        <w:ind w:hanging="360"/>
      </w:pPr>
      <w:r>
        <w:rPr>
          <w:rFonts w:ascii="Calibri" w:eastAsia="Calibri" w:hAnsi="Calibri" w:cs="Calibri"/>
          <w:color w:val="374151"/>
          <w:sz w:val="24"/>
        </w:rPr>
        <w:t>Present success stories of individuals who overcame challenges and thrived due to personalized support.</w:t>
      </w:r>
    </w:p>
    <w:p w14:paraId="57861BA7" w14:textId="77777777" w:rsidR="00A33DAC" w:rsidRDefault="00F35BA8">
      <w:pPr>
        <w:numPr>
          <w:ilvl w:val="0"/>
          <w:numId w:val="1"/>
        </w:numPr>
        <w:spacing w:after="318" w:line="269" w:lineRule="auto"/>
        <w:ind w:hanging="360"/>
      </w:pPr>
      <w:r>
        <w:rPr>
          <w:rFonts w:ascii="Calibri" w:eastAsia="Calibri" w:hAnsi="Calibri" w:cs="Calibri"/>
          <w:color w:val="374151"/>
          <w:sz w:val="24"/>
        </w:rPr>
        <w:t xml:space="preserve">Discuss the impact of a growth mindset in promoting resilience and a love for lifelong </w:t>
      </w:r>
      <w:r>
        <w:rPr>
          <w:rFonts w:ascii="Calibri" w:eastAsia="Calibri" w:hAnsi="Calibri" w:cs="Calibri"/>
          <w:color w:val="374151"/>
          <w:sz w:val="24"/>
        </w:rPr>
        <w:t>learning.</w:t>
      </w:r>
    </w:p>
    <w:p w14:paraId="4EDFC2EA" w14:textId="77777777" w:rsidR="00A33DAC" w:rsidRDefault="00F35BA8">
      <w:pPr>
        <w:shd w:val="clear" w:color="auto" w:fill="F7F7F8"/>
        <w:spacing w:after="331" w:line="259" w:lineRule="auto"/>
        <w:ind w:left="-5"/>
      </w:pPr>
      <w:r>
        <w:rPr>
          <w:rFonts w:ascii="Calibri" w:eastAsia="Calibri" w:hAnsi="Calibri" w:cs="Calibri"/>
          <w:color w:val="374151"/>
          <w:sz w:val="24"/>
        </w:rPr>
        <w:t>Creating an Inclusive and Supportive Educational Ecosystem:</w:t>
      </w:r>
    </w:p>
    <w:p w14:paraId="79455E66" w14:textId="77777777" w:rsidR="00A33DAC" w:rsidRDefault="00F35BA8">
      <w:pPr>
        <w:numPr>
          <w:ilvl w:val="0"/>
          <w:numId w:val="1"/>
        </w:numPr>
        <w:spacing w:after="16" w:line="269" w:lineRule="auto"/>
        <w:ind w:hanging="360"/>
      </w:pPr>
      <w:r>
        <w:rPr>
          <w:rFonts w:ascii="Calibri" w:eastAsia="Calibri" w:hAnsi="Calibri" w:cs="Calibri"/>
          <w:color w:val="374151"/>
          <w:sz w:val="24"/>
        </w:rPr>
        <w:t>Advocate for an inclusive education system that caters to diverse backgrounds and learning abilities.</w:t>
      </w:r>
    </w:p>
    <w:p w14:paraId="7543759F" w14:textId="77777777" w:rsidR="00A33DAC" w:rsidRDefault="00F35BA8">
      <w:pPr>
        <w:numPr>
          <w:ilvl w:val="0"/>
          <w:numId w:val="1"/>
        </w:numPr>
        <w:spacing w:after="16" w:line="269" w:lineRule="auto"/>
        <w:ind w:hanging="360"/>
      </w:pPr>
      <w:r>
        <w:rPr>
          <w:rFonts w:ascii="Calibri" w:eastAsia="Calibri" w:hAnsi="Calibri" w:cs="Calibri"/>
          <w:color w:val="374151"/>
          <w:sz w:val="24"/>
        </w:rPr>
        <w:t>Explore the role of teachers, parents, and communities in supporting student growth.</w:t>
      </w:r>
    </w:p>
    <w:p w14:paraId="38045DA8" w14:textId="77777777" w:rsidR="00A33DAC" w:rsidRDefault="00F35BA8">
      <w:pPr>
        <w:numPr>
          <w:ilvl w:val="0"/>
          <w:numId w:val="1"/>
        </w:numPr>
        <w:spacing w:after="413" w:line="269" w:lineRule="auto"/>
        <w:ind w:hanging="360"/>
      </w:pPr>
      <w:r>
        <w:rPr>
          <w:rFonts w:ascii="Calibri" w:eastAsia="Calibri" w:hAnsi="Calibri" w:cs="Calibri"/>
          <w:color w:val="374151"/>
          <w:sz w:val="24"/>
        </w:rPr>
        <w:t>Propose collaborations between stakeholders to ensure a well-rounded education.</w:t>
      </w:r>
    </w:p>
    <w:p w14:paraId="1A89CA7A" w14:textId="77777777" w:rsidR="00A33DAC" w:rsidRDefault="00F35BA8">
      <w:pPr>
        <w:pStyle w:val="Heading1"/>
        <w:spacing w:after="248"/>
        <w:ind w:left="-5"/>
      </w:pPr>
      <w:r>
        <w:t>Data overview</w:t>
      </w:r>
    </w:p>
    <w:p w14:paraId="332978FF" w14:textId="77777777" w:rsidR="00A33DAC" w:rsidRDefault="00F35BA8">
      <w:pPr>
        <w:spacing w:after="338" w:line="283" w:lineRule="auto"/>
        <w:ind w:left="0" w:right="36" w:firstLine="0"/>
      </w:pPr>
      <w:r>
        <w:rPr>
          <w:rFonts w:ascii="Calibri" w:eastAsia="Calibri" w:hAnsi="Calibri" w:cs="Calibri"/>
        </w:rPr>
        <w:t xml:space="preserve">Global </w:t>
      </w:r>
      <w:proofErr w:type="spellStart"/>
      <w:r>
        <w:rPr>
          <w:rFonts w:ascii="Calibri" w:eastAsia="Calibri" w:hAnsi="Calibri" w:cs="Calibri"/>
        </w:rPr>
        <w:t>Enrollment</w:t>
      </w:r>
      <w:proofErr w:type="spellEnd"/>
      <w:r>
        <w:rPr>
          <w:rFonts w:ascii="Calibri" w:eastAsia="Calibri" w:hAnsi="Calibri" w:cs="Calibri"/>
        </w:rPr>
        <w:t xml:space="preserve"> and Access to Education:</w:t>
      </w:r>
    </w:p>
    <w:p w14:paraId="59139DD6" w14:textId="77777777" w:rsidR="00A33DAC" w:rsidRDefault="00F35BA8">
      <w:pPr>
        <w:numPr>
          <w:ilvl w:val="0"/>
          <w:numId w:val="2"/>
        </w:numPr>
        <w:spacing w:after="34" w:line="283" w:lineRule="auto"/>
        <w:ind w:right="36" w:hanging="360"/>
      </w:pPr>
      <w:r>
        <w:rPr>
          <w:rFonts w:ascii="Calibri" w:eastAsia="Calibri" w:hAnsi="Calibri" w:cs="Calibri"/>
        </w:rPr>
        <w:t>According to UNESCO, there were still millions of children and adolescents out of school worldwide, especially in Sub-Saharan Africa and South Asia.</w:t>
      </w:r>
    </w:p>
    <w:p w14:paraId="609AF45B" w14:textId="77777777" w:rsidR="00A33DAC" w:rsidRDefault="00F35BA8">
      <w:pPr>
        <w:numPr>
          <w:ilvl w:val="0"/>
          <w:numId w:val="2"/>
        </w:numPr>
        <w:spacing w:after="300" w:line="283" w:lineRule="auto"/>
        <w:ind w:right="36" w:hanging="360"/>
      </w:pPr>
      <w:r>
        <w:rPr>
          <w:rFonts w:ascii="Calibri" w:eastAsia="Calibri" w:hAnsi="Calibri" w:cs="Calibri"/>
        </w:rPr>
        <w:t>Gender disparities persisted, with girls often having limited access to education in some regions.</w:t>
      </w:r>
    </w:p>
    <w:p w14:paraId="339D2A31" w14:textId="77777777" w:rsidR="00A33DAC" w:rsidRDefault="00F35BA8">
      <w:pPr>
        <w:spacing w:after="338" w:line="283" w:lineRule="auto"/>
        <w:ind w:left="0" w:right="36" w:firstLine="0"/>
      </w:pPr>
      <w:r>
        <w:rPr>
          <w:rFonts w:ascii="Calibri" w:eastAsia="Calibri" w:hAnsi="Calibri" w:cs="Calibri"/>
        </w:rPr>
        <w:t>Academic</w:t>
      </w:r>
      <w:r>
        <w:rPr>
          <w:rFonts w:ascii="Calibri" w:eastAsia="Calibri" w:hAnsi="Calibri" w:cs="Calibri"/>
        </w:rPr>
        <w:t xml:space="preserve"> Performance and Assessments:</w:t>
      </w:r>
    </w:p>
    <w:p w14:paraId="2F685931" w14:textId="77777777" w:rsidR="00A33DAC" w:rsidRDefault="00F35BA8">
      <w:pPr>
        <w:numPr>
          <w:ilvl w:val="0"/>
          <w:numId w:val="2"/>
        </w:numPr>
        <w:spacing w:after="4" w:line="283" w:lineRule="auto"/>
        <w:ind w:right="36" w:hanging="360"/>
      </w:pPr>
      <w:r>
        <w:rPr>
          <w:rFonts w:ascii="Calibri" w:eastAsia="Calibri" w:hAnsi="Calibri" w:cs="Calibri"/>
        </w:rPr>
        <w:t>Various international assessments like the Programme for International Student</w:t>
      </w:r>
    </w:p>
    <w:p w14:paraId="513279E7" w14:textId="77777777" w:rsidR="00A33DAC" w:rsidRDefault="00F35BA8">
      <w:pPr>
        <w:spacing w:after="34" w:line="283" w:lineRule="auto"/>
        <w:ind w:left="1440" w:right="36" w:firstLine="0"/>
      </w:pPr>
      <w:r>
        <w:rPr>
          <w:rFonts w:ascii="Calibri" w:eastAsia="Calibri" w:hAnsi="Calibri" w:cs="Calibri"/>
        </w:rPr>
        <w:t>Assessment (PISA) and Trends in International Mathematics and Science Study (TIMSS) continued to provide insights into student performance across c</w:t>
      </w:r>
      <w:r>
        <w:rPr>
          <w:rFonts w:ascii="Calibri" w:eastAsia="Calibri" w:hAnsi="Calibri" w:cs="Calibri"/>
        </w:rPr>
        <w:t>ountries.</w:t>
      </w:r>
    </w:p>
    <w:p w14:paraId="187B693D" w14:textId="77777777" w:rsidR="00A33DAC" w:rsidRDefault="00F35BA8">
      <w:pPr>
        <w:numPr>
          <w:ilvl w:val="0"/>
          <w:numId w:val="2"/>
        </w:numPr>
        <w:spacing w:after="34" w:line="283" w:lineRule="auto"/>
        <w:ind w:right="36" w:hanging="360"/>
      </w:pPr>
      <w:r>
        <w:rPr>
          <w:rFonts w:ascii="Calibri" w:eastAsia="Calibri" w:hAnsi="Calibri" w:cs="Calibri"/>
        </w:rPr>
        <w:t>Different countries showcased varying performance levels in subjects like mathematics, science, and reading.</w:t>
      </w:r>
    </w:p>
    <w:p w14:paraId="5181063A" w14:textId="77777777" w:rsidR="00A33DAC" w:rsidRDefault="00F35BA8">
      <w:pPr>
        <w:spacing w:after="338" w:line="283" w:lineRule="auto"/>
        <w:ind w:left="0" w:right="36" w:firstLine="0"/>
      </w:pPr>
      <w:r>
        <w:rPr>
          <w:rFonts w:ascii="Calibri" w:eastAsia="Calibri" w:hAnsi="Calibri" w:cs="Calibri"/>
        </w:rPr>
        <w:t>Challenges in Educational Systems:</w:t>
      </w:r>
    </w:p>
    <w:p w14:paraId="5DD8BA55" w14:textId="77777777" w:rsidR="00A33DAC" w:rsidRDefault="00F35BA8">
      <w:pPr>
        <w:numPr>
          <w:ilvl w:val="0"/>
          <w:numId w:val="2"/>
        </w:numPr>
        <w:spacing w:after="34" w:line="283" w:lineRule="auto"/>
        <w:ind w:right="36" w:hanging="360"/>
      </w:pPr>
      <w:r>
        <w:rPr>
          <w:rFonts w:ascii="Calibri" w:eastAsia="Calibri" w:hAnsi="Calibri" w:cs="Calibri"/>
        </w:rPr>
        <w:lastRenderedPageBreak/>
        <w:t>Inadequate funding, infrastructure, and teacher shortages were significant challenges in many educatio</w:t>
      </w:r>
      <w:r>
        <w:rPr>
          <w:rFonts w:ascii="Calibri" w:eastAsia="Calibri" w:hAnsi="Calibri" w:cs="Calibri"/>
        </w:rPr>
        <w:t>nal systems.</w:t>
      </w:r>
    </w:p>
    <w:p w14:paraId="5E7131DC" w14:textId="77777777" w:rsidR="00A33DAC" w:rsidRDefault="00F35BA8">
      <w:pPr>
        <w:numPr>
          <w:ilvl w:val="0"/>
          <w:numId w:val="2"/>
        </w:numPr>
        <w:spacing w:after="300" w:line="283" w:lineRule="auto"/>
        <w:ind w:right="36" w:hanging="360"/>
      </w:pPr>
      <w:r>
        <w:rPr>
          <w:rFonts w:ascii="Calibri" w:eastAsia="Calibri" w:hAnsi="Calibri" w:cs="Calibri"/>
        </w:rPr>
        <w:t>Socio-economic factors and disparities in resource allocation impacted educational outcomes.</w:t>
      </w:r>
    </w:p>
    <w:p w14:paraId="37929CBD" w14:textId="77777777" w:rsidR="00A33DAC" w:rsidRDefault="00F35BA8">
      <w:pPr>
        <w:spacing w:after="338" w:line="283" w:lineRule="auto"/>
        <w:ind w:left="0" w:right="36" w:firstLine="0"/>
      </w:pPr>
      <w:r>
        <w:rPr>
          <w:rFonts w:ascii="Calibri" w:eastAsia="Calibri" w:hAnsi="Calibri" w:cs="Calibri"/>
        </w:rPr>
        <w:t>Importance of Holistic Development:</w:t>
      </w:r>
    </w:p>
    <w:p w14:paraId="0E93D402" w14:textId="77777777" w:rsidR="00A33DAC" w:rsidRDefault="00F35BA8">
      <w:pPr>
        <w:numPr>
          <w:ilvl w:val="0"/>
          <w:numId w:val="2"/>
        </w:numPr>
        <w:spacing w:after="34" w:line="283" w:lineRule="auto"/>
        <w:ind w:right="36" w:hanging="360"/>
      </w:pPr>
      <w:r>
        <w:rPr>
          <w:rFonts w:ascii="Calibri" w:eastAsia="Calibri" w:hAnsi="Calibri" w:cs="Calibri"/>
        </w:rPr>
        <w:t>The importance of nurturing soft skills, emotional intelligence, and creativity alongside academic knowledge gaine</w:t>
      </w:r>
      <w:r>
        <w:rPr>
          <w:rFonts w:ascii="Calibri" w:eastAsia="Calibri" w:hAnsi="Calibri" w:cs="Calibri"/>
        </w:rPr>
        <w:t>d attention.</w:t>
      </w:r>
    </w:p>
    <w:p w14:paraId="5838FFEE" w14:textId="77777777" w:rsidR="00A33DAC" w:rsidRDefault="00F35BA8">
      <w:pPr>
        <w:numPr>
          <w:ilvl w:val="0"/>
          <w:numId w:val="2"/>
        </w:numPr>
        <w:spacing w:after="303" w:line="283" w:lineRule="auto"/>
        <w:ind w:right="36" w:hanging="360"/>
      </w:pPr>
      <w:r>
        <w:rPr>
          <w:rFonts w:ascii="Calibri" w:eastAsia="Calibri" w:hAnsi="Calibri" w:cs="Calibri"/>
        </w:rPr>
        <w:t>Recognizing individual strengths and interests became crucial for personalized learning.</w:t>
      </w:r>
    </w:p>
    <w:p w14:paraId="1DBF37F0" w14:textId="77777777" w:rsidR="00A33DAC" w:rsidRDefault="00F35BA8">
      <w:pPr>
        <w:spacing w:after="338" w:line="283" w:lineRule="auto"/>
        <w:ind w:left="0" w:right="36" w:firstLine="0"/>
      </w:pPr>
      <w:r>
        <w:rPr>
          <w:rFonts w:ascii="Calibri" w:eastAsia="Calibri" w:hAnsi="Calibri" w:cs="Calibri"/>
        </w:rPr>
        <w:t>Impact of Technology and Online Learning:</w:t>
      </w:r>
    </w:p>
    <w:p w14:paraId="4BD1A9EF" w14:textId="77777777" w:rsidR="00A33DAC" w:rsidRDefault="00F35BA8">
      <w:pPr>
        <w:numPr>
          <w:ilvl w:val="0"/>
          <w:numId w:val="2"/>
        </w:numPr>
        <w:spacing w:after="34" w:line="283" w:lineRule="auto"/>
        <w:ind w:right="36" w:hanging="360"/>
      </w:pPr>
      <w:r>
        <w:rPr>
          <w:rFonts w:ascii="Calibri" w:eastAsia="Calibri" w:hAnsi="Calibri" w:cs="Calibri"/>
        </w:rPr>
        <w:t>The integration of technology in education increased, allowing for online learning opportunities.</w:t>
      </w:r>
    </w:p>
    <w:p w14:paraId="4571150F" w14:textId="77777777" w:rsidR="00A33DAC" w:rsidRDefault="00F35BA8">
      <w:pPr>
        <w:numPr>
          <w:ilvl w:val="0"/>
          <w:numId w:val="2"/>
        </w:numPr>
        <w:spacing w:after="300" w:line="283" w:lineRule="auto"/>
        <w:ind w:right="36" w:hanging="360"/>
      </w:pPr>
      <w:r>
        <w:rPr>
          <w:rFonts w:ascii="Calibri" w:eastAsia="Calibri" w:hAnsi="Calibri" w:cs="Calibri"/>
        </w:rPr>
        <w:t>However, the digital divide and limited access to technology hindered some students' ability to participate fully.</w:t>
      </w:r>
    </w:p>
    <w:p w14:paraId="1E41B51F" w14:textId="77777777" w:rsidR="00A33DAC" w:rsidRDefault="00F35BA8">
      <w:pPr>
        <w:spacing w:after="338" w:line="283" w:lineRule="auto"/>
        <w:ind w:left="0" w:right="36" w:firstLine="0"/>
      </w:pPr>
      <w:r>
        <w:rPr>
          <w:rFonts w:ascii="Calibri" w:eastAsia="Calibri" w:hAnsi="Calibri" w:cs="Calibri"/>
        </w:rPr>
        <w:t>Mental Health and Well-being:</w:t>
      </w:r>
    </w:p>
    <w:p w14:paraId="59CE237A" w14:textId="77777777" w:rsidR="00A33DAC" w:rsidRDefault="00F35BA8">
      <w:pPr>
        <w:numPr>
          <w:ilvl w:val="0"/>
          <w:numId w:val="2"/>
        </w:numPr>
        <w:spacing w:after="34" w:line="283" w:lineRule="auto"/>
        <w:ind w:right="36" w:hanging="360"/>
      </w:pPr>
      <w:r>
        <w:rPr>
          <w:rFonts w:ascii="Calibri" w:eastAsia="Calibri" w:hAnsi="Calibri" w:cs="Calibri"/>
        </w:rPr>
        <w:t>There was a growing recognition of the importance of mental health support for students to thrive academically and personally.</w:t>
      </w:r>
    </w:p>
    <w:p w14:paraId="5433E885" w14:textId="77777777" w:rsidR="00A33DAC" w:rsidRDefault="00F35BA8">
      <w:pPr>
        <w:numPr>
          <w:ilvl w:val="0"/>
          <w:numId w:val="2"/>
        </w:numPr>
        <w:spacing w:after="300" w:line="283" w:lineRule="auto"/>
        <w:ind w:right="36" w:hanging="360"/>
      </w:pPr>
      <w:r>
        <w:rPr>
          <w:rFonts w:ascii="Calibri" w:eastAsia="Calibri" w:hAnsi="Calibri" w:cs="Calibri"/>
        </w:rPr>
        <w:t>The COVID-19 pandemic highlighted the need for increased focus on students' emotional well-being.</w:t>
      </w:r>
    </w:p>
    <w:p w14:paraId="666C110D" w14:textId="77777777" w:rsidR="00A33DAC" w:rsidRDefault="00F35BA8">
      <w:pPr>
        <w:spacing w:after="414" w:line="426" w:lineRule="auto"/>
        <w:ind w:left="0" w:right="36" w:firstLine="0"/>
      </w:pPr>
      <w:r>
        <w:rPr>
          <w:rFonts w:ascii="Calibri" w:eastAsia="Calibri" w:hAnsi="Calibri" w:cs="Calibri"/>
        </w:rPr>
        <w:t>It is essential to keep in mind</w:t>
      </w:r>
      <w:r>
        <w:rPr>
          <w:rFonts w:ascii="Calibri" w:eastAsia="Calibri" w:hAnsi="Calibri" w:cs="Calibri"/>
        </w:rPr>
        <w:t xml:space="preserve"> that the educational landscape is constantly evolving, and new data and trends may have emerged since my last update. For the most recent data and insights on student performance and related topics, it is best to refer to up-to-date reports, studies, and </w:t>
      </w:r>
      <w:r>
        <w:rPr>
          <w:rFonts w:ascii="Calibri" w:eastAsia="Calibri" w:hAnsi="Calibri" w:cs="Calibri"/>
        </w:rPr>
        <w:t>educational statistics from reliable sources and organizations.</w:t>
      </w:r>
    </w:p>
    <w:p w14:paraId="5AD71EA6" w14:textId="77777777" w:rsidR="00A33DAC" w:rsidRDefault="00F35BA8">
      <w:pPr>
        <w:pStyle w:val="Heading1"/>
        <w:ind w:left="-5"/>
      </w:pPr>
      <w:r>
        <w:t>Data preprocessing</w:t>
      </w:r>
    </w:p>
    <w:p w14:paraId="09BFBAF9" w14:textId="77777777" w:rsidR="00A33DAC" w:rsidRDefault="00F35BA8">
      <w:pPr>
        <w:spacing w:after="0" w:line="259" w:lineRule="auto"/>
        <w:ind w:left="0" w:firstLine="0"/>
      </w:pPr>
      <w:r>
        <w:rPr>
          <w:color w:val="374151"/>
          <w:sz w:val="24"/>
          <w:shd w:val="clear" w:color="auto" w:fill="F7F7F8"/>
        </w:rPr>
        <w:t>Data Collection:</w:t>
      </w:r>
    </w:p>
    <w:p w14:paraId="1B748ED1" w14:textId="77777777" w:rsidR="00A33DAC" w:rsidRDefault="00F35BA8">
      <w:pPr>
        <w:spacing w:after="301" w:line="448" w:lineRule="auto"/>
        <w:ind w:left="720" w:right="24" w:firstLine="720"/>
      </w:pPr>
      <w:r>
        <w:t>Gather relevant data from various sources, such as educational institutions, surveys, and academic records.</w:t>
      </w:r>
    </w:p>
    <w:p w14:paraId="6197AFC8" w14:textId="77777777" w:rsidR="00A33DAC" w:rsidRDefault="00F35BA8">
      <w:pPr>
        <w:numPr>
          <w:ilvl w:val="0"/>
          <w:numId w:val="3"/>
        </w:numPr>
        <w:spacing w:after="299" w:line="448" w:lineRule="auto"/>
        <w:ind w:right="24" w:hanging="360"/>
      </w:pPr>
      <w:r>
        <w:lastRenderedPageBreak/>
        <w:t>Ensure that the data is comprehensive and covers</w:t>
      </w:r>
      <w:r>
        <w:t xml:space="preserve"> a diverse range of students from different backgrounds and age groups.</w:t>
      </w:r>
    </w:p>
    <w:p w14:paraId="133F6CEB" w14:textId="77777777" w:rsidR="00A33DAC" w:rsidRDefault="00F35BA8">
      <w:pPr>
        <w:ind w:left="10" w:right="24"/>
      </w:pPr>
      <w:r>
        <w:t>Data Cleaning:</w:t>
      </w:r>
    </w:p>
    <w:p w14:paraId="03421E02" w14:textId="77777777" w:rsidR="00A33DAC" w:rsidRDefault="00F35BA8">
      <w:pPr>
        <w:numPr>
          <w:ilvl w:val="0"/>
          <w:numId w:val="3"/>
        </w:numPr>
        <w:spacing w:after="0" w:line="448" w:lineRule="auto"/>
        <w:ind w:right="24" w:hanging="360"/>
      </w:pPr>
      <w:r>
        <w:t>Check for missing values in the dataset and decide on the appropriate strategy for handling them, such as imputation or removal.</w:t>
      </w:r>
    </w:p>
    <w:p w14:paraId="1A85F3C4" w14:textId="77777777" w:rsidR="00A33DAC" w:rsidRDefault="00F35BA8">
      <w:pPr>
        <w:numPr>
          <w:ilvl w:val="0"/>
          <w:numId w:val="3"/>
        </w:numPr>
        <w:ind w:right="24" w:hanging="360"/>
      </w:pPr>
      <w:r>
        <w:t xml:space="preserve">Identify and handle any inconsistencies </w:t>
      </w:r>
      <w:r>
        <w:t>or errors in the data to maintain data integrity.</w:t>
      </w:r>
    </w:p>
    <w:p w14:paraId="1FE57329" w14:textId="77777777" w:rsidR="00A33DAC" w:rsidRDefault="00F35BA8">
      <w:pPr>
        <w:ind w:left="10" w:right="24"/>
      </w:pPr>
      <w:r>
        <w:t>Data Transformation:</w:t>
      </w:r>
    </w:p>
    <w:p w14:paraId="407FA4EA" w14:textId="77777777" w:rsidR="00A33DAC" w:rsidRDefault="00F35BA8">
      <w:pPr>
        <w:numPr>
          <w:ilvl w:val="0"/>
          <w:numId w:val="3"/>
        </w:numPr>
        <w:spacing w:after="8" w:line="435" w:lineRule="auto"/>
        <w:ind w:right="24" w:hanging="360"/>
      </w:pPr>
      <w:r>
        <w:t>Convert data into a suitable format for analysis, such as converting categorical variables into numerical representations (one-hot encoding, label encoding) or scaling numerical features.</w:t>
      </w:r>
    </w:p>
    <w:p w14:paraId="7BE6879C" w14:textId="77777777" w:rsidR="00A33DAC" w:rsidRDefault="00F35BA8">
      <w:pPr>
        <w:numPr>
          <w:ilvl w:val="0"/>
          <w:numId w:val="3"/>
        </w:numPr>
        <w:spacing w:after="299" w:line="448" w:lineRule="auto"/>
        <w:ind w:right="24" w:hanging="360"/>
      </w:pPr>
      <w:r>
        <w:t>Create new features if required, based on domain knowledge, that mig</w:t>
      </w:r>
      <w:r>
        <w:t>ht add value to the analysis (e.g., calculating academic performance indexes, composite scores).</w:t>
      </w:r>
    </w:p>
    <w:p w14:paraId="55ED6D5F" w14:textId="77777777" w:rsidR="00A33DAC" w:rsidRDefault="00F35BA8">
      <w:pPr>
        <w:ind w:left="10" w:right="24"/>
      </w:pPr>
      <w:r>
        <w:t>Handling Outliers:</w:t>
      </w:r>
    </w:p>
    <w:p w14:paraId="1089BF8A" w14:textId="77777777" w:rsidR="00A33DAC" w:rsidRDefault="00F35BA8">
      <w:pPr>
        <w:numPr>
          <w:ilvl w:val="0"/>
          <w:numId w:val="3"/>
        </w:numPr>
        <w:spacing w:after="196"/>
        <w:ind w:right="24" w:hanging="360"/>
      </w:pPr>
      <w:r>
        <w:t>Detect and handle outliers, if any, which might adversely affect the analysis results.</w:t>
      </w:r>
    </w:p>
    <w:p w14:paraId="0F85C570" w14:textId="77777777" w:rsidR="00A33DAC" w:rsidRDefault="00F35BA8">
      <w:pPr>
        <w:numPr>
          <w:ilvl w:val="0"/>
          <w:numId w:val="3"/>
        </w:numPr>
        <w:spacing w:after="299" w:line="448" w:lineRule="auto"/>
        <w:ind w:right="24" w:hanging="360"/>
      </w:pPr>
      <w:r>
        <w:t xml:space="preserve">Choose an appropriate method to treat outliers, such </w:t>
      </w:r>
      <w:r>
        <w:t>as removing them, transforming them, or using robust statistical measures.</w:t>
      </w:r>
    </w:p>
    <w:p w14:paraId="19F404EC" w14:textId="77777777" w:rsidR="00A33DAC" w:rsidRDefault="00F35BA8">
      <w:pPr>
        <w:ind w:left="10" w:right="24"/>
      </w:pPr>
      <w:r>
        <w:t>Feature Selection:</w:t>
      </w:r>
    </w:p>
    <w:p w14:paraId="416DA428" w14:textId="77777777" w:rsidR="00A33DAC" w:rsidRDefault="00F35BA8">
      <w:pPr>
        <w:numPr>
          <w:ilvl w:val="0"/>
          <w:numId w:val="3"/>
        </w:numPr>
        <w:spacing w:after="196"/>
        <w:ind w:right="24" w:hanging="360"/>
      </w:pPr>
      <w:r>
        <w:t>Identify relevant features (variables) that contribute significantly to the analysis.</w:t>
      </w:r>
    </w:p>
    <w:p w14:paraId="263F64E1" w14:textId="77777777" w:rsidR="00A33DAC" w:rsidRDefault="00F35BA8">
      <w:pPr>
        <w:numPr>
          <w:ilvl w:val="0"/>
          <w:numId w:val="3"/>
        </w:numPr>
        <w:spacing w:line="423" w:lineRule="auto"/>
        <w:ind w:right="24" w:hanging="360"/>
      </w:pPr>
      <w:r>
        <w:t>Remove irrelevant or redundant features to simplify the dataset and reduce c</w:t>
      </w:r>
      <w:r>
        <w:t>omputational complexity.</w:t>
      </w:r>
    </w:p>
    <w:p w14:paraId="690DD71D" w14:textId="77777777" w:rsidR="00A33DAC" w:rsidRDefault="00F35BA8">
      <w:pPr>
        <w:ind w:left="10" w:right="24"/>
      </w:pPr>
      <w:r>
        <w:t>Addressing Imbalance:</w:t>
      </w:r>
    </w:p>
    <w:p w14:paraId="53026966" w14:textId="77777777" w:rsidR="00A33DAC" w:rsidRDefault="00F35BA8">
      <w:pPr>
        <w:numPr>
          <w:ilvl w:val="0"/>
          <w:numId w:val="3"/>
        </w:numPr>
        <w:spacing w:after="300" w:line="448" w:lineRule="auto"/>
        <w:ind w:right="24" w:hanging="360"/>
      </w:pPr>
      <w:r>
        <w:lastRenderedPageBreak/>
        <w:t xml:space="preserve">If the dataset contains imbalanced class distributions (e.g., high-performing students vs. low-performing students), consider techniques like oversampling, </w:t>
      </w:r>
      <w:proofErr w:type="spellStart"/>
      <w:r>
        <w:t>undersampling</w:t>
      </w:r>
      <w:proofErr w:type="spellEnd"/>
      <w:r>
        <w:t>, or using synthetic data to balance the</w:t>
      </w:r>
      <w:r>
        <w:t xml:space="preserve"> classes.</w:t>
      </w:r>
    </w:p>
    <w:p w14:paraId="1E923D2E" w14:textId="77777777" w:rsidR="00A33DAC" w:rsidRDefault="00F35BA8">
      <w:pPr>
        <w:ind w:left="10" w:right="24"/>
      </w:pPr>
      <w:r>
        <w:t>Data Splitting:</w:t>
      </w:r>
    </w:p>
    <w:p w14:paraId="6B41E05B" w14:textId="77777777" w:rsidR="00A33DAC" w:rsidRDefault="00F35BA8">
      <w:pPr>
        <w:numPr>
          <w:ilvl w:val="0"/>
          <w:numId w:val="3"/>
        </w:numPr>
        <w:spacing w:after="169"/>
        <w:ind w:right="24" w:hanging="360"/>
      </w:pPr>
      <w:r>
        <w:t>Divide the dataset into training, validation, and testing sets to build and evaluate models</w:t>
      </w:r>
    </w:p>
    <w:p w14:paraId="5948EA4F" w14:textId="77777777" w:rsidR="00A33DAC" w:rsidRDefault="00F35BA8">
      <w:pPr>
        <w:spacing w:after="190"/>
        <w:ind w:left="1450" w:right="24"/>
      </w:pPr>
      <w:r>
        <w:t>effectively.</w:t>
      </w:r>
    </w:p>
    <w:p w14:paraId="5D51BE3A" w14:textId="77777777" w:rsidR="00A33DAC" w:rsidRDefault="00F35BA8">
      <w:pPr>
        <w:numPr>
          <w:ilvl w:val="0"/>
          <w:numId w:val="3"/>
        </w:numPr>
        <w:ind w:right="24" w:hanging="360"/>
      </w:pPr>
      <w:r>
        <w:t>Ensure that the distribution of classes is maintained in each subset.</w:t>
      </w:r>
    </w:p>
    <w:p w14:paraId="23FB95A2" w14:textId="77777777" w:rsidR="00A33DAC" w:rsidRDefault="00F35BA8">
      <w:pPr>
        <w:ind w:left="10" w:right="24"/>
      </w:pPr>
      <w:r>
        <w:t>Data Visualization:</w:t>
      </w:r>
    </w:p>
    <w:p w14:paraId="05A8242C" w14:textId="77777777" w:rsidR="00A33DAC" w:rsidRDefault="00F35BA8">
      <w:pPr>
        <w:numPr>
          <w:ilvl w:val="0"/>
          <w:numId w:val="3"/>
        </w:numPr>
        <w:spacing w:after="299" w:line="448" w:lineRule="auto"/>
        <w:ind w:right="24" w:hanging="360"/>
      </w:pPr>
      <w:r>
        <w:t>Visualize the data through charts, graphs, and plots to gain insights and identify patterns or relationships between variables.</w:t>
      </w:r>
    </w:p>
    <w:p w14:paraId="1E8067EE" w14:textId="77777777" w:rsidR="00A33DAC" w:rsidRDefault="00F35BA8">
      <w:pPr>
        <w:ind w:left="10" w:right="24"/>
      </w:pPr>
      <w:r>
        <w:t>Dealing with Privacy and Ethics:</w:t>
      </w:r>
    </w:p>
    <w:p w14:paraId="3F1FD4ED" w14:textId="77777777" w:rsidR="00A33DAC" w:rsidRDefault="00F35BA8">
      <w:pPr>
        <w:numPr>
          <w:ilvl w:val="0"/>
          <w:numId w:val="3"/>
        </w:numPr>
        <w:spacing w:after="169"/>
        <w:ind w:right="24" w:hanging="360"/>
      </w:pPr>
      <w:r>
        <w:t>Anony</w:t>
      </w:r>
      <w:r>
        <w:t>mize and protect sensitive information to maintain privacy and comply with ethical</w:t>
      </w:r>
    </w:p>
    <w:p w14:paraId="43385C2B" w14:textId="77777777" w:rsidR="00A33DAC" w:rsidRDefault="00F35BA8">
      <w:pPr>
        <w:spacing w:after="190"/>
        <w:ind w:left="1450" w:right="24"/>
      </w:pPr>
      <w:r>
        <w:t>standards.</w:t>
      </w:r>
    </w:p>
    <w:p w14:paraId="6434AFD1" w14:textId="77777777" w:rsidR="00A33DAC" w:rsidRDefault="00F35BA8">
      <w:pPr>
        <w:numPr>
          <w:ilvl w:val="0"/>
          <w:numId w:val="3"/>
        </w:numPr>
        <w:ind w:right="24" w:hanging="360"/>
      </w:pPr>
      <w:r>
        <w:t>Ensure that the data used for analysis is collected ethically and with consent.</w:t>
      </w:r>
    </w:p>
    <w:p w14:paraId="5449C8BB" w14:textId="77777777" w:rsidR="00A33DAC" w:rsidRDefault="00F35BA8">
      <w:pPr>
        <w:spacing w:after="0" w:line="448" w:lineRule="auto"/>
        <w:ind w:left="10" w:right="24"/>
      </w:pPr>
      <w:r>
        <w:t xml:space="preserve">By performing these data preprocessing steps diligently, researchers and analysts </w:t>
      </w:r>
      <w:r>
        <w:t xml:space="preserve">can derive meaningful insights and draw accurate conclusions from the dataset related to "Unleashing </w:t>
      </w:r>
      <w:proofErr w:type="gramStart"/>
      <w:r>
        <w:t>The</w:t>
      </w:r>
      <w:proofErr w:type="gramEnd"/>
      <w:r>
        <w:t xml:space="preserve"> Potential of Our</w:t>
      </w:r>
    </w:p>
    <w:p w14:paraId="2DA685AD" w14:textId="77777777" w:rsidR="00A33DAC" w:rsidRDefault="00F35BA8">
      <w:pPr>
        <w:spacing w:after="5" w:line="570" w:lineRule="auto"/>
        <w:ind w:left="10" w:right="4207"/>
      </w:pPr>
      <w:r>
        <w:t xml:space="preserve">Youth: A Student Performance Analysis." </w:t>
      </w:r>
      <w:r>
        <w:rPr>
          <w:sz w:val="32"/>
        </w:rPr>
        <w:t>Descriptive analysis</w:t>
      </w:r>
    </w:p>
    <w:p w14:paraId="68630C38" w14:textId="77777777" w:rsidR="00A33DAC" w:rsidRDefault="00F35BA8">
      <w:pPr>
        <w:ind w:left="10" w:right="24"/>
      </w:pPr>
      <w:r>
        <w:t>Overview of Student Performance:</w:t>
      </w:r>
    </w:p>
    <w:p w14:paraId="3AD8C066" w14:textId="77777777" w:rsidR="00A33DAC" w:rsidRDefault="00F35BA8">
      <w:pPr>
        <w:numPr>
          <w:ilvl w:val="0"/>
          <w:numId w:val="3"/>
        </w:numPr>
        <w:spacing w:after="0" w:line="448" w:lineRule="auto"/>
        <w:ind w:right="24" w:hanging="360"/>
      </w:pPr>
      <w:r>
        <w:t>Provide an overview of the dataset, incl</w:t>
      </w:r>
      <w:r>
        <w:t>uding the total number of students, schools, or educational institutions represented.</w:t>
      </w:r>
    </w:p>
    <w:p w14:paraId="2859CCCB" w14:textId="77777777" w:rsidR="00A33DAC" w:rsidRDefault="00F35BA8">
      <w:pPr>
        <w:numPr>
          <w:ilvl w:val="0"/>
          <w:numId w:val="3"/>
        </w:numPr>
        <w:spacing w:after="299" w:line="448" w:lineRule="auto"/>
        <w:ind w:right="24" w:hanging="360"/>
      </w:pPr>
      <w:r>
        <w:lastRenderedPageBreak/>
        <w:t>Calculate basic statistics such as mean, median, minimum, and maximum scores for different academic subjects (e.g., math, science, reading).</w:t>
      </w:r>
    </w:p>
    <w:p w14:paraId="18124304" w14:textId="77777777" w:rsidR="00A33DAC" w:rsidRDefault="00F35BA8">
      <w:pPr>
        <w:ind w:left="10" w:right="24"/>
      </w:pPr>
      <w:r>
        <w:t>Performance Distribution:</w:t>
      </w:r>
    </w:p>
    <w:p w14:paraId="0FA1BDEF" w14:textId="77777777" w:rsidR="00A33DAC" w:rsidRDefault="00F35BA8">
      <w:pPr>
        <w:numPr>
          <w:ilvl w:val="0"/>
          <w:numId w:val="3"/>
        </w:numPr>
        <w:spacing w:after="0" w:line="448" w:lineRule="auto"/>
        <w:ind w:right="24" w:hanging="360"/>
      </w:pPr>
      <w:r>
        <w:t>Vis</w:t>
      </w:r>
      <w:r>
        <w:t>ualize the distribution of student performance in different subjects using histograms or box plots.</w:t>
      </w:r>
    </w:p>
    <w:p w14:paraId="4B002642" w14:textId="77777777" w:rsidR="00A33DAC" w:rsidRDefault="00F35BA8">
      <w:pPr>
        <w:numPr>
          <w:ilvl w:val="0"/>
          <w:numId w:val="3"/>
        </w:numPr>
        <w:spacing w:after="299" w:line="448" w:lineRule="auto"/>
        <w:ind w:right="24" w:hanging="360"/>
      </w:pPr>
      <w:r>
        <w:t>Identify patterns, such as whether the performance follows a normal distribution or if there are clusters of high or low-performing students.</w:t>
      </w:r>
    </w:p>
    <w:p w14:paraId="5FC880CD" w14:textId="77777777" w:rsidR="00A33DAC" w:rsidRDefault="00F35BA8">
      <w:pPr>
        <w:ind w:left="10" w:right="24"/>
      </w:pPr>
      <w:r>
        <w:t>Academic Trends Over Time:</w:t>
      </w:r>
    </w:p>
    <w:p w14:paraId="2A02159C" w14:textId="77777777" w:rsidR="00A33DAC" w:rsidRDefault="00F35BA8">
      <w:pPr>
        <w:numPr>
          <w:ilvl w:val="0"/>
          <w:numId w:val="3"/>
        </w:numPr>
        <w:spacing w:after="0" w:line="448" w:lineRule="auto"/>
        <w:ind w:right="24" w:hanging="360"/>
      </w:pPr>
      <w:r>
        <w:t xml:space="preserve">If the dataset covers multiple years or academic periods, </w:t>
      </w:r>
      <w:proofErr w:type="spellStart"/>
      <w:r>
        <w:t>analyze</w:t>
      </w:r>
      <w:proofErr w:type="spellEnd"/>
      <w:r>
        <w:t xml:space="preserve"> how student performance has changed over time.</w:t>
      </w:r>
    </w:p>
    <w:p w14:paraId="2D03D30C" w14:textId="77777777" w:rsidR="00A33DAC" w:rsidRDefault="00F35BA8">
      <w:pPr>
        <w:numPr>
          <w:ilvl w:val="0"/>
          <w:numId w:val="3"/>
        </w:numPr>
        <w:ind w:right="24" w:hanging="360"/>
      </w:pPr>
      <w:r>
        <w:t>Look for trends or variations in performance across different academic years.</w:t>
      </w:r>
    </w:p>
    <w:p w14:paraId="06C430E1" w14:textId="77777777" w:rsidR="00A33DAC" w:rsidRDefault="00F35BA8">
      <w:pPr>
        <w:ind w:left="10" w:right="24"/>
      </w:pPr>
      <w:r>
        <w:t>Gender-Based Analysis:</w:t>
      </w:r>
    </w:p>
    <w:p w14:paraId="2F93E016" w14:textId="77777777" w:rsidR="00A33DAC" w:rsidRDefault="00F35BA8">
      <w:pPr>
        <w:numPr>
          <w:ilvl w:val="0"/>
          <w:numId w:val="3"/>
        </w:numPr>
        <w:spacing w:after="0" w:line="448" w:lineRule="auto"/>
        <w:ind w:right="24" w:hanging="360"/>
      </w:pPr>
      <w:r>
        <w:t>Compare the academic performance of male and female students to identify potential gender-based differences.</w:t>
      </w:r>
    </w:p>
    <w:p w14:paraId="5708763F" w14:textId="77777777" w:rsidR="00A33DAC" w:rsidRDefault="00F35BA8">
      <w:pPr>
        <w:numPr>
          <w:ilvl w:val="0"/>
          <w:numId w:val="3"/>
        </w:numPr>
        <w:ind w:right="24" w:hanging="360"/>
      </w:pPr>
      <w:proofErr w:type="spellStart"/>
      <w:r>
        <w:t>Analyze</w:t>
      </w:r>
      <w:proofErr w:type="spellEnd"/>
      <w:r>
        <w:t xml:space="preserve"> any trends or patterns in subject pref</w:t>
      </w:r>
      <w:r>
        <w:t>erences or performance between genders.</w:t>
      </w:r>
    </w:p>
    <w:p w14:paraId="7AAD28F3" w14:textId="77777777" w:rsidR="00A33DAC" w:rsidRDefault="00F35BA8">
      <w:pPr>
        <w:ind w:left="10" w:right="24"/>
      </w:pPr>
      <w:r>
        <w:t>Performance by Grade Level or Age Group:</w:t>
      </w:r>
    </w:p>
    <w:p w14:paraId="6008D8DA" w14:textId="77777777" w:rsidR="00A33DAC" w:rsidRDefault="00F35BA8">
      <w:pPr>
        <w:numPr>
          <w:ilvl w:val="0"/>
          <w:numId w:val="3"/>
        </w:numPr>
        <w:spacing w:after="196"/>
        <w:ind w:right="24" w:hanging="360"/>
      </w:pPr>
      <w:r>
        <w:t>Examine how student performance varies across different grade levels or age groups.</w:t>
      </w:r>
    </w:p>
    <w:p w14:paraId="4E7416A9" w14:textId="77777777" w:rsidR="00A33DAC" w:rsidRDefault="00F35BA8">
      <w:pPr>
        <w:numPr>
          <w:ilvl w:val="0"/>
          <w:numId w:val="3"/>
        </w:numPr>
        <w:ind w:right="24" w:hanging="360"/>
      </w:pPr>
      <w:r>
        <w:t>Identify critical transitions where academic performance might change significantly.</w:t>
      </w:r>
    </w:p>
    <w:p w14:paraId="569627B6" w14:textId="77777777" w:rsidR="00A33DAC" w:rsidRDefault="00F35BA8">
      <w:pPr>
        <w:ind w:left="10" w:right="24"/>
      </w:pPr>
      <w:r>
        <w:t>Correl</w:t>
      </w:r>
      <w:r>
        <w:t>ations and Relationships:</w:t>
      </w:r>
    </w:p>
    <w:p w14:paraId="597E548C" w14:textId="77777777" w:rsidR="00A33DAC" w:rsidRDefault="00F35BA8">
      <w:pPr>
        <w:numPr>
          <w:ilvl w:val="0"/>
          <w:numId w:val="3"/>
        </w:numPr>
        <w:spacing w:after="3" w:line="448" w:lineRule="auto"/>
        <w:ind w:right="24" w:hanging="360"/>
      </w:pPr>
      <w:r>
        <w:t>Explore potential correlations between different academic subjects to understand if a strong performance in one subject correlates with a good performance in another.</w:t>
      </w:r>
    </w:p>
    <w:p w14:paraId="5E7E5A1F" w14:textId="77777777" w:rsidR="00A33DAC" w:rsidRDefault="00F35BA8">
      <w:pPr>
        <w:numPr>
          <w:ilvl w:val="0"/>
          <w:numId w:val="3"/>
        </w:numPr>
        <w:spacing w:after="299" w:line="448" w:lineRule="auto"/>
        <w:ind w:right="24" w:hanging="360"/>
      </w:pPr>
      <w:r>
        <w:lastRenderedPageBreak/>
        <w:t>Investigate relationships between academic performance and othe</w:t>
      </w:r>
      <w:r>
        <w:t>r factors, such as extracurricular activities, attendance, or parental involvement.</w:t>
      </w:r>
    </w:p>
    <w:p w14:paraId="30543A3E" w14:textId="77777777" w:rsidR="00A33DAC" w:rsidRDefault="00F35BA8">
      <w:pPr>
        <w:ind w:left="10" w:right="24"/>
      </w:pPr>
      <w:r>
        <w:t>Performance Disparities:</w:t>
      </w:r>
    </w:p>
    <w:p w14:paraId="2A4B3457" w14:textId="77777777" w:rsidR="00A33DAC" w:rsidRDefault="00F35BA8">
      <w:pPr>
        <w:numPr>
          <w:ilvl w:val="0"/>
          <w:numId w:val="3"/>
        </w:numPr>
        <w:spacing w:after="0" w:line="448" w:lineRule="auto"/>
        <w:ind w:right="24" w:hanging="360"/>
      </w:pPr>
      <w:proofErr w:type="spellStart"/>
      <w:r>
        <w:t>Analyze</w:t>
      </w:r>
      <w:proofErr w:type="spellEnd"/>
      <w:r>
        <w:t xml:space="preserve"> performance disparities between different demographic groups (e.g., socio-economic backgrounds, ethnicities).</w:t>
      </w:r>
    </w:p>
    <w:p w14:paraId="2223C2F3" w14:textId="77777777" w:rsidR="00A33DAC" w:rsidRDefault="00F35BA8">
      <w:pPr>
        <w:numPr>
          <w:ilvl w:val="0"/>
          <w:numId w:val="3"/>
        </w:numPr>
        <w:spacing w:after="169"/>
        <w:ind w:right="24" w:hanging="360"/>
      </w:pPr>
      <w:r>
        <w:t>Identify any achievement gaps</w:t>
      </w:r>
      <w:r>
        <w:t xml:space="preserve"> and investigate potential factors contributing to these</w:t>
      </w:r>
    </w:p>
    <w:p w14:paraId="50FAB9D8" w14:textId="77777777" w:rsidR="00A33DAC" w:rsidRDefault="00F35BA8">
      <w:pPr>
        <w:ind w:left="1450" w:right="24"/>
      </w:pPr>
      <w:r>
        <w:t>disparities.</w:t>
      </w:r>
    </w:p>
    <w:p w14:paraId="3DB87DF1" w14:textId="77777777" w:rsidR="00A33DAC" w:rsidRDefault="00F35BA8">
      <w:pPr>
        <w:ind w:left="10" w:right="24"/>
      </w:pPr>
      <w:r>
        <w:t>Soft Skills and Academic Performance:</w:t>
      </w:r>
    </w:p>
    <w:p w14:paraId="69C464A9" w14:textId="77777777" w:rsidR="00A33DAC" w:rsidRDefault="00F35BA8">
      <w:pPr>
        <w:numPr>
          <w:ilvl w:val="0"/>
          <w:numId w:val="3"/>
        </w:numPr>
        <w:spacing w:after="0" w:line="448" w:lineRule="auto"/>
        <w:ind w:right="24" w:hanging="360"/>
      </w:pPr>
      <w:r>
        <w:t>Consider the influence of soft skills, such as communication, teamwork, and problem-solving, on academic performance.</w:t>
      </w:r>
    </w:p>
    <w:p w14:paraId="2E5686A1" w14:textId="77777777" w:rsidR="00A33DAC" w:rsidRDefault="00F35BA8">
      <w:pPr>
        <w:numPr>
          <w:ilvl w:val="0"/>
          <w:numId w:val="3"/>
        </w:numPr>
        <w:ind w:right="24" w:hanging="360"/>
      </w:pPr>
      <w:r>
        <w:t>Explore whether students with strong soft skills tend to perform better academically.</w:t>
      </w:r>
    </w:p>
    <w:p w14:paraId="4877A328" w14:textId="77777777" w:rsidR="00A33DAC" w:rsidRDefault="00F35BA8">
      <w:pPr>
        <w:ind w:left="10" w:right="24"/>
      </w:pPr>
      <w:r>
        <w:t>Growth Mindset and Performance:</w:t>
      </w:r>
    </w:p>
    <w:p w14:paraId="30BB191D" w14:textId="77777777" w:rsidR="00A33DAC" w:rsidRDefault="00F35BA8">
      <w:pPr>
        <w:numPr>
          <w:ilvl w:val="0"/>
          <w:numId w:val="3"/>
        </w:numPr>
        <w:spacing w:after="196"/>
        <w:ind w:right="24" w:hanging="360"/>
      </w:pPr>
      <w:r>
        <w:t>Investigate the impa</w:t>
      </w:r>
      <w:r>
        <w:t>ct of a growth mindset on academic achievement.</w:t>
      </w:r>
    </w:p>
    <w:p w14:paraId="14BF3060" w14:textId="77777777" w:rsidR="00A33DAC" w:rsidRDefault="00F35BA8">
      <w:pPr>
        <w:numPr>
          <w:ilvl w:val="0"/>
          <w:numId w:val="3"/>
        </w:numPr>
        <w:spacing w:after="299" w:line="448" w:lineRule="auto"/>
        <w:ind w:right="24" w:hanging="360"/>
      </w:pPr>
      <w:proofErr w:type="spellStart"/>
      <w:r>
        <w:t>Analyze</w:t>
      </w:r>
      <w:proofErr w:type="spellEnd"/>
      <w:r>
        <w:t xml:space="preserve"> if students who embrace the belief that their abilities can be developed tend to perform better over time.</w:t>
      </w:r>
    </w:p>
    <w:p w14:paraId="05AF8741" w14:textId="77777777" w:rsidR="00A33DAC" w:rsidRDefault="00F35BA8">
      <w:pPr>
        <w:ind w:left="10" w:right="24"/>
      </w:pPr>
      <w:r>
        <w:t>Extracurricular and Co-curricular Activities:</w:t>
      </w:r>
    </w:p>
    <w:p w14:paraId="39E47AD1" w14:textId="77777777" w:rsidR="00A33DAC" w:rsidRDefault="00F35BA8">
      <w:pPr>
        <w:numPr>
          <w:ilvl w:val="0"/>
          <w:numId w:val="3"/>
        </w:numPr>
        <w:spacing w:after="0" w:line="448" w:lineRule="auto"/>
        <w:ind w:right="24" w:hanging="360"/>
      </w:pPr>
      <w:r>
        <w:t>Assess the role of extracurricular and co-curri</w:t>
      </w:r>
      <w:r>
        <w:t>cular activities in enhancing student performance and potential.</w:t>
      </w:r>
    </w:p>
    <w:p w14:paraId="0D48723B" w14:textId="77777777" w:rsidR="00A33DAC" w:rsidRDefault="00F35BA8">
      <w:pPr>
        <w:numPr>
          <w:ilvl w:val="0"/>
          <w:numId w:val="3"/>
        </w:numPr>
        <w:ind w:right="24" w:hanging="360"/>
      </w:pPr>
      <w:r>
        <w:t>Identify specific activities that correlate with improved academic outcomes.</w:t>
      </w:r>
    </w:p>
    <w:p w14:paraId="2F52EDCB" w14:textId="77777777" w:rsidR="00A33DAC" w:rsidRDefault="00F35BA8">
      <w:pPr>
        <w:spacing w:after="406" w:line="448" w:lineRule="auto"/>
        <w:ind w:left="10" w:right="24"/>
      </w:pPr>
      <w:r>
        <w:t xml:space="preserve">By conducting a descriptive analysis of the student performance data in the context of "Unleashing </w:t>
      </w:r>
      <w:proofErr w:type="gramStart"/>
      <w:r>
        <w:t>The</w:t>
      </w:r>
      <w:proofErr w:type="gramEnd"/>
      <w:r>
        <w:t xml:space="preserve"> Potential o</w:t>
      </w:r>
      <w:r>
        <w:t>f Our Youth," stakeholders can gain valuable insights that inform strategies for personalized learning, targeted support, and holistic development to unlock the full potential of every student.</w:t>
      </w:r>
    </w:p>
    <w:p w14:paraId="1B794C9B" w14:textId="77777777" w:rsidR="00A33DAC" w:rsidRDefault="00F35BA8">
      <w:pPr>
        <w:pStyle w:val="Heading1"/>
        <w:ind w:left="-5"/>
      </w:pPr>
      <w:r>
        <w:lastRenderedPageBreak/>
        <w:t>Correlation analysis</w:t>
      </w:r>
    </w:p>
    <w:p w14:paraId="177C9134" w14:textId="77777777" w:rsidR="00A33DAC" w:rsidRDefault="00F35BA8">
      <w:pPr>
        <w:ind w:left="10" w:right="24"/>
      </w:pPr>
      <w:r>
        <w:t>Identify Relevant Variables:</w:t>
      </w:r>
    </w:p>
    <w:p w14:paraId="20DB48E4" w14:textId="77777777" w:rsidR="00A33DAC" w:rsidRDefault="00F35BA8">
      <w:pPr>
        <w:numPr>
          <w:ilvl w:val="0"/>
          <w:numId w:val="4"/>
        </w:numPr>
        <w:spacing w:after="300" w:line="448" w:lineRule="auto"/>
        <w:ind w:right="24" w:hanging="360"/>
      </w:pPr>
      <w:r>
        <w:t>Select the r</w:t>
      </w:r>
      <w:r>
        <w:t>elevant variables for the analysis, such as academic subject scores (e.g., math, science, reading), extracurricular activity participation, attendance records, parental involvement, etc.</w:t>
      </w:r>
    </w:p>
    <w:p w14:paraId="178813DE" w14:textId="77777777" w:rsidR="00A33DAC" w:rsidRDefault="00F35BA8">
      <w:pPr>
        <w:ind w:left="10" w:right="24"/>
      </w:pPr>
      <w:r>
        <w:t>Data Preparation:</w:t>
      </w:r>
    </w:p>
    <w:p w14:paraId="5A6EF899" w14:textId="77777777" w:rsidR="00A33DAC" w:rsidRDefault="00F35BA8">
      <w:pPr>
        <w:numPr>
          <w:ilvl w:val="0"/>
          <w:numId w:val="4"/>
        </w:numPr>
        <w:spacing w:after="0" w:line="448" w:lineRule="auto"/>
        <w:ind w:right="24" w:hanging="360"/>
      </w:pPr>
      <w:r>
        <w:t>Ensure that the data is cleaned and in a suitable f</w:t>
      </w:r>
      <w:r>
        <w:t>ormat for analysis, with missing values handled appropriately.</w:t>
      </w:r>
    </w:p>
    <w:p w14:paraId="6E43F453" w14:textId="77777777" w:rsidR="00A33DAC" w:rsidRDefault="00F35BA8">
      <w:pPr>
        <w:numPr>
          <w:ilvl w:val="0"/>
          <w:numId w:val="4"/>
        </w:numPr>
        <w:ind w:right="24" w:hanging="360"/>
      </w:pPr>
      <w:r>
        <w:t>If necessary, normalize or standardize the data to bring variables to a common scale.</w:t>
      </w:r>
    </w:p>
    <w:p w14:paraId="4000FFD3" w14:textId="77777777" w:rsidR="00A33DAC" w:rsidRDefault="00F35BA8">
      <w:pPr>
        <w:ind w:left="10" w:right="24"/>
      </w:pPr>
      <w:r>
        <w:t>Calculate Correlation Coefficients:</w:t>
      </w:r>
    </w:p>
    <w:p w14:paraId="01631C3F" w14:textId="77777777" w:rsidR="00A33DAC" w:rsidRDefault="00F35BA8">
      <w:pPr>
        <w:numPr>
          <w:ilvl w:val="0"/>
          <w:numId w:val="4"/>
        </w:numPr>
        <w:spacing w:after="0" w:line="448" w:lineRule="auto"/>
        <w:ind w:right="24" w:hanging="360"/>
      </w:pPr>
      <w:r>
        <w:t>Use a statistical method like Pearson correlation, Spearman rank correlation, or Kendall rank correlation to calculate the correlation coefficients between the variables of interest.</w:t>
      </w:r>
    </w:p>
    <w:p w14:paraId="523F4127" w14:textId="77777777" w:rsidR="00A33DAC" w:rsidRDefault="00F35BA8">
      <w:pPr>
        <w:numPr>
          <w:ilvl w:val="0"/>
          <w:numId w:val="4"/>
        </w:numPr>
        <w:spacing w:after="300" w:line="448" w:lineRule="auto"/>
        <w:ind w:right="24" w:hanging="360"/>
      </w:pPr>
      <w:r>
        <w:t>The Pearson correlation coefficient measures linear relationships between</w:t>
      </w:r>
      <w:r>
        <w:t xml:space="preserve"> continuous variables, while Spearman and Kendall rank correlations are suitable for non-linear and ordinal data, respectively.</w:t>
      </w:r>
    </w:p>
    <w:p w14:paraId="5FB34BB6" w14:textId="77777777" w:rsidR="00A33DAC" w:rsidRDefault="00F35BA8">
      <w:pPr>
        <w:ind w:left="10" w:right="24"/>
      </w:pPr>
      <w:r>
        <w:t>Interpret Correlation Results:</w:t>
      </w:r>
    </w:p>
    <w:p w14:paraId="7C6C628D" w14:textId="77777777" w:rsidR="00A33DAC" w:rsidRDefault="00F35BA8">
      <w:pPr>
        <w:numPr>
          <w:ilvl w:val="0"/>
          <w:numId w:val="4"/>
        </w:numPr>
        <w:spacing w:after="0" w:line="448" w:lineRule="auto"/>
        <w:ind w:right="24" w:hanging="360"/>
      </w:pPr>
      <w:r>
        <w:t xml:space="preserve">Examine the correlation coefficients and their corresponding p-values to assess the strength and </w:t>
      </w:r>
      <w:r>
        <w:t>significance of the relationships.</w:t>
      </w:r>
    </w:p>
    <w:p w14:paraId="650DA877" w14:textId="77777777" w:rsidR="00A33DAC" w:rsidRDefault="00F35BA8">
      <w:pPr>
        <w:numPr>
          <w:ilvl w:val="0"/>
          <w:numId w:val="4"/>
        </w:numPr>
        <w:spacing w:after="3" w:line="448" w:lineRule="auto"/>
        <w:ind w:right="24" w:hanging="360"/>
      </w:pPr>
      <w:r>
        <w:t>A positive correlation (coefficients close to +1) indicates that as one variable increases, the other tends to increase as well. A negative correlation (coefficients close to -1)</w:t>
      </w:r>
    </w:p>
    <w:p w14:paraId="5804D723" w14:textId="77777777" w:rsidR="00A33DAC" w:rsidRDefault="00F35BA8">
      <w:pPr>
        <w:spacing w:after="300" w:line="448" w:lineRule="auto"/>
        <w:ind w:left="1450" w:right="24"/>
      </w:pPr>
      <w:r>
        <w:t>suggests that as one variable increases, t</w:t>
      </w:r>
      <w:r>
        <w:t>he other tends to decrease. A correlation close to 0 indicates a weak or no relationship.</w:t>
      </w:r>
    </w:p>
    <w:p w14:paraId="4CBE47DC" w14:textId="77777777" w:rsidR="00A33DAC" w:rsidRDefault="00F35BA8">
      <w:pPr>
        <w:ind w:left="10" w:right="24"/>
      </w:pPr>
      <w:r>
        <w:lastRenderedPageBreak/>
        <w:t>Visualize Correlations:</w:t>
      </w:r>
    </w:p>
    <w:p w14:paraId="3AD79D36" w14:textId="77777777" w:rsidR="00A33DAC" w:rsidRDefault="00F35BA8">
      <w:pPr>
        <w:numPr>
          <w:ilvl w:val="0"/>
          <w:numId w:val="4"/>
        </w:numPr>
        <w:spacing w:after="0" w:line="448" w:lineRule="auto"/>
        <w:ind w:right="24" w:hanging="360"/>
      </w:pPr>
      <w:r>
        <w:t>Create scatter plots or correlation matrices to visualize the relationships between the variables effectively.</w:t>
      </w:r>
    </w:p>
    <w:p w14:paraId="7CB6F5BB" w14:textId="77777777" w:rsidR="00A33DAC" w:rsidRDefault="00F35BA8">
      <w:pPr>
        <w:numPr>
          <w:ilvl w:val="0"/>
          <w:numId w:val="4"/>
        </w:numPr>
        <w:ind w:right="24" w:hanging="360"/>
      </w:pPr>
      <w:proofErr w:type="spellStart"/>
      <w:r>
        <w:t>Color</w:t>
      </w:r>
      <w:proofErr w:type="spellEnd"/>
      <w:r>
        <w:t xml:space="preserve"> code the correlations to </w:t>
      </w:r>
      <w:r>
        <w:t>easily identify strong positive and negative associations.</w:t>
      </w:r>
    </w:p>
    <w:p w14:paraId="11FE1454" w14:textId="77777777" w:rsidR="00A33DAC" w:rsidRDefault="00F35BA8">
      <w:pPr>
        <w:ind w:left="10" w:right="24"/>
      </w:pPr>
      <w:r>
        <w:t>Cautions and Considerations:</w:t>
      </w:r>
    </w:p>
    <w:p w14:paraId="5B5E84B3" w14:textId="77777777" w:rsidR="00A33DAC" w:rsidRDefault="00F35BA8">
      <w:pPr>
        <w:numPr>
          <w:ilvl w:val="0"/>
          <w:numId w:val="4"/>
        </w:numPr>
        <w:spacing w:after="0" w:line="448" w:lineRule="auto"/>
        <w:ind w:right="24" w:hanging="360"/>
      </w:pPr>
      <w:r>
        <w:t>Correlation does not imply causation. While a correlation suggests a relationship between variables, it does not prove that one variable causes the other to change.</w:t>
      </w:r>
    </w:p>
    <w:p w14:paraId="5415AAFB" w14:textId="77777777" w:rsidR="00A33DAC" w:rsidRDefault="00F35BA8">
      <w:pPr>
        <w:numPr>
          <w:ilvl w:val="0"/>
          <w:numId w:val="4"/>
        </w:numPr>
        <w:spacing w:after="0" w:line="448" w:lineRule="auto"/>
        <w:ind w:right="24" w:hanging="360"/>
      </w:pPr>
      <w:r>
        <w:t xml:space="preserve">Be </w:t>
      </w:r>
      <w:r>
        <w:t>mindful of the sample size and the data distribution, as small samples or skewed data may affect the validity of correlation results.</w:t>
      </w:r>
    </w:p>
    <w:p w14:paraId="5E4D44DC" w14:textId="77777777" w:rsidR="00A33DAC" w:rsidRDefault="00F35BA8">
      <w:pPr>
        <w:numPr>
          <w:ilvl w:val="0"/>
          <w:numId w:val="4"/>
        </w:numPr>
        <w:spacing w:after="196"/>
        <w:ind w:right="24" w:hanging="360"/>
      </w:pPr>
      <w:r>
        <w:t>Consider conducting multiple correlation analyses based on different student subgroups</w:t>
      </w:r>
    </w:p>
    <w:p w14:paraId="5557986B" w14:textId="77777777" w:rsidR="00A33DAC" w:rsidRDefault="00F35BA8">
      <w:pPr>
        <w:spacing w:after="327" w:line="448" w:lineRule="auto"/>
        <w:ind w:left="956" w:right="1010"/>
        <w:jc w:val="center"/>
      </w:pPr>
      <w:r>
        <w:t>(e.g., gender, grade level) to identify potential variations in relationships.</w:t>
      </w:r>
    </w:p>
    <w:p w14:paraId="1C7F1B50" w14:textId="77777777" w:rsidR="00A33DAC" w:rsidRDefault="00F35BA8">
      <w:pPr>
        <w:ind w:left="10" w:right="24"/>
      </w:pPr>
      <w:r>
        <w:t>Further Analysis:</w:t>
      </w:r>
    </w:p>
    <w:p w14:paraId="534788C1" w14:textId="77777777" w:rsidR="00A33DAC" w:rsidRDefault="00F35BA8">
      <w:pPr>
        <w:numPr>
          <w:ilvl w:val="0"/>
          <w:numId w:val="4"/>
        </w:numPr>
        <w:spacing w:after="0" w:line="448" w:lineRule="auto"/>
        <w:ind w:right="24" w:hanging="360"/>
      </w:pPr>
      <w:r>
        <w:t>Based on the correlation results, conduct deeper investigations to explore the underlying reasons for observed relationships.</w:t>
      </w:r>
    </w:p>
    <w:p w14:paraId="7A5632E5" w14:textId="77777777" w:rsidR="00A33DAC" w:rsidRDefault="00F35BA8">
      <w:pPr>
        <w:numPr>
          <w:ilvl w:val="0"/>
          <w:numId w:val="4"/>
        </w:numPr>
        <w:spacing w:after="299" w:line="448" w:lineRule="auto"/>
        <w:ind w:right="24" w:hanging="360"/>
      </w:pPr>
      <w:r>
        <w:t>Consider using regression analysi</w:t>
      </w:r>
      <w:r>
        <w:t>s to model the impact of specific variables on academic performance, accounting for potential confounding factors.</w:t>
      </w:r>
    </w:p>
    <w:p w14:paraId="57EB72C7" w14:textId="77777777" w:rsidR="00A33DAC" w:rsidRDefault="00F35BA8">
      <w:pPr>
        <w:spacing w:after="406" w:line="448" w:lineRule="auto"/>
        <w:ind w:left="10" w:right="24"/>
      </w:pPr>
      <w:r>
        <w:t>By conducting a correlation analysis, educators, policymakers, and researchers can gain insights into the factors that influence student academic performance and tailor interventions to unleash the full potential of our youth.</w:t>
      </w:r>
    </w:p>
    <w:p w14:paraId="7E9F123B" w14:textId="77777777" w:rsidR="00A33DAC" w:rsidRDefault="00F35BA8">
      <w:pPr>
        <w:pStyle w:val="Heading1"/>
        <w:ind w:left="-5"/>
      </w:pPr>
      <w:r>
        <w:t>Predictive analysis (optional</w:t>
      </w:r>
      <w:r>
        <w:t>)</w:t>
      </w:r>
    </w:p>
    <w:p w14:paraId="378B6EC0" w14:textId="77777777" w:rsidR="00A33DAC" w:rsidRDefault="00F35BA8">
      <w:pPr>
        <w:ind w:left="10" w:right="24"/>
      </w:pPr>
      <w:r>
        <w:t>Data Preprocessing:</w:t>
      </w:r>
    </w:p>
    <w:p w14:paraId="7B248567" w14:textId="77777777" w:rsidR="00A33DAC" w:rsidRDefault="00F35BA8">
      <w:pPr>
        <w:numPr>
          <w:ilvl w:val="0"/>
          <w:numId w:val="5"/>
        </w:numPr>
        <w:spacing w:after="169"/>
        <w:ind w:right="24" w:hanging="360"/>
      </w:pPr>
      <w:r>
        <w:lastRenderedPageBreak/>
        <w:t>Prepare the dataset by cleaning, transforming, and handling missing values as discussed</w:t>
      </w:r>
    </w:p>
    <w:p w14:paraId="431EAF76" w14:textId="77777777" w:rsidR="00A33DAC" w:rsidRDefault="00F35BA8">
      <w:pPr>
        <w:spacing w:after="190"/>
        <w:ind w:left="1450" w:right="24"/>
      </w:pPr>
      <w:r>
        <w:t>earlier.</w:t>
      </w:r>
    </w:p>
    <w:p w14:paraId="0B3E2334" w14:textId="77777777" w:rsidR="00A33DAC" w:rsidRDefault="00F35BA8">
      <w:pPr>
        <w:numPr>
          <w:ilvl w:val="0"/>
          <w:numId w:val="5"/>
        </w:numPr>
        <w:spacing w:after="169"/>
        <w:ind w:right="24" w:hanging="360"/>
      </w:pPr>
      <w:r>
        <w:t>Split the data into training and testing sets to evaluate the model's performance</w:t>
      </w:r>
    </w:p>
    <w:p w14:paraId="69D9337E" w14:textId="77777777" w:rsidR="00A33DAC" w:rsidRDefault="00F35BA8">
      <w:pPr>
        <w:ind w:left="1450" w:right="24"/>
      </w:pPr>
      <w:r>
        <w:t>effectively.</w:t>
      </w:r>
    </w:p>
    <w:p w14:paraId="4C994C0E" w14:textId="77777777" w:rsidR="00A33DAC" w:rsidRDefault="00F35BA8">
      <w:pPr>
        <w:ind w:left="10" w:right="24"/>
      </w:pPr>
      <w:r>
        <w:t>Feature Selection and Engineering:</w:t>
      </w:r>
    </w:p>
    <w:p w14:paraId="3007826A" w14:textId="77777777" w:rsidR="00A33DAC" w:rsidRDefault="00F35BA8">
      <w:pPr>
        <w:numPr>
          <w:ilvl w:val="0"/>
          <w:numId w:val="5"/>
        </w:numPr>
        <w:spacing w:after="0" w:line="448" w:lineRule="auto"/>
        <w:ind w:right="24" w:hanging="360"/>
      </w:pPr>
      <w:r>
        <w:t>Identif</w:t>
      </w:r>
      <w:r>
        <w:t>y relevant features that may influence student performance (e.g., past academic scores, attendance, parental education, extracurricular involvement).</w:t>
      </w:r>
    </w:p>
    <w:p w14:paraId="2B22E15E" w14:textId="77777777" w:rsidR="00A33DAC" w:rsidRDefault="00F35BA8">
      <w:pPr>
        <w:numPr>
          <w:ilvl w:val="0"/>
          <w:numId w:val="5"/>
        </w:numPr>
        <w:spacing w:after="169"/>
        <w:ind w:right="24" w:hanging="360"/>
      </w:pPr>
      <w:r>
        <w:t>Create new features if needed, such as composite scores or academic improvement</w:t>
      </w:r>
    </w:p>
    <w:p w14:paraId="742CAA36" w14:textId="77777777" w:rsidR="00A33DAC" w:rsidRDefault="00F35BA8">
      <w:pPr>
        <w:ind w:left="1450" w:right="24"/>
      </w:pPr>
      <w:r>
        <w:t>indicators.</w:t>
      </w:r>
    </w:p>
    <w:p w14:paraId="708ADC5D" w14:textId="77777777" w:rsidR="00A33DAC" w:rsidRDefault="00F35BA8">
      <w:pPr>
        <w:ind w:left="10" w:right="24"/>
      </w:pPr>
      <w:r>
        <w:t>Choose a Prediction Target:</w:t>
      </w:r>
    </w:p>
    <w:p w14:paraId="1A34DAA4" w14:textId="77777777" w:rsidR="00A33DAC" w:rsidRDefault="00F35BA8">
      <w:pPr>
        <w:numPr>
          <w:ilvl w:val="0"/>
          <w:numId w:val="5"/>
        </w:numPr>
        <w:ind w:right="24" w:hanging="360"/>
      </w:pPr>
      <w:r>
        <w:t>Define the target variable for prediction, such as overall GPA or specific subject scores.</w:t>
      </w:r>
    </w:p>
    <w:p w14:paraId="78B48CFB" w14:textId="77777777" w:rsidR="00A33DAC" w:rsidRDefault="00F35BA8">
      <w:pPr>
        <w:ind w:left="10" w:right="24"/>
      </w:pPr>
      <w:r>
        <w:t>Select a Predictive Model:</w:t>
      </w:r>
    </w:p>
    <w:p w14:paraId="41917D5B" w14:textId="77777777" w:rsidR="00A33DAC" w:rsidRDefault="00F35BA8">
      <w:pPr>
        <w:numPr>
          <w:ilvl w:val="0"/>
          <w:numId w:val="5"/>
        </w:numPr>
        <w:spacing w:after="300" w:line="448" w:lineRule="auto"/>
        <w:ind w:right="24" w:hanging="360"/>
      </w:pPr>
      <w:r>
        <w:t>Depending on the n</w:t>
      </w:r>
      <w:r>
        <w:t>ature of the data and the prediction task, choose an appropriate predictive model. Commonly used models for regression tasks in education include linear regression, decision trees, random forests, and gradient boosting algorithms.</w:t>
      </w:r>
    </w:p>
    <w:p w14:paraId="0582F5C9" w14:textId="77777777" w:rsidR="00A33DAC" w:rsidRDefault="00F35BA8">
      <w:pPr>
        <w:ind w:left="10" w:right="24"/>
      </w:pPr>
      <w:r>
        <w:t>Train the Model:</w:t>
      </w:r>
    </w:p>
    <w:p w14:paraId="0C1BDED0" w14:textId="77777777" w:rsidR="00A33DAC" w:rsidRDefault="00F35BA8">
      <w:pPr>
        <w:numPr>
          <w:ilvl w:val="0"/>
          <w:numId w:val="5"/>
        </w:numPr>
        <w:spacing w:after="196"/>
        <w:ind w:right="24" w:hanging="360"/>
      </w:pPr>
      <w:r>
        <w:t xml:space="preserve">Fit the </w:t>
      </w:r>
      <w:r>
        <w:t>selected model on the training data, using the features to predict the target variable</w:t>
      </w:r>
    </w:p>
    <w:p w14:paraId="243F8D48" w14:textId="77777777" w:rsidR="00A33DAC" w:rsidRDefault="00F35BA8">
      <w:pPr>
        <w:ind w:left="1450" w:right="24"/>
      </w:pPr>
      <w:r>
        <w:t>(e.g., academic performance).</w:t>
      </w:r>
    </w:p>
    <w:p w14:paraId="351BD414" w14:textId="77777777" w:rsidR="00A33DAC" w:rsidRDefault="00F35BA8">
      <w:pPr>
        <w:ind w:left="10" w:right="24"/>
      </w:pPr>
      <w:r>
        <w:t>Evaluate Model Performance:</w:t>
      </w:r>
    </w:p>
    <w:p w14:paraId="07A3E3B4" w14:textId="77777777" w:rsidR="00A33DAC" w:rsidRDefault="00F35BA8">
      <w:pPr>
        <w:numPr>
          <w:ilvl w:val="0"/>
          <w:numId w:val="5"/>
        </w:numPr>
        <w:spacing w:after="0" w:line="448" w:lineRule="auto"/>
        <w:ind w:right="24" w:hanging="360"/>
      </w:pPr>
      <w:r>
        <w:t>Assess the model's performance on the testing data using appropriate evaluation metrics, such as Mean Squared E</w:t>
      </w:r>
      <w:r>
        <w:t>rror (MSE), Root Mean Squared Error (RMSE), Mean Absolute</w:t>
      </w:r>
    </w:p>
    <w:p w14:paraId="35631B1A" w14:textId="77777777" w:rsidR="00A33DAC" w:rsidRDefault="00F35BA8">
      <w:pPr>
        <w:ind w:left="1450" w:right="24"/>
      </w:pPr>
      <w:r>
        <w:lastRenderedPageBreak/>
        <w:t>Error (MAE), or R-squared (R²).</w:t>
      </w:r>
    </w:p>
    <w:p w14:paraId="36137C74" w14:textId="77777777" w:rsidR="00A33DAC" w:rsidRDefault="00F35BA8">
      <w:pPr>
        <w:ind w:left="10" w:right="24"/>
      </w:pPr>
      <w:r>
        <w:t>Interpret the Model:</w:t>
      </w:r>
    </w:p>
    <w:p w14:paraId="249A36F9" w14:textId="77777777" w:rsidR="00A33DAC" w:rsidRDefault="00F35BA8">
      <w:pPr>
        <w:numPr>
          <w:ilvl w:val="0"/>
          <w:numId w:val="5"/>
        </w:numPr>
        <w:spacing w:after="0" w:line="448" w:lineRule="auto"/>
        <w:ind w:right="24" w:hanging="360"/>
      </w:pPr>
      <w:proofErr w:type="spellStart"/>
      <w:r>
        <w:t>Analyze</w:t>
      </w:r>
      <w:proofErr w:type="spellEnd"/>
      <w:r>
        <w:t xml:space="preserve"> the model's coefficients or feature importance to identify which factors have the most significant impact on student performance.</w:t>
      </w:r>
    </w:p>
    <w:p w14:paraId="4B3BB736" w14:textId="77777777" w:rsidR="00A33DAC" w:rsidRDefault="00F35BA8">
      <w:pPr>
        <w:numPr>
          <w:ilvl w:val="0"/>
          <w:numId w:val="5"/>
        </w:numPr>
        <w:spacing w:after="169"/>
        <w:ind w:right="24" w:hanging="360"/>
      </w:pPr>
      <w:r>
        <w:t>Interpr</w:t>
      </w:r>
      <w:r>
        <w:t>et any patterns or insights from the model that can be used to improve educational</w:t>
      </w:r>
    </w:p>
    <w:p w14:paraId="4CF07AC4" w14:textId="77777777" w:rsidR="00A33DAC" w:rsidRDefault="00F35BA8">
      <w:pPr>
        <w:ind w:left="1450" w:right="24"/>
      </w:pPr>
      <w:r>
        <w:t>strategies.</w:t>
      </w:r>
    </w:p>
    <w:p w14:paraId="40A29D7A" w14:textId="77777777" w:rsidR="00A33DAC" w:rsidRDefault="00F35BA8">
      <w:pPr>
        <w:ind w:left="10" w:right="24"/>
      </w:pPr>
      <w:r>
        <w:t>Fine-Tune the Model:</w:t>
      </w:r>
    </w:p>
    <w:p w14:paraId="398016DB" w14:textId="77777777" w:rsidR="00A33DAC" w:rsidRDefault="00F35BA8">
      <w:pPr>
        <w:numPr>
          <w:ilvl w:val="0"/>
          <w:numId w:val="5"/>
        </w:numPr>
        <w:spacing w:after="196"/>
        <w:ind w:right="24" w:hanging="360"/>
      </w:pPr>
      <w:r>
        <w:t>Adjust hyperparameters and feature selections to optimize the model's performance.</w:t>
      </w:r>
    </w:p>
    <w:p w14:paraId="01F9989E" w14:textId="77777777" w:rsidR="00A33DAC" w:rsidRDefault="00F35BA8">
      <w:pPr>
        <w:numPr>
          <w:ilvl w:val="0"/>
          <w:numId w:val="5"/>
        </w:numPr>
        <w:ind w:right="24" w:hanging="360"/>
      </w:pPr>
      <w:r>
        <w:t>Use cross-validation techniques to ensure the model's robustness.</w:t>
      </w:r>
    </w:p>
    <w:p w14:paraId="5F609CB2" w14:textId="77777777" w:rsidR="00A33DAC" w:rsidRDefault="00F35BA8">
      <w:pPr>
        <w:ind w:left="10" w:right="24"/>
      </w:pPr>
      <w:r>
        <w:t>Address Bias and Fairness:</w:t>
      </w:r>
    </w:p>
    <w:p w14:paraId="18683475" w14:textId="77777777" w:rsidR="00A33DAC" w:rsidRDefault="00F35BA8">
      <w:pPr>
        <w:numPr>
          <w:ilvl w:val="0"/>
          <w:numId w:val="5"/>
        </w:numPr>
        <w:spacing w:after="0" w:line="448" w:lineRule="auto"/>
        <w:ind w:right="24" w:hanging="360"/>
      </w:pPr>
      <w:r>
        <w:t>Be vigilant for potential bias in the predictive model, especially if using sensitive variables like gender or ethnicity.</w:t>
      </w:r>
    </w:p>
    <w:p w14:paraId="70B1242C" w14:textId="77777777" w:rsidR="00A33DAC" w:rsidRDefault="00F35BA8">
      <w:pPr>
        <w:numPr>
          <w:ilvl w:val="0"/>
          <w:numId w:val="5"/>
        </w:numPr>
        <w:spacing w:after="299" w:line="448" w:lineRule="auto"/>
        <w:ind w:right="24" w:hanging="360"/>
      </w:pPr>
      <w:r>
        <w:t xml:space="preserve">Mitigate bias through techniques such as </w:t>
      </w:r>
      <w:r>
        <w:t xml:space="preserve">fairness-aware </w:t>
      </w:r>
      <w:proofErr w:type="spellStart"/>
      <w:r>
        <w:t>modeling</w:t>
      </w:r>
      <w:proofErr w:type="spellEnd"/>
      <w:r>
        <w:t xml:space="preserve"> and ensuring representative training data.</w:t>
      </w:r>
    </w:p>
    <w:p w14:paraId="56C5AA9D" w14:textId="77777777" w:rsidR="00A33DAC" w:rsidRDefault="00F35BA8">
      <w:pPr>
        <w:ind w:left="10" w:right="24"/>
      </w:pPr>
      <w:r>
        <w:t>Deployment and Application:</w:t>
      </w:r>
    </w:p>
    <w:p w14:paraId="782F21F9" w14:textId="77777777" w:rsidR="00A33DAC" w:rsidRDefault="00F35BA8">
      <w:pPr>
        <w:numPr>
          <w:ilvl w:val="0"/>
          <w:numId w:val="5"/>
        </w:numPr>
        <w:spacing w:after="21" w:line="423" w:lineRule="auto"/>
        <w:ind w:right="24" w:hanging="360"/>
      </w:pPr>
      <w:r>
        <w:t>Once satisfied with the model's performance, deploy it to predict student performance for future cohorts.</w:t>
      </w:r>
    </w:p>
    <w:p w14:paraId="43373E99" w14:textId="77777777" w:rsidR="00A33DAC" w:rsidRDefault="00F35BA8">
      <w:pPr>
        <w:numPr>
          <w:ilvl w:val="0"/>
          <w:numId w:val="5"/>
        </w:numPr>
        <w:spacing w:after="299" w:line="448" w:lineRule="auto"/>
        <w:ind w:right="24" w:hanging="360"/>
      </w:pPr>
      <w:r>
        <w:t>Use the insights gained from the model to design target</w:t>
      </w:r>
      <w:r>
        <w:t>ed interventions and personalized learning plans for students to unleash their potential effectively.</w:t>
      </w:r>
    </w:p>
    <w:p w14:paraId="39695836" w14:textId="77777777" w:rsidR="00A33DAC" w:rsidRDefault="00F35BA8">
      <w:pPr>
        <w:spacing w:after="406" w:line="448" w:lineRule="auto"/>
        <w:ind w:left="10" w:right="24"/>
      </w:pPr>
      <w:r>
        <w:t xml:space="preserve">Keep in mind that predictive </w:t>
      </w:r>
      <w:proofErr w:type="spellStart"/>
      <w:r>
        <w:t>modeling</w:t>
      </w:r>
      <w:proofErr w:type="spellEnd"/>
      <w:r>
        <w:t xml:space="preserve"> should be done with caution, and the insights gained should be used as a tool to supplement educators' expertise, ra</w:t>
      </w:r>
      <w:r>
        <w:t xml:space="preserve">ther than a sole determinant of student outcomes. </w:t>
      </w:r>
      <w:r>
        <w:lastRenderedPageBreak/>
        <w:t xml:space="preserve">Ethical considerations, privacy concerns, and transparency in model deployment should also be paramount when applying predictive </w:t>
      </w:r>
      <w:proofErr w:type="spellStart"/>
      <w:r>
        <w:t>modeling</w:t>
      </w:r>
      <w:proofErr w:type="spellEnd"/>
      <w:r>
        <w:t xml:space="preserve"> in the context of student performance analysis.</w:t>
      </w:r>
    </w:p>
    <w:p w14:paraId="1969E749" w14:textId="77777777" w:rsidR="00A33DAC" w:rsidRDefault="00F35BA8">
      <w:pPr>
        <w:pStyle w:val="Heading1"/>
        <w:ind w:left="-5"/>
      </w:pPr>
      <w:r>
        <w:t>Comparative analysis</w:t>
      </w:r>
    </w:p>
    <w:p w14:paraId="0EDAA2EE" w14:textId="77777777" w:rsidR="00A33DAC" w:rsidRDefault="00F35BA8">
      <w:pPr>
        <w:ind w:left="10" w:right="24"/>
      </w:pPr>
      <w:r>
        <w:t>Comparative Analysis of Educational Systems:</w:t>
      </w:r>
    </w:p>
    <w:p w14:paraId="74A93BE8" w14:textId="77777777" w:rsidR="00A33DAC" w:rsidRDefault="00F35BA8">
      <w:pPr>
        <w:numPr>
          <w:ilvl w:val="0"/>
          <w:numId w:val="6"/>
        </w:numPr>
        <w:spacing w:after="196"/>
        <w:ind w:right="24" w:hanging="360"/>
      </w:pPr>
      <w:r>
        <w:t>Compare the academic performance of students across different educational systems</w:t>
      </w:r>
    </w:p>
    <w:p w14:paraId="1B6C1D02" w14:textId="77777777" w:rsidR="00A33DAC" w:rsidRDefault="00F35BA8">
      <w:pPr>
        <w:spacing w:after="196"/>
        <w:ind w:left="1450" w:right="24"/>
      </w:pPr>
      <w:r>
        <w:t>(e.g., traditional public schools, charter schools, private schools, homeschooling).</w:t>
      </w:r>
    </w:p>
    <w:p w14:paraId="1DA19498" w14:textId="77777777" w:rsidR="00A33DAC" w:rsidRDefault="00F35BA8">
      <w:pPr>
        <w:numPr>
          <w:ilvl w:val="0"/>
          <w:numId w:val="6"/>
        </w:numPr>
        <w:spacing w:after="299" w:line="448" w:lineRule="auto"/>
        <w:ind w:right="24" w:hanging="360"/>
      </w:pPr>
      <w:r>
        <w:t>Investigate the impact of educational policies, curriculum differences, and teaching methodologies on student outcomes.</w:t>
      </w:r>
    </w:p>
    <w:p w14:paraId="5ACE4DE7" w14:textId="77777777" w:rsidR="00A33DAC" w:rsidRDefault="00F35BA8">
      <w:pPr>
        <w:ind w:left="10" w:right="24"/>
      </w:pPr>
      <w:r>
        <w:t>Effectiveness of Personalized Learning:</w:t>
      </w:r>
    </w:p>
    <w:p w14:paraId="378F8A15" w14:textId="77777777" w:rsidR="00A33DAC" w:rsidRDefault="00F35BA8">
      <w:pPr>
        <w:numPr>
          <w:ilvl w:val="0"/>
          <w:numId w:val="6"/>
        </w:numPr>
        <w:spacing w:after="0" w:line="448" w:lineRule="auto"/>
        <w:ind w:right="24" w:hanging="360"/>
      </w:pPr>
      <w:r>
        <w:t>Compare the academic performance of students who receive personalized learning approaches versus</w:t>
      </w:r>
      <w:r>
        <w:t xml:space="preserve"> those in traditional classroom settings.</w:t>
      </w:r>
    </w:p>
    <w:p w14:paraId="18B12870" w14:textId="77777777" w:rsidR="00A33DAC" w:rsidRDefault="00F35BA8">
      <w:pPr>
        <w:numPr>
          <w:ilvl w:val="0"/>
          <w:numId w:val="6"/>
        </w:numPr>
        <w:spacing w:after="320" w:line="423" w:lineRule="auto"/>
        <w:ind w:right="24" w:hanging="360"/>
      </w:pPr>
      <w:proofErr w:type="spellStart"/>
      <w:r>
        <w:t>Analyze</w:t>
      </w:r>
      <w:proofErr w:type="spellEnd"/>
      <w:r>
        <w:t xml:space="preserve"> the impact of tailored learning plans and individualized support on student achievement.</w:t>
      </w:r>
    </w:p>
    <w:p w14:paraId="5F691E3D" w14:textId="77777777" w:rsidR="00A33DAC" w:rsidRDefault="00F35BA8">
      <w:pPr>
        <w:ind w:left="10" w:right="24"/>
      </w:pPr>
      <w:r>
        <w:t>Impact of Extracurricular Activities on Academic Performance:</w:t>
      </w:r>
    </w:p>
    <w:p w14:paraId="5EB9E3EC" w14:textId="77777777" w:rsidR="00A33DAC" w:rsidRDefault="00F35BA8">
      <w:pPr>
        <w:numPr>
          <w:ilvl w:val="0"/>
          <w:numId w:val="6"/>
        </w:numPr>
        <w:spacing w:after="0" w:line="448" w:lineRule="auto"/>
        <w:ind w:right="24" w:hanging="360"/>
      </w:pPr>
      <w:r>
        <w:t>Compare the academic performance of students who active</w:t>
      </w:r>
      <w:r>
        <w:t>ly participate in extracurricular activities (sports, arts, clubs) with those who do not.</w:t>
      </w:r>
    </w:p>
    <w:p w14:paraId="1C69C5CE" w14:textId="77777777" w:rsidR="00A33DAC" w:rsidRDefault="00F35BA8">
      <w:pPr>
        <w:numPr>
          <w:ilvl w:val="0"/>
          <w:numId w:val="6"/>
        </w:numPr>
        <w:ind w:right="24" w:hanging="360"/>
      </w:pPr>
      <w:r>
        <w:t>Assess whether involvement in extracurriculars positively influences academic outcomes.</w:t>
      </w:r>
    </w:p>
    <w:p w14:paraId="20D626FC" w14:textId="77777777" w:rsidR="00A33DAC" w:rsidRDefault="00F35BA8">
      <w:pPr>
        <w:ind w:left="10" w:right="24"/>
      </w:pPr>
      <w:r>
        <w:t>Comparative Study of Parental Involvement:</w:t>
      </w:r>
    </w:p>
    <w:p w14:paraId="52A25F66" w14:textId="77777777" w:rsidR="00A33DAC" w:rsidRDefault="00F35BA8">
      <w:pPr>
        <w:numPr>
          <w:ilvl w:val="0"/>
          <w:numId w:val="6"/>
        </w:numPr>
        <w:spacing w:after="0" w:line="448" w:lineRule="auto"/>
        <w:ind w:right="24" w:hanging="360"/>
      </w:pPr>
      <w:r>
        <w:t>Investigate the academic performanc</w:t>
      </w:r>
      <w:r>
        <w:t>e of students with high levels of parental involvement compared to those with less involved parents.</w:t>
      </w:r>
    </w:p>
    <w:p w14:paraId="3A329B54" w14:textId="77777777" w:rsidR="00A33DAC" w:rsidRDefault="00F35BA8">
      <w:pPr>
        <w:numPr>
          <w:ilvl w:val="0"/>
          <w:numId w:val="6"/>
        </w:numPr>
        <w:ind w:right="24" w:hanging="360"/>
      </w:pPr>
      <w:proofErr w:type="spellStart"/>
      <w:r>
        <w:t>Analyze</w:t>
      </w:r>
      <w:proofErr w:type="spellEnd"/>
      <w:r>
        <w:t xml:space="preserve"> the correlation between parental support, engagement, and student achievement.</w:t>
      </w:r>
    </w:p>
    <w:p w14:paraId="427DC619" w14:textId="77777777" w:rsidR="00A33DAC" w:rsidRDefault="00F35BA8">
      <w:pPr>
        <w:ind w:left="10" w:right="24"/>
      </w:pPr>
      <w:r>
        <w:lastRenderedPageBreak/>
        <w:t>Effectiveness of Growth Mindset Interventions:</w:t>
      </w:r>
    </w:p>
    <w:p w14:paraId="6E258C17" w14:textId="77777777" w:rsidR="00A33DAC" w:rsidRDefault="00F35BA8">
      <w:pPr>
        <w:numPr>
          <w:ilvl w:val="0"/>
          <w:numId w:val="6"/>
        </w:numPr>
        <w:spacing w:after="3" w:line="448" w:lineRule="auto"/>
        <w:ind w:right="24" w:hanging="360"/>
      </w:pPr>
      <w:r>
        <w:t>Compare the academic performance of students who receive growth mindset interventions (e.g., mindset workshops, mentoring) with a control group.</w:t>
      </w:r>
    </w:p>
    <w:p w14:paraId="317C347C" w14:textId="77777777" w:rsidR="00A33DAC" w:rsidRDefault="00F35BA8">
      <w:pPr>
        <w:numPr>
          <w:ilvl w:val="0"/>
          <w:numId w:val="6"/>
        </w:numPr>
        <w:spacing w:line="423" w:lineRule="auto"/>
        <w:ind w:right="24" w:hanging="360"/>
      </w:pPr>
      <w:r>
        <w:t>Evaluate the impact of fostering a growth mindset on student motivation and learning outcomes.</w:t>
      </w:r>
    </w:p>
    <w:p w14:paraId="04F642B5" w14:textId="77777777" w:rsidR="00A33DAC" w:rsidRDefault="00F35BA8">
      <w:pPr>
        <w:ind w:left="10" w:right="24"/>
      </w:pPr>
      <w:r>
        <w:t>Impact of Social</w:t>
      </w:r>
      <w:r>
        <w:t xml:space="preserve"> and Emotional Learning (SEL) Programs:</w:t>
      </w:r>
    </w:p>
    <w:p w14:paraId="7669BC11" w14:textId="77777777" w:rsidR="00A33DAC" w:rsidRDefault="00F35BA8">
      <w:pPr>
        <w:numPr>
          <w:ilvl w:val="0"/>
          <w:numId w:val="6"/>
        </w:numPr>
        <w:spacing w:after="0" w:line="448" w:lineRule="auto"/>
        <w:ind w:right="24" w:hanging="360"/>
      </w:pPr>
      <w:r>
        <w:t xml:space="preserve">Conduct a comparative study to determine the effectiveness of SEL programs on academic performance, student </w:t>
      </w:r>
      <w:proofErr w:type="spellStart"/>
      <w:r>
        <w:t>behavior</w:t>
      </w:r>
      <w:proofErr w:type="spellEnd"/>
      <w:r>
        <w:t>, and overall well-being.</w:t>
      </w:r>
    </w:p>
    <w:p w14:paraId="5160DFB8" w14:textId="77777777" w:rsidR="00A33DAC" w:rsidRDefault="00F35BA8">
      <w:pPr>
        <w:numPr>
          <w:ilvl w:val="0"/>
          <w:numId w:val="6"/>
        </w:numPr>
        <w:ind w:right="24" w:hanging="360"/>
      </w:pPr>
      <w:r>
        <w:t>Examine how SEL interventions positively influence student development.</w:t>
      </w:r>
    </w:p>
    <w:p w14:paraId="0C738651" w14:textId="77777777" w:rsidR="00A33DAC" w:rsidRDefault="00F35BA8">
      <w:pPr>
        <w:ind w:left="10" w:right="24"/>
      </w:pPr>
      <w:r>
        <w:t>Comparative Analysis of Learning Environments:</w:t>
      </w:r>
    </w:p>
    <w:p w14:paraId="46F47731" w14:textId="77777777" w:rsidR="00A33DAC" w:rsidRDefault="00F35BA8">
      <w:pPr>
        <w:numPr>
          <w:ilvl w:val="0"/>
          <w:numId w:val="6"/>
        </w:numPr>
        <w:spacing w:after="0" w:line="448" w:lineRule="auto"/>
        <w:ind w:right="24" w:hanging="360"/>
      </w:pPr>
      <w:r>
        <w:t>Compare the academic performance of students in different learning environments, such as traditional classrooms, online learning, or blended learning approaches.</w:t>
      </w:r>
    </w:p>
    <w:p w14:paraId="2B8D5B42" w14:textId="77777777" w:rsidR="00A33DAC" w:rsidRDefault="00F35BA8">
      <w:pPr>
        <w:numPr>
          <w:ilvl w:val="0"/>
          <w:numId w:val="6"/>
        </w:numPr>
        <w:spacing w:after="169"/>
        <w:ind w:right="24" w:hanging="360"/>
      </w:pPr>
      <w:r>
        <w:t xml:space="preserve">Evaluate the strengths and limitations of each </w:t>
      </w:r>
      <w:r>
        <w:t>environment in supporting student</w:t>
      </w:r>
    </w:p>
    <w:p w14:paraId="68F2BF40" w14:textId="77777777" w:rsidR="00A33DAC" w:rsidRDefault="00F35BA8">
      <w:pPr>
        <w:ind w:left="1450" w:right="24"/>
      </w:pPr>
      <w:r>
        <w:t>potential.</w:t>
      </w:r>
    </w:p>
    <w:p w14:paraId="439FF701" w14:textId="77777777" w:rsidR="00A33DAC" w:rsidRDefault="00F35BA8">
      <w:pPr>
        <w:ind w:left="10" w:right="24"/>
      </w:pPr>
      <w:r>
        <w:t>Effectiveness of Teacher Training and Professional Development:</w:t>
      </w:r>
    </w:p>
    <w:p w14:paraId="6AD3CBC2" w14:textId="77777777" w:rsidR="00A33DAC" w:rsidRDefault="00F35BA8">
      <w:pPr>
        <w:numPr>
          <w:ilvl w:val="0"/>
          <w:numId w:val="6"/>
        </w:numPr>
        <w:spacing w:after="0" w:line="448" w:lineRule="auto"/>
        <w:ind w:right="24" w:hanging="360"/>
      </w:pPr>
      <w:proofErr w:type="spellStart"/>
      <w:r>
        <w:t>Analyze</w:t>
      </w:r>
      <w:proofErr w:type="spellEnd"/>
      <w:r>
        <w:t xml:space="preserve"> the academic performance of students taught by teachers who have received specialized training and professional development versus those wh</w:t>
      </w:r>
      <w:r>
        <w:t>o have not.</w:t>
      </w:r>
    </w:p>
    <w:p w14:paraId="5A3CCEFB" w14:textId="77777777" w:rsidR="00A33DAC" w:rsidRDefault="00F35BA8">
      <w:pPr>
        <w:numPr>
          <w:ilvl w:val="0"/>
          <w:numId w:val="6"/>
        </w:numPr>
        <w:ind w:right="24" w:hanging="360"/>
      </w:pPr>
      <w:r>
        <w:t>Assess the impact of teacher effectiveness on student learning outcomes.</w:t>
      </w:r>
    </w:p>
    <w:p w14:paraId="69DD569C" w14:textId="77777777" w:rsidR="00A33DAC" w:rsidRDefault="00F35BA8">
      <w:pPr>
        <w:ind w:left="10" w:right="24"/>
      </w:pPr>
      <w:r>
        <w:t>Comparative Study of Schools Serving Diverse Populations:</w:t>
      </w:r>
    </w:p>
    <w:p w14:paraId="6B50A04C" w14:textId="77777777" w:rsidR="00A33DAC" w:rsidRDefault="00F35BA8">
      <w:pPr>
        <w:numPr>
          <w:ilvl w:val="0"/>
          <w:numId w:val="6"/>
        </w:numPr>
        <w:spacing w:after="8" w:line="435" w:lineRule="auto"/>
        <w:ind w:right="24" w:hanging="360"/>
      </w:pPr>
      <w:r>
        <w:t>Compare the academic performance of students in schools with diverse student populations (e.g., multicultural, lo</w:t>
      </w:r>
      <w:r>
        <w:t>w-income, special needs) with more homogenous schools.</w:t>
      </w:r>
    </w:p>
    <w:p w14:paraId="0F226698" w14:textId="77777777" w:rsidR="00A33DAC" w:rsidRDefault="00F35BA8">
      <w:pPr>
        <w:numPr>
          <w:ilvl w:val="0"/>
          <w:numId w:val="6"/>
        </w:numPr>
        <w:spacing w:after="169"/>
        <w:ind w:right="24" w:hanging="360"/>
      </w:pPr>
      <w:r>
        <w:lastRenderedPageBreak/>
        <w:t>Identify successful strategies for supporting student potential in diverse educational</w:t>
      </w:r>
    </w:p>
    <w:p w14:paraId="35C686BF" w14:textId="77777777" w:rsidR="00A33DAC" w:rsidRDefault="00F35BA8">
      <w:pPr>
        <w:ind w:left="1450" w:right="24"/>
      </w:pPr>
      <w:r>
        <w:t>settings.</w:t>
      </w:r>
    </w:p>
    <w:p w14:paraId="1C2C29B3" w14:textId="77777777" w:rsidR="00A33DAC" w:rsidRDefault="00F35BA8">
      <w:pPr>
        <w:ind w:left="10" w:right="24"/>
      </w:pPr>
      <w:r>
        <w:t>Comparative Analysis of Student Interventions:</w:t>
      </w:r>
    </w:p>
    <w:p w14:paraId="65488979" w14:textId="77777777" w:rsidR="00A33DAC" w:rsidRDefault="00F35BA8">
      <w:pPr>
        <w:numPr>
          <w:ilvl w:val="0"/>
          <w:numId w:val="6"/>
        </w:numPr>
        <w:spacing w:line="448" w:lineRule="auto"/>
        <w:ind w:right="24" w:hanging="360"/>
      </w:pPr>
      <w:r>
        <w:t>Investigate the effectiveness of various interventions (e</w:t>
      </w:r>
      <w:r>
        <w:t>.g., tutoring, mentoring, academic support programs) in improving the academic performance of struggling students compared to their peers.</w:t>
      </w:r>
    </w:p>
    <w:p w14:paraId="2ACED1CE" w14:textId="77777777" w:rsidR="00A33DAC" w:rsidRDefault="00F35BA8">
      <w:pPr>
        <w:numPr>
          <w:ilvl w:val="0"/>
          <w:numId w:val="6"/>
        </w:numPr>
        <w:spacing w:after="299" w:line="448" w:lineRule="auto"/>
        <w:ind w:right="24" w:hanging="360"/>
      </w:pPr>
      <w:r>
        <w:t>Examine which interventions yield the best results in unleashing the potential of underperforming students.</w:t>
      </w:r>
    </w:p>
    <w:p w14:paraId="5B53A66C" w14:textId="77777777" w:rsidR="00A33DAC" w:rsidRDefault="00F35BA8">
      <w:pPr>
        <w:spacing w:after="406" w:line="448" w:lineRule="auto"/>
        <w:ind w:left="10" w:right="24"/>
      </w:pPr>
      <w:r>
        <w:t>Through comparative studies, educators, policymakers, and researchers can gain valuable insights into the most effective approaches for unleashing the potential of our youth and guiding them towards academic success and holistic development.</w:t>
      </w:r>
    </w:p>
    <w:p w14:paraId="33246E3A" w14:textId="77777777" w:rsidR="00A33DAC" w:rsidRDefault="00F35BA8">
      <w:pPr>
        <w:pStyle w:val="Heading1"/>
        <w:ind w:left="-5"/>
      </w:pPr>
      <w:r>
        <w:t>Qualitative re</w:t>
      </w:r>
      <w:r>
        <w:t>search insights</w:t>
      </w:r>
    </w:p>
    <w:p w14:paraId="17A57D9E" w14:textId="77777777" w:rsidR="00A33DAC" w:rsidRDefault="00F35BA8">
      <w:pPr>
        <w:shd w:val="clear" w:color="auto" w:fill="F7F7F8"/>
        <w:spacing w:after="513"/>
        <w:ind w:left="-5"/>
      </w:pPr>
      <w:r>
        <w:rPr>
          <w:color w:val="374151"/>
          <w:sz w:val="24"/>
        </w:rPr>
        <w:t>Student Motivation and Aspirations:</w:t>
      </w:r>
    </w:p>
    <w:p w14:paraId="42D0C202" w14:textId="77777777" w:rsidR="00A33DAC" w:rsidRDefault="00F35BA8">
      <w:pPr>
        <w:numPr>
          <w:ilvl w:val="0"/>
          <w:numId w:val="7"/>
        </w:numPr>
        <w:spacing w:after="3" w:line="448" w:lineRule="auto"/>
        <w:ind w:right="28" w:hanging="360"/>
      </w:pPr>
      <w:r>
        <w:rPr>
          <w:color w:val="374151"/>
          <w:sz w:val="24"/>
        </w:rPr>
        <w:t>Explore students' motivations, aspirations, and beliefs about their potential and academic success.</w:t>
      </w:r>
    </w:p>
    <w:p w14:paraId="5DAF95A0" w14:textId="77777777" w:rsidR="00A33DAC" w:rsidRDefault="00F35BA8">
      <w:pPr>
        <w:numPr>
          <w:ilvl w:val="0"/>
          <w:numId w:val="7"/>
        </w:numPr>
        <w:spacing w:after="190" w:line="259" w:lineRule="auto"/>
        <w:ind w:right="28" w:hanging="360"/>
      </w:pPr>
      <w:r>
        <w:rPr>
          <w:color w:val="374151"/>
          <w:sz w:val="24"/>
        </w:rPr>
        <w:t>Understand how students perceive their strengths, challenges, and goals for the</w:t>
      </w:r>
    </w:p>
    <w:p w14:paraId="340BFF3B" w14:textId="77777777" w:rsidR="00A33DAC" w:rsidRDefault="00F35BA8">
      <w:pPr>
        <w:spacing w:after="322" w:line="448" w:lineRule="auto"/>
        <w:ind w:left="1440" w:right="28" w:firstLine="0"/>
      </w:pPr>
      <w:r>
        <w:rPr>
          <w:color w:val="374151"/>
          <w:sz w:val="24"/>
        </w:rPr>
        <w:t>future.</w:t>
      </w:r>
    </w:p>
    <w:p w14:paraId="4B4B47AF" w14:textId="77777777" w:rsidR="00A33DAC" w:rsidRDefault="00F35BA8">
      <w:pPr>
        <w:shd w:val="clear" w:color="auto" w:fill="F7F7F8"/>
        <w:spacing w:after="513"/>
        <w:ind w:left="-5"/>
      </w:pPr>
      <w:r>
        <w:rPr>
          <w:color w:val="374151"/>
          <w:sz w:val="24"/>
        </w:rPr>
        <w:t>Factors Affectin</w:t>
      </w:r>
      <w:r>
        <w:rPr>
          <w:color w:val="374151"/>
          <w:sz w:val="24"/>
        </w:rPr>
        <w:t>g Student Performance:</w:t>
      </w:r>
    </w:p>
    <w:p w14:paraId="2209E8D5" w14:textId="77777777" w:rsidR="00A33DAC" w:rsidRDefault="00F35BA8">
      <w:pPr>
        <w:numPr>
          <w:ilvl w:val="0"/>
          <w:numId w:val="7"/>
        </w:numPr>
        <w:spacing w:after="3" w:line="448" w:lineRule="auto"/>
        <w:ind w:right="28" w:hanging="360"/>
      </w:pPr>
      <w:r>
        <w:rPr>
          <w:color w:val="374151"/>
          <w:sz w:val="24"/>
        </w:rPr>
        <w:t>Investigate the perceived factors that students, teachers, and parents believe influence academic performance.</w:t>
      </w:r>
    </w:p>
    <w:p w14:paraId="7135E833" w14:textId="77777777" w:rsidR="00A33DAC" w:rsidRDefault="00F35BA8">
      <w:pPr>
        <w:numPr>
          <w:ilvl w:val="0"/>
          <w:numId w:val="7"/>
        </w:numPr>
        <w:spacing w:after="297" w:line="448" w:lineRule="auto"/>
        <w:ind w:right="28" w:hanging="360"/>
      </w:pPr>
      <w:r>
        <w:rPr>
          <w:color w:val="374151"/>
          <w:sz w:val="24"/>
        </w:rPr>
        <w:lastRenderedPageBreak/>
        <w:t>Identify both internal (e.g., self-confidence, study habits) and external (e.g., family support, school environment) facto</w:t>
      </w:r>
      <w:r>
        <w:rPr>
          <w:color w:val="374151"/>
          <w:sz w:val="24"/>
        </w:rPr>
        <w:t>rs that impact student achievement.</w:t>
      </w:r>
    </w:p>
    <w:p w14:paraId="3C19EEE7" w14:textId="77777777" w:rsidR="00A33DAC" w:rsidRDefault="00F35BA8">
      <w:pPr>
        <w:shd w:val="clear" w:color="auto" w:fill="F7F7F8"/>
        <w:spacing w:after="513"/>
        <w:ind w:left="-5"/>
      </w:pPr>
      <w:r>
        <w:rPr>
          <w:color w:val="374151"/>
          <w:sz w:val="24"/>
        </w:rPr>
        <w:t>Role of Teachers and Educators:</w:t>
      </w:r>
    </w:p>
    <w:p w14:paraId="49EEEFDB" w14:textId="77777777" w:rsidR="00A33DAC" w:rsidRDefault="00F35BA8">
      <w:pPr>
        <w:numPr>
          <w:ilvl w:val="0"/>
          <w:numId w:val="7"/>
        </w:numPr>
        <w:spacing w:after="3" w:line="448" w:lineRule="auto"/>
        <w:ind w:right="28" w:hanging="360"/>
      </w:pPr>
      <w:r>
        <w:rPr>
          <w:color w:val="374151"/>
          <w:sz w:val="24"/>
        </w:rPr>
        <w:t>Examine the teaching methods, support, and mentorship provided by educators in nurturing student potential.</w:t>
      </w:r>
    </w:p>
    <w:p w14:paraId="6E747986" w14:textId="77777777" w:rsidR="00A33DAC" w:rsidRDefault="00F35BA8">
      <w:pPr>
        <w:numPr>
          <w:ilvl w:val="0"/>
          <w:numId w:val="7"/>
        </w:numPr>
        <w:spacing w:after="3" w:line="448" w:lineRule="auto"/>
        <w:ind w:right="28" w:hanging="360"/>
      </w:pPr>
      <w:r>
        <w:rPr>
          <w:color w:val="374151"/>
          <w:sz w:val="24"/>
        </w:rPr>
        <w:t>Understand how teachers motivate students, tailor their teaching approaches, and</w:t>
      </w:r>
      <w:r>
        <w:rPr>
          <w:color w:val="374151"/>
          <w:sz w:val="24"/>
        </w:rPr>
        <w:t xml:space="preserve"> build positive relationships with them.</w:t>
      </w:r>
    </w:p>
    <w:p w14:paraId="05670923" w14:textId="77777777" w:rsidR="00A33DAC" w:rsidRDefault="00F35BA8">
      <w:pPr>
        <w:shd w:val="clear" w:color="auto" w:fill="F7F7F8"/>
        <w:spacing w:after="513"/>
        <w:ind w:left="-5"/>
      </w:pPr>
      <w:r>
        <w:rPr>
          <w:color w:val="374151"/>
          <w:sz w:val="24"/>
        </w:rPr>
        <w:t>Impact of Supportive Learning Environments:</w:t>
      </w:r>
    </w:p>
    <w:p w14:paraId="5CD63624" w14:textId="77777777" w:rsidR="00A33DAC" w:rsidRDefault="00F35BA8">
      <w:pPr>
        <w:numPr>
          <w:ilvl w:val="0"/>
          <w:numId w:val="7"/>
        </w:numPr>
        <w:spacing w:after="3" w:line="448" w:lineRule="auto"/>
        <w:ind w:right="28" w:hanging="360"/>
      </w:pPr>
      <w:r>
        <w:rPr>
          <w:color w:val="374151"/>
          <w:sz w:val="24"/>
        </w:rPr>
        <w:t>Explore students' perceptions of the school environment, classroom culture, and overall supportiveness.</w:t>
      </w:r>
    </w:p>
    <w:p w14:paraId="20E7E649" w14:textId="77777777" w:rsidR="00A33DAC" w:rsidRDefault="00F35BA8">
      <w:pPr>
        <w:numPr>
          <w:ilvl w:val="0"/>
          <w:numId w:val="7"/>
        </w:numPr>
        <w:spacing w:after="298" w:line="448" w:lineRule="auto"/>
        <w:ind w:right="28" w:hanging="360"/>
      </w:pPr>
      <w:r>
        <w:rPr>
          <w:color w:val="374151"/>
          <w:sz w:val="24"/>
        </w:rPr>
        <w:t>Investigate how a positive and inclusive learning environment contributes to student engagement and performance.</w:t>
      </w:r>
    </w:p>
    <w:p w14:paraId="7B7A44E0" w14:textId="77777777" w:rsidR="00A33DAC" w:rsidRDefault="00F35BA8">
      <w:pPr>
        <w:shd w:val="clear" w:color="auto" w:fill="F7F7F8"/>
        <w:spacing w:after="513"/>
        <w:ind w:left="-5"/>
      </w:pPr>
      <w:r>
        <w:rPr>
          <w:color w:val="374151"/>
          <w:sz w:val="24"/>
        </w:rPr>
        <w:t>Parental Involvement and Expectations:</w:t>
      </w:r>
    </w:p>
    <w:p w14:paraId="1CB134B9" w14:textId="77777777" w:rsidR="00A33DAC" w:rsidRDefault="00F35BA8">
      <w:pPr>
        <w:numPr>
          <w:ilvl w:val="0"/>
          <w:numId w:val="7"/>
        </w:numPr>
        <w:spacing w:after="3" w:line="448" w:lineRule="auto"/>
        <w:ind w:right="28" w:hanging="360"/>
      </w:pPr>
      <w:r>
        <w:rPr>
          <w:color w:val="374151"/>
          <w:sz w:val="24"/>
        </w:rPr>
        <w:t>Understand parents' roles in supporting their children's education and fostering their potential.</w:t>
      </w:r>
    </w:p>
    <w:p w14:paraId="55404DAF" w14:textId="77777777" w:rsidR="00A33DAC" w:rsidRDefault="00F35BA8">
      <w:pPr>
        <w:numPr>
          <w:ilvl w:val="0"/>
          <w:numId w:val="7"/>
        </w:numPr>
        <w:spacing w:after="298" w:line="448" w:lineRule="auto"/>
        <w:ind w:right="28" w:hanging="360"/>
      </w:pPr>
      <w:r>
        <w:rPr>
          <w:color w:val="374151"/>
          <w:sz w:val="24"/>
        </w:rPr>
        <w:t>Explor</w:t>
      </w:r>
      <w:r>
        <w:rPr>
          <w:color w:val="374151"/>
          <w:sz w:val="24"/>
        </w:rPr>
        <w:t>e parental expectations, communication with teachers, and involvement in school activities.</w:t>
      </w:r>
    </w:p>
    <w:p w14:paraId="1EF1206C" w14:textId="77777777" w:rsidR="00A33DAC" w:rsidRDefault="00F35BA8">
      <w:pPr>
        <w:shd w:val="clear" w:color="auto" w:fill="F7F7F8"/>
        <w:spacing w:after="513"/>
        <w:ind w:left="-5"/>
      </w:pPr>
      <w:r>
        <w:rPr>
          <w:color w:val="374151"/>
          <w:sz w:val="24"/>
        </w:rPr>
        <w:t>Student Perspectives on Holistic Development:</w:t>
      </w:r>
    </w:p>
    <w:p w14:paraId="23758DA7" w14:textId="77777777" w:rsidR="00A33DAC" w:rsidRDefault="00F35BA8">
      <w:pPr>
        <w:numPr>
          <w:ilvl w:val="0"/>
          <w:numId w:val="7"/>
        </w:numPr>
        <w:spacing w:after="3" w:line="448" w:lineRule="auto"/>
        <w:ind w:right="28" w:hanging="360"/>
      </w:pPr>
      <w:r>
        <w:rPr>
          <w:color w:val="374151"/>
          <w:sz w:val="24"/>
        </w:rPr>
        <w:t>Examine how students perceive the importance of both academic and non-academic aspects (e.g., extracurriculars, social</w:t>
      </w:r>
      <w:r>
        <w:rPr>
          <w:color w:val="374151"/>
          <w:sz w:val="24"/>
        </w:rPr>
        <w:t xml:space="preserve"> skills, emotional well-being) in their overall development.</w:t>
      </w:r>
    </w:p>
    <w:p w14:paraId="6FC7FEE8" w14:textId="77777777" w:rsidR="00A33DAC" w:rsidRDefault="00F35BA8">
      <w:pPr>
        <w:numPr>
          <w:ilvl w:val="0"/>
          <w:numId w:val="7"/>
        </w:numPr>
        <w:spacing w:after="295" w:line="448" w:lineRule="auto"/>
        <w:ind w:right="28" w:hanging="360"/>
      </w:pPr>
      <w:r>
        <w:rPr>
          <w:color w:val="374151"/>
          <w:sz w:val="24"/>
        </w:rPr>
        <w:lastRenderedPageBreak/>
        <w:t>Understand how a focus on holistic development impacts student motivation and performance.</w:t>
      </w:r>
    </w:p>
    <w:p w14:paraId="668AEFCF" w14:textId="77777777" w:rsidR="00A33DAC" w:rsidRDefault="00F35BA8">
      <w:pPr>
        <w:shd w:val="clear" w:color="auto" w:fill="F7F7F8"/>
        <w:spacing w:after="513"/>
        <w:ind w:left="-5"/>
      </w:pPr>
      <w:r>
        <w:rPr>
          <w:color w:val="374151"/>
          <w:sz w:val="24"/>
        </w:rPr>
        <w:t>Barriers and Challenges Faced by Students:</w:t>
      </w:r>
    </w:p>
    <w:p w14:paraId="7B1EB6D5" w14:textId="77777777" w:rsidR="00A33DAC" w:rsidRDefault="00F35BA8">
      <w:pPr>
        <w:numPr>
          <w:ilvl w:val="0"/>
          <w:numId w:val="7"/>
        </w:numPr>
        <w:spacing w:after="3" w:line="448" w:lineRule="auto"/>
        <w:ind w:right="28" w:hanging="360"/>
      </w:pPr>
      <w:r>
        <w:rPr>
          <w:color w:val="374151"/>
          <w:sz w:val="24"/>
        </w:rPr>
        <w:t>Identify the challenges and obstacles that students believe h</w:t>
      </w:r>
      <w:r>
        <w:rPr>
          <w:color w:val="374151"/>
          <w:sz w:val="24"/>
        </w:rPr>
        <w:t>inder their academic progress and potential.</w:t>
      </w:r>
    </w:p>
    <w:p w14:paraId="6458F307" w14:textId="77777777" w:rsidR="00A33DAC" w:rsidRDefault="00F35BA8">
      <w:pPr>
        <w:numPr>
          <w:ilvl w:val="0"/>
          <w:numId w:val="7"/>
        </w:numPr>
        <w:spacing w:after="328" w:line="448" w:lineRule="auto"/>
        <w:ind w:right="28" w:hanging="360"/>
      </w:pPr>
      <w:r>
        <w:rPr>
          <w:color w:val="374151"/>
          <w:sz w:val="24"/>
        </w:rPr>
        <w:t>Understand how students cope with academic setbacks and challenges.</w:t>
      </w:r>
    </w:p>
    <w:p w14:paraId="437031E1" w14:textId="77777777" w:rsidR="00A33DAC" w:rsidRDefault="00F35BA8">
      <w:pPr>
        <w:shd w:val="clear" w:color="auto" w:fill="F7F7F8"/>
        <w:spacing w:after="513"/>
        <w:ind w:left="-5"/>
      </w:pPr>
      <w:r>
        <w:rPr>
          <w:color w:val="374151"/>
          <w:sz w:val="24"/>
        </w:rPr>
        <w:t>Perception of Growth Mindset:</w:t>
      </w:r>
    </w:p>
    <w:p w14:paraId="42365284" w14:textId="77777777" w:rsidR="00A33DAC" w:rsidRDefault="00F35BA8">
      <w:pPr>
        <w:numPr>
          <w:ilvl w:val="0"/>
          <w:numId w:val="7"/>
        </w:numPr>
        <w:spacing w:after="220" w:line="259" w:lineRule="auto"/>
        <w:ind w:right="28" w:hanging="360"/>
      </w:pPr>
      <w:r>
        <w:rPr>
          <w:color w:val="374151"/>
          <w:sz w:val="24"/>
        </w:rPr>
        <w:t>Explore students' understanding and beliefs about the concept of growth mindset.</w:t>
      </w:r>
    </w:p>
    <w:p w14:paraId="39085A42" w14:textId="77777777" w:rsidR="00A33DAC" w:rsidRDefault="00F35BA8">
      <w:pPr>
        <w:numPr>
          <w:ilvl w:val="0"/>
          <w:numId w:val="7"/>
        </w:numPr>
        <w:spacing w:after="298" w:line="448" w:lineRule="auto"/>
        <w:ind w:right="28" w:hanging="360"/>
      </w:pPr>
      <w:r>
        <w:rPr>
          <w:color w:val="374151"/>
          <w:sz w:val="24"/>
        </w:rPr>
        <w:t>Investigate how a growth mindset</w:t>
      </w:r>
      <w:r>
        <w:rPr>
          <w:color w:val="374151"/>
          <w:sz w:val="24"/>
        </w:rPr>
        <w:t xml:space="preserve"> impacts student resilience, effort, and willingness to embrace challenges.</w:t>
      </w:r>
    </w:p>
    <w:p w14:paraId="107B7AAF" w14:textId="77777777" w:rsidR="00A33DAC" w:rsidRDefault="00F35BA8">
      <w:pPr>
        <w:shd w:val="clear" w:color="auto" w:fill="F7F7F8"/>
        <w:spacing w:after="513"/>
        <w:ind w:left="-5"/>
      </w:pPr>
      <w:r>
        <w:rPr>
          <w:color w:val="374151"/>
          <w:sz w:val="24"/>
        </w:rPr>
        <w:t>Impact of Supportive Interventions:</w:t>
      </w:r>
    </w:p>
    <w:p w14:paraId="6C1E43D8" w14:textId="77777777" w:rsidR="00A33DAC" w:rsidRDefault="00F35BA8">
      <w:pPr>
        <w:numPr>
          <w:ilvl w:val="0"/>
          <w:numId w:val="7"/>
        </w:numPr>
        <w:spacing w:after="3" w:line="448" w:lineRule="auto"/>
        <w:ind w:right="28" w:hanging="360"/>
      </w:pPr>
      <w:proofErr w:type="spellStart"/>
      <w:r>
        <w:rPr>
          <w:color w:val="374151"/>
          <w:sz w:val="24"/>
        </w:rPr>
        <w:t>Analyze</w:t>
      </w:r>
      <w:proofErr w:type="spellEnd"/>
      <w:r>
        <w:rPr>
          <w:color w:val="374151"/>
          <w:sz w:val="24"/>
        </w:rPr>
        <w:t xml:space="preserve"> the effectiveness of specific interventions, programs, or initiatives in supporting student potential, as perceived by the participants.</w:t>
      </w:r>
    </w:p>
    <w:p w14:paraId="601D9F1E" w14:textId="77777777" w:rsidR="00A33DAC" w:rsidRDefault="00F35BA8">
      <w:pPr>
        <w:numPr>
          <w:ilvl w:val="0"/>
          <w:numId w:val="7"/>
        </w:numPr>
        <w:spacing w:after="295" w:line="448" w:lineRule="auto"/>
        <w:ind w:right="28" w:hanging="360"/>
      </w:pPr>
      <w:r>
        <w:rPr>
          <w:color w:val="374151"/>
          <w:sz w:val="24"/>
        </w:rPr>
        <w:t>Identify the elements of successful interventions from the participants' perspectives.</w:t>
      </w:r>
    </w:p>
    <w:p w14:paraId="6B6E203B" w14:textId="77777777" w:rsidR="00A33DAC" w:rsidRDefault="00F35BA8">
      <w:pPr>
        <w:shd w:val="clear" w:color="auto" w:fill="F7F7F8"/>
        <w:spacing w:after="513"/>
        <w:ind w:left="-5"/>
      </w:pPr>
      <w:r>
        <w:rPr>
          <w:color w:val="374151"/>
          <w:sz w:val="24"/>
        </w:rPr>
        <w:t>Student Success Stories and Resilience:</w:t>
      </w:r>
    </w:p>
    <w:p w14:paraId="7AD76B92" w14:textId="77777777" w:rsidR="00A33DAC" w:rsidRDefault="00F35BA8">
      <w:pPr>
        <w:numPr>
          <w:ilvl w:val="0"/>
          <w:numId w:val="7"/>
        </w:numPr>
        <w:spacing w:after="3" w:line="448" w:lineRule="auto"/>
        <w:ind w:right="28" w:hanging="360"/>
      </w:pPr>
      <w:r>
        <w:rPr>
          <w:color w:val="374151"/>
          <w:sz w:val="24"/>
        </w:rPr>
        <w:t>Share and highlight stories of students who have overcome challenges and achieved success, showcasing their resilience and determination.</w:t>
      </w:r>
    </w:p>
    <w:p w14:paraId="3546AEDC" w14:textId="77777777" w:rsidR="00A33DAC" w:rsidRDefault="00F35BA8">
      <w:pPr>
        <w:numPr>
          <w:ilvl w:val="0"/>
          <w:numId w:val="7"/>
        </w:numPr>
        <w:spacing w:after="201" w:line="259" w:lineRule="auto"/>
        <w:ind w:right="28" w:hanging="360"/>
      </w:pPr>
      <w:r>
        <w:rPr>
          <w:color w:val="374151"/>
          <w:sz w:val="24"/>
        </w:rPr>
        <w:t>Understand the factors that contributed to their growth and development.</w:t>
      </w:r>
    </w:p>
    <w:tbl>
      <w:tblPr>
        <w:tblStyle w:val="TableGrid"/>
        <w:tblW w:w="9360" w:type="dxa"/>
        <w:tblInd w:w="0" w:type="dxa"/>
        <w:tblCellMar>
          <w:top w:w="50" w:type="dxa"/>
          <w:left w:w="0" w:type="dxa"/>
          <w:bottom w:w="0" w:type="dxa"/>
          <w:right w:w="115" w:type="dxa"/>
        </w:tblCellMar>
        <w:tblLook w:val="04A0" w:firstRow="1" w:lastRow="0" w:firstColumn="1" w:lastColumn="0" w:noHBand="0" w:noVBand="1"/>
      </w:tblPr>
      <w:tblGrid>
        <w:gridCol w:w="1080"/>
        <w:gridCol w:w="360"/>
        <w:gridCol w:w="7920"/>
      </w:tblGrid>
      <w:tr w:rsidR="00A33DAC" w14:paraId="1AC42CCB" w14:textId="77777777">
        <w:trPr>
          <w:trHeight w:val="490"/>
        </w:trPr>
        <w:tc>
          <w:tcPr>
            <w:tcW w:w="9360" w:type="dxa"/>
            <w:gridSpan w:val="3"/>
            <w:tcBorders>
              <w:top w:val="nil"/>
              <w:left w:val="nil"/>
              <w:bottom w:val="nil"/>
              <w:right w:val="nil"/>
            </w:tcBorders>
            <w:shd w:val="clear" w:color="auto" w:fill="F7F7F8"/>
          </w:tcPr>
          <w:p w14:paraId="73AEFA45" w14:textId="77777777" w:rsidR="00A33DAC" w:rsidRDefault="00F35BA8">
            <w:pPr>
              <w:spacing w:after="0" w:line="259" w:lineRule="auto"/>
              <w:ind w:left="0" w:firstLine="0"/>
              <w:jc w:val="both"/>
            </w:pPr>
            <w:r>
              <w:rPr>
                <w:color w:val="374151"/>
                <w:sz w:val="24"/>
              </w:rPr>
              <w:t>Qualitative research insights complement quan</w:t>
            </w:r>
            <w:r>
              <w:rPr>
                <w:color w:val="374151"/>
                <w:sz w:val="24"/>
              </w:rPr>
              <w:t>titative data by offering a deeper understanding of</w:t>
            </w:r>
          </w:p>
        </w:tc>
      </w:tr>
      <w:tr w:rsidR="00A33DAC" w14:paraId="0EBF15A8" w14:textId="77777777">
        <w:trPr>
          <w:trHeight w:val="980"/>
        </w:trPr>
        <w:tc>
          <w:tcPr>
            <w:tcW w:w="9360" w:type="dxa"/>
            <w:gridSpan w:val="3"/>
            <w:tcBorders>
              <w:top w:val="nil"/>
              <w:left w:val="nil"/>
              <w:bottom w:val="nil"/>
              <w:right w:val="nil"/>
            </w:tcBorders>
            <w:shd w:val="clear" w:color="auto" w:fill="F7F7F8"/>
          </w:tcPr>
          <w:p w14:paraId="72F727CF" w14:textId="77777777" w:rsidR="00A33DAC" w:rsidRDefault="00F35BA8">
            <w:pPr>
              <w:spacing w:after="0" w:line="259" w:lineRule="auto"/>
              <w:ind w:left="0" w:firstLine="0"/>
            </w:pPr>
            <w:r>
              <w:rPr>
                <w:color w:val="374151"/>
                <w:sz w:val="24"/>
              </w:rPr>
              <w:lastRenderedPageBreak/>
              <w:t>the human experience and shedding light on the complex dynamics that influence student performance and potential. These insights can inform the development of more effective</w:t>
            </w:r>
          </w:p>
        </w:tc>
      </w:tr>
      <w:tr w:rsidR="00A33DAC" w14:paraId="685AAD84" w14:textId="77777777">
        <w:trPr>
          <w:trHeight w:val="480"/>
        </w:trPr>
        <w:tc>
          <w:tcPr>
            <w:tcW w:w="9360" w:type="dxa"/>
            <w:gridSpan w:val="3"/>
            <w:tcBorders>
              <w:top w:val="nil"/>
              <w:left w:val="nil"/>
              <w:bottom w:val="nil"/>
              <w:right w:val="nil"/>
            </w:tcBorders>
            <w:shd w:val="clear" w:color="auto" w:fill="F7F7F8"/>
          </w:tcPr>
          <w:p w14:paraId="53AE7F68" w14:textId="77777777" w:rsidR="00A33DAC" w:rsidRDefault="00F35BA8">
            <w:pPr>
              <w:spacing w:after="0" w:line="259" w:lineRule="auto"/>
              <w:ind w:left="0" w:firstLine="0"/>
            </w:pPr>
            <w:r>
              <w:rPr>
                <w:color w:val="374151"/>
                <w:sz w:val="24"/>
              </w:rPr>
              <w:t>educational strategies, interventions, and policies to unleash the full potential of our youth.</w:t>
            </w:r>
          </w:p>
        </w:tc>
      </w:tr>
      <w:tr w:rsidR="00A33DAC" w14:paraId="47908D76" w14:textId="77777777">
        <w:trPr>
          <w:trHeight w:val="940"/>
        </w:trPr>
        <w:tc>
          <w:tcPr>
            <w:tcW w:w="9360" w:type="dxa"/>
            <w:gridSpan w:val="3"/>
            <w:tcBorders>
              <w:top w:val="nil"/>
              <w:left w:val="nil"/>
              <w:bottom w:val="nil"/>
              <w:right w:val="nil"/>
            </w:tcBorders>
            <w:shd w:val="clear" w:color="auto" w:fill="F7F7F8"/>
            <w:vAlign w:val="center"/>
          </w:tcPr>
          <w:p w14:paraId="79BFA101" w14:textId="77777777" w:rsidR="00A33DAC" w:rsidRDefault="00F35BA8">
            <w:pPr>
              <w:spacing w:after="0" w:line="259" w:lineRule="auto"/>
              <w:ind w:left="0" w:firstLine="0"/>
            </w:pPr>
            <w:r>
              <w:rPr>
                <w:color w:val="374151"/>
                <w:sz w:val="32"/>
              </w:rPr>
              <w:t>Data driven recommendations</w:t>
            </w:r>
          </w:p>
        </w:tc>
      </w:tr>
      <w:tr w:rsidR="00A33DAC" w14:paraId="1A3200FA" w14:textId="77777777">
        <w:trPr>
          <w:trHeight w:val="790"/>
        </w:trPr>
        <w:tc>
          <w:tcPr>
            <w:tcW w:w="9360" w:type="dxa"/>
            <w:gridSpan w:val="3"/>
            <w:tcBorders>
              <w:top w:val="nil"/>
              <w:left w:val="nil"/>
              <w:bottom w:val="nil"/>
              <w:right w:val="nil"/>
            </w:tcBorders>
            <w:shd w:val="clear" w:color="auto" w:fill="F7F7F8"/>
            <w:vAlign w:val="bottom"/>
          </w:tcPr>
          <w:p w14:paraId="0F8FC981" w14:textId="77777777" w:rsidR="00A33DAC" w:rsidRDefault="00F35BA8">
            <w:pPr>
              <w:spacing w:after="0" w:line="259" w:lineRule="auto"/>
              <w:ind w:left="0" w:firstLine="0"/>
            </w:pPr>
            <w:r>
              <w:rPr>
                <w:color w:val="374151"/>
                <w:sz w:val="24"/>
              </w:rPr>
              <w:t>Personalized Learning Plans:</w:t>
            </w:r>
          </w:p>
        </w:tc>
      </w:tr>
      <w:tr w:rsidR="00A33DAC" w14:paraId="6618C4D7" w14:textId="77777777">
        <w:trPr>
          <w:gridBefore w:val="1"/>
          <w:wBefore w:w="1080" w:type="dxa"/>
          <w:trHeight w:val="1000"/>
        </w:trPr>
        <w:tc>
          <w:tcPr>
            <w:tcW w:w="360" w:type="dxa"/>
            <w:tcBorders>
              <w:top w:val="nil"/>
              <w:left w:val="nil"/>
              <w:bottom w:val="nil"/>
              <w:right w:val="nil"/>
            </w:tcBorders>
            <w:shd w:val="clear" w:color="auto" w:fill="F7F7F8"/>
          </w:tcPr>
          <w:p w14:paraId="0B5C499F"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6E810138" w14:textId="77777777" w:rsidR="00A33DAC" w:rsidRDefault="00F35BA8">
            <w:pPr>
              <w:spacing w:after="0" w:line="259" w:lineRule="auto"/>
              <w:ind w:left="0" w:firstLine="0"/>
            </w:pPr>
            <w:r>
              <w:rPr>
                <w:color w:val="374151"/>
                <w:sz w:val="24"/>
              </w:rPr>
              <w:t>Utilize student performance data to create personalized learning plans tailored to individual strengths, weaknesses, and learning styles.</w:t>
            </w:r>
          </w:p>
        </w:tc>
      </w:tr>
      <w:tr w:rsidR="00A33DAC" w14:paraId="41A69626" w14:textId="77777777">
        <w:trPr>
          <w:gridBefore w:val="1"/>
          <w:wBefore w:w="1080" w:type="dxa"/>
          <w:trHeight w:val="490"/>
        </w:trPr>
        <w:tc>
          <w:tcPr>
            <w:tcW w:w="360" w:type="dxa"/>
            <w:tcBorders>
              <w:top w:val="nil"/>
              <w:left w:val="nil"/>
              <w:bottom w:val="nil"/>
              <w:right w:val="nil"/>
            </w:tcBorders>
            <w:shd w:val="clear" w:color="auto" w:fill="F7F7F8"/>
          </w:tcPr>
          <w:p w14:paraId="5F4463EA"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5DB9F2DB" w14:textId="77777777" w:rsidR="00A33DAC" w:rsidRDefault="00F35BA8">
            <w:pPr>
              <w:spacing w:after="0" w:line="259" w:lineRule="auto"/>
              <w:ind w:left="0" w:firstLine="0"/>
            </w:pPr>
            <w:r>
              <w:rPr>
                <w:color w:val="374151"/>
                <w:sz w:val="24"/>
              </w:rPr>
              <w:t>Provide differentiated instruction and targeted support to help each student reach</w:t>
            </w:r>
          </w:p>
        </w:tc>
      </w:tr>
      <w:tr w:rsidR="00A33DAC" w14:paraId="4F32F89F" w14:textId="77777777">
        <w:trPr>
          <w:gridBefore w:val="1"/>
          <w:wBefore w:w="1080" w:type="dxa"/>
          <w:trHeight w:val="490"/>
        </w:trPr>
        <w:tc>
          <w:tcPr>
            <w:tcW w:w="360" w:type="dxa"/>
            <w:tcBorders>
              <w:top w:val="nil"/>
              <w:left w:val="nil"/>
              <w:bottom w:val="nil"/>
              <w:right w:val="nil"/>
            </w:tcBorders>
            <w:shd w:val="clear" w:color="auto" w:fill="F7F7F8"/>
          </w:tcPr>
          <w:p w14:paraId="2EDAFA6F"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21C64ADE" w14:textId="77777777" w:rsidR="00A33DAC" w:rsidRDefault="00F35BA8">
            <w:pPr>
              <w:spacing w:after="0" w:line="259" w:lineRule="auto"/>
              <w:ind w:left="0" w:firstLine="0"/>
            </w:pPr>
            <w:r>
              <w:rPr>
                <w:color w:val="374151"/>
                <w:sz w:val="24"/>
              </w:rPr>
              <w:t>their full potential.</w:t>
            </w:r>
          </w:p>
        </w:tc>
      </w:tr>
    </w:tbl>
    <w:p w14:paraId="7178BAA9" w14:textId="77777777" w:rsidR="00A33DAC" w:rsidRDefault="00F35BA8">
      <w:pPr>
        <w:shd w:val="clear" w:color="auto" w:fill="F7F7F8"/>
        <w:spacing w:after="210"/>
        <w:ind w:left="-5"/>
      </w:pPr>
      <w:r>
        <w:rPr>
          <w:color w:val="374151"/>
          <w:sz w:val="24"/>
        </w:rPr>
        <w:t>Early Intervention Programs:</w:t>
      </w:r>
    </w:p>
    <w:tbl>
      <w:tblPr>
        <w:tblStyle w:val="TableGrid"/>
        <w:tblW w:w="8280" w:type="dxa"/>
        <w:tblInd w:w="1080" w:type="dxa"/>
        <w:tblCellMar>
          <w:top w:w="39" w:type="dxa"/>
          <w:left w:w="0" w:type="dxa"/>
          <w:bottom w:w="0" w:type="dxa"/>
          <w:right w:w="115" w:type="dxa"/>
        </w:tblCellMar>
        <w:tblLook w:val="04A0" w:firstRow="1" w:lastRow="0" w:firstColumn="1" w:lastColumn="0" w:noHBand="0" w:noVBand="1"/>
      </w:tblPr>
      <w:tblGrid>
        <w:gridCol w:w="360"/>
        <w:gridCol w:w="7920"/>
      </w:tblGrid>
      <w:tr w:rsidR="00A33DAC" w14:paraId="1C51AA02" w14:textId="77777777">
        <w:trPr>
          <w:trHeight w:val="490"/>
        </w:trPr>
        <w:tc>
          <w:tcPr>
            <w:tcW w:w="360" w:type="dxa"/>
            <w:tcBorders>
              <w:top w:val="nil"/>
              <w:left w:val="nil"/>
              <w:bottom w:val="nil"/>
              <w:right w:val="nil"/>
            </w:tcBorders>
            <w:shd w:val="clear" w:color="auto" w:fill="F7F7F8"/>
          </w:tcPr>
          <w:p w14:paraId="3F9DC980"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234800C1" w14:textId="77777777" w:rsidR="00A33DAC" w:rsidRDefault="00F35BA8">
            <w:pPr>
              <w:spacing w:after="0" w:line="259" w:lineRule="auto"/>
              <w:ind w:left="0" w:firstLine="0"/>
            </w:pPr>
            <w:r>
              <w:rPr>
                <w:color w:val="374151"/>
                <w:sz w:val="24"/>
              </w:rPr>
              <w:t>Identify students who may be at risk of falling behind academically through data</w:t>
            </w:r>
          </w:p>
        </w:tc>
      </w:tr>
      <w:tr w:rsidR="00A33DAC" w14:paraId="1057DDBD" w14:textId="77777777">
        <w:trPr>
          <w:trHeight w:val="480"/>
        </w:trPr>
        <w:tc>
          <w:tcPr>
            <w:tcW w:w="360" w:type="dxa"/>
            <w:tcBorders>
              <w:top w:val="nil"/>
              <w:left w:val="nil"/>
              <w:bottom w:val="nil"/>
              <w:right w:val="nil"/>
            </w:tcBorders>
            <w:shd w:val="clear" w:color="auto" w:fill="F7F7F8"/>
          </w:tcPr>
          <w:p w14:paraId="03F3C38E"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39A1D43C" w14:textId="77777777" w:rsidR="00A33DAC" w:rsidRDefault="00F35BA8">
            <w:pPr>
              <w:spacing w:after="0" w:line="259" w:lineRule="auto"/>
              <w:ind w:left="0" w:firstLine="0"/>
            </w:pPr>
            <w:r>
              <w:rPr>
                <w:color w:val="374151"/>
                <w:sz w:val="24"/>
              </w:rPr>
              <w:t>analysis.</w:t>
            </w:r>
          </w:p>
        </w:tc>
      </w:tr>
      <w:tr w:rsidR="00A33DAC" w14:paraId="532DA376" w14:textId="77777777">
        <w:trPr>
          <w:trHeight w:val="480"/>
        </w:trPr>
        <w:tc>
          <w:tcPr>
            <w:tcW w:w="360" w:type="dxa"/>
            <w:tcBorders>
              <w:top w:val="nil"/>
              <w:left w:val="nil"/>
              <w:bottom w:val="nil"/>
              <w:right w:val="nil"/>
            </w:tcBorders>
            <w:shd w:val="clear" w:color="auto" w:fill="F7F7F8"/>
          </w:tcPr>
          <w:p w14:paraId="15E24A45"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2547EBCB" w14:textId="77777777" w:rsidR="00A33DAC" w:rsidRDefault="00F35BA8">
            <w:pPr>
              <w:spacing w:after="0" w:line="259" w:lineRule="auto"/>
              <w:ind w:left="0" w:firstLine="0"/>
            </w:pPr>
            <w:r>
              <w:rPr>
                <w:color w:val="374151"/>
                <w:sz w:val="24"/>
              </w:rPr>
              <w:t>Implement early intervention programs to address learning gaps and provide</w:t>
            </w:r>
          </w:p>
        </w:tc>
      </w:tr>
      <w:tr w:rsidR="00A33DAC" w14:paraId="1CCFEF7E" w14:textId="77777777">
        <w:trPr>
          <w:trHeight w:val="490"/>
        </w:trPr>
        <w:tc>
          <w:tcPr>
            <w:tcW w:w="360" w:type="dxa"/>
            <w:tcBorders>
              <w:top w:val="nil"/>
              <w:left w:val="nil"/>
              <w:bottom w:val="nil"/>
              <w:right w:val="nil"/>
            </w:tcBorders>
            <w:shd w:val="clear" w:color="auto" w:fill="F7F7F8"/>
          </w:tcPr>
          <w:p w14:paraId="18E4C21B"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AF7504A" w14:textId="77777777" w:rsidR="00A33DAC" w:rsidRDefault="00F35BA8">
            <w:pPr>
              <w:spacing w:after="0" w:line="259" w:lineRule="auto"/>
              <w:ind w:left="0" w:firstLine="0"/>
            </w:pPr>
            <w:r>
              <w:rPr>
                <w:color w:val="374151"/>
                <w:sz w:val="24"/>
              </w:rPr>
              <w:t>additional support to students in need.</w:t>
            </w:r>
          </w:p>
        </w:tc>
      </w:tr>
    </w:tbl>
    <w:p w14:paraId="7023689F" w14:textId="77777777" w:rsidR="00A33DAC" w:rsidRDefault="00F35BA8">
      <w:pPr>
        <w:shd w:val="clear" w:color="auto" w:fill="F7F7F8"/>
        <w:spacing w:after="191"/>
        <w:ind w:left="-5"/>
      </w:pPr>
      <w:r>
        <w:rPr>
          <w:color w:val="374151"/>
          <w:sz w:val="24"/>
        </w:rPr>
        <w:t>Focus on Growth Mindset:</w:t>
      </w:r>
    </w:p>
    <w:tbl>
      <w:tblPr>
        <w:tblStyle w:val="TableGrid"/>
        <w:tblW w:w="8280" w:type="dxa"/>
        <w:tblInd w:w="1080" w:type="dxa"/>
        <w:tblCellMar>
          <w:top w:w="45" w:type="dxa"/>
          <w:left w:w="0" w:type="dxa"/>
          <w:bottom w:w="0" w:type="dxa"/>
          <w:right w:w="43" w:type="dxa"/>
        </w:tblCellMar>
        <w:tblLook w:val="04A0" w:firstRow="1" w:lastRow="0" w:firstColumn="1" w:lastColumn="0" w:noHBand="0" w:noVBand="1"/>
      </w:tblPr>
      <w:tblGrid>
        <w:gridCol w:w="360"/>
        <w:gridCol w:w="7920"/>
      </w:tblGrid>
      <w:tr w:rsidR="00A33DAC" w14:paraId="2D90B5BC" w14:textId="77777777">
        <w:trPr>
          <w:trHeight w:val="990"/>
        </w:trPr>
        <w:tc>
          <w:tcPr>
            <w:tcW w:w="360" w:type="dxa"/>
            <w:tcBorders>
              <w:top w:val="nil"/>
              <w:left w:val="nil"/>
              <w:bottom w:val="nil"/>
              <w:right w:val="nil"/>
            </w:tcBorders>
            <w:shd w:val="clear" w:color="auto" w:fill="F7F7F8"/>
          </w:tcPr>
          <w:p w14:paraId="19719047"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34B8B8A7" w14:textId="77777777" w:rsidR="00A33DAC" w:rsidRDefault="00F35BA8">
            <w:pPr>
              <w:spacing w:after="0" w:line="259" w:lineRule="auto"/>
              <w:ind w:left="0" w:firstLine="0"/>
            </w:pPr>
            <w:r>
              <w:rPr>
                <w:color w:val="374151"/>
                <w:sz w:val="24"/>
              </w:rPr>
              <w:t>Promote a growth mindset culture in schools by providing resources, workshops, and interventions that encourage students to embrace challenges and view failures</w:t>
            </w:r>
          </w:p>
        </w:tc>
      </w:tr>
      <w:tr w:rsidR="00A33DAC" w14:paraId="7B44CEA2" w14:textId="77777777">
        <w:trPr>
          <w:trHeight w:val="490"/>
        </w:trPr>
        <w:tc>
          <w:tcPr>
            <w:tcW w:w="360" w:type="dxa"/>
            <w:tcBorders>
              <w:top w:val="nil"/>
              <w:left w:val="nil"/>
              <w:bottom w:val="nil"/>
              <w:right w:val="nil"/>
            </w:tcBorders>
            <w:shd w:val="clear" w:color="auto" w:fill="F7F7F8"/>
          </w:tcPr>
          <w:p w14:paraId="2398C9AF"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377E16FE" w14:textId="77777777" w:rsidR="00A33DAC" w:rsidRDefault="00F35BA8">
            <w:pPr>
              <w:spacing w:after="0" w:line="259" w:lineRule="auto"/>
              <w:ind w:left="0" w:firstLine="0"/>
            </w:pPr>
            <w:r>
              <w:rPr>
                <w:color w:val="374151"/>
                <w:sz w:val="24"/>
              </w:rPr>
              <w:t>as opportunities to learn and grow.</w:t>
            </w:r>
          </w:p>
        </w:tc>
      </w:tr>
    </w:tbl>
    <w:p w14:paraId="19B81E2E" w14:textId="77777777" w:rsidR="00A33DAC" w:rsidRDefault="00F35BA8">
      <w:pPr>
        <w:shd w:val="clear" w:color="auto" w:fill="F7F7F8"/>
        <w:spacing w:after="198"/>
        <w:ind w:left="-5"/>
      </w:pPr>
      <w:r>
        <w:rPr>
          <w:color w:val="374151"/>
          <w:sz w:val="24"/>
        </w:rPr>
        <w:t>Strengthen Extracurricular Offerings:</w:t>
      </w:r>
    </w:p>
    <w:tbl>
      <w:tblPr>
        <w:tblStyle w:val="TableGrid"/>
        <w:tblW w:w="8280" w:type="dxa"/>
        <w:tblInd w:w="1080" w:type="dxa"/>
        <w:tblCellMar>
          <w:top w:w="53" w:type="dxa"/>
          <w:left w:w="0" w:type="dxa"/>
          <w:bottom w:w="0" w:type="dxa"/>
          <w:right w:w="115" w:type="dxa"/>
        </w:tblCellMar>
        <w:tblLook w:val="04A0" w:firstRow="1" w:lastRow="0" w:firstColumn="1" w:lastColumn="0" w:noHBand="0" w:noVBand="1"/>
      </w:tblPr>
      <w:tblGrid>
        <w:gridCol w:w="360"/>
        <w:gridCol w:w="7920"/>
      </w:tblGrid>
      <w:tr w:rsidR="00A33DAC" w14:paraId="560843B2" w14:textId="77777777">
        <w:trPr>
          <w:trHeight w:val="490"/>
        </w:trPr>
        <w:tc>
          <w:tcPr>
            <w:tcW w:w="360" w:type="dxa"/>
            <w:tcBorders>
              <w:top w:val="nil"/>
              <w:left w:val="nil"/>
              <w:bottom w:val="nil"/>
              <w:right w:val="nil"/>
            </w:tcBorders>
            <w:shd w:val="clear" w:color="auto" w:fill="F7F7F8"/>
          </w:tcPr>
          <w:p w14:paraId="476A91F8"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5E6EA6F7" w14:textId="77777777" w:rsidR="00A33DAC" w:rsidRDefault="00F35BA8">
            <w:pPr>
              <w:spacing w:after="0" w:line="259" w:lineRule="auto"/>
              <w:ind w:left="0" w:firstLine="0"/>
            </w:pPr>
            <w:proofErr w:type="spellStart"/>
            <w:r>
              <w:rPr>
                <w:color w:val="374151"/>
                <w:sz w:val="24"/>
              </w:rPr>
              <w:t>Analyze</w:t>
            </w:r>
            <w:proofErr w:type="spellEnd"/>
            <w:r>
              <w:rPr>
                <w:color w:val="374151"/>
                <w:sz w:val="24"/>
              </w:rPr>
              <w:t xml:space="preserve"> the impact of extracurricular activities on student performance and</w:t>
            </w:r>
          </w:p>
        </w:tc>
      </w:tr>
      <w:tr w:rsidR="00A33DAC" w14:paraId="4DB306BE" w14:textId="77777777">
        <w:trPr>
          <w:trHeight w:val="990"/>
        </w:trPr>
        <w:tc>
          <w:tcPr>
            <w:tcW w:w="360" w:type="dxa"/>
            <w:tcBorders>
              <w:top w:val="nil"/>
              <w:left w:val="nil"/>
              <w:bottom w:val="nil"/>
              <w:right w:val="nil"/>
            </w:tcBorders>
            <w:shd w:val="clear" w:color="auto" w:fill="F7F7F8"/>
          </w:tcPr>
          <w:p w14:paraId="1619E812"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7AE8BD4C" w14:textId="77777777" w:rsidR="00A33DAC" w:rsidRDefault="00F35BA8">
            <w:pPr>
              <w:spacing w:after="0" w:line="259" w:lineRule="auto"/>
              <w:ind w:left="0" w:firstLine="0"/>
            </w:pPr>
            <w:r>
              <w:rPr>
                <w:color w:val="374151"/>
                <w:sz w:val="24"/>
              </w:rPr>
              <w:t>consider expanding and diversifying extracurricular offerings to cater to diverse interests and talents.</w:t>
            </w:r>
          </w:p>
        </w:tc>
      </w:tr>
    </w:tbl>
    <w:p w14:paraId="681683DC" w14:textId="77777777" w:rsidR="00A33DAC" w:rsidRDefault="00F35BA8">
      <w:pPr>
        <w:shd w:val="clear" w:color="auto" w:fill="F7F7F8"/>
        <w:spacing w:after="204"/>
        <w:ind w:left="-5"/>
      </w:pPr>
      <w:r>
        <w:rPr>
          <w:color w:val="374151"/>
          <w:sz w:val="24"/>
        </w:rPr>
        <w:t>Parental Engagement:</w:t>
      </w:r>
    </w:p>
    <w:tbl>
      <w:tblPr>
        <w:tblStyle w:val="TableGrid"/>
        <w:tblW w:w="8280" w:type="dxa"/>
        <w:tblInd w:w="1080" w:type="dxa"/>
        <w:tblCellMar>
          <w:top w:w="45" w:type="dxa"/>
          <w:left w:w="0" w:type="dxa"/>
          <w:bottom w:w="0" w:type="dxa"/>
          <w:right w:w="115" w:type="dxa"/>
        </w:tblCellMar>
        <w:tblLook w:val="04A0" w:firstRow="1" w:lastRow="0" w:firstColumn="1" w:lastColumn="0" w:noHBand="0" w:noVBand="1"/>
      </w:tblPr>
      <w:tblGrid>
        <w:gridCol w:w="360"/>
        <w:gridCol w:w="7920"/>
      </w:tblGrid>
      <w:tr w:rsidR="00A33DAC" w14:paraId="095DF008" w14:textId="77777777">
        <w:trPr>
          <w:trHeight w:val="490"/>
        </w:trPr>
        <w:tc>
          <w:tcPr>
            <w:tcW w:w="360" w:type="dxa"/>
            <w:tcBorders>
              <w:top w:val="nil"/>
              <w:left w:val="nil"/>
              <w:bottom w:val="nil"/>
              <w:right w:val="nil"/>
            </w:tcBorders>
            <w:shd w:val="clear" w:color="auto" w:fill="F7F7F8"/>
          </w:tcPr>
          <w:p w14:paraId="42CD6AC9" w14:textId="77777777" w:rsidR="00A33DAC" w:rsidRDefault="00F35BA8">
            <w:pPr>
              <w:spacing w:after="0" w:line="259" w:lineRule="auto"/>
              <w:ind w:left="0" w:firstLine="0"/>
            </w:pPr>
            <w:r>
              <w:rPr>
                <w:rFonts w:ascii="Arial" w:eastAsia="Arial" w:hAnsi="Arial" w:cs="Arial"/>
                <w:color w:val="374151"/>
                <w:sz w:val="24"/>
              </w:rPr>
              <w:lastRenderedPageBreak/>
              <w:t>●</w:t>
            </w:r>
          </w:p>
        </w:tc>
        <w:tc>
          <w:tcPr>
            <w:tcW w:w="7920" w:type="dxa"/>
            <w:tcBorders>
              <w:top w:val="nil"/>
              <w:left w:val="nil"/>
              <w:bottom w:val="nil"/>
              <w:right w:val="nil"/>
            </w:tcBorders>
            <w:shd w:val="clear" w:color="auto" w:fill="F7F7F8"/>
          </w:tcPr>
          <w:p w14:paraId="5D866F05" w14:textId="77777777" w:rsidR="00A33DAC" w:rsidRDefault="00F35BA8">
            <w:pPr>
              <w:spacing w:after="0" w:line="259" w:lineRule="auto"/>
              <w:ind w:left="0" w:firstLine="0"/>
            </w:pPr>
            <w:r>
              <w:rPr>
                <w:color w:val="374151"/>
                <w:sz w:val="24"/>
              </w:rPr>
              <w:t>Use data to identify areas where parental involvement positively impacts student</w:t>
            </w:r>
          </w:p>
        </w:tc>
      </w:tr>
      <w:tr w:rsidR="00A33DAC" w14:paraId="68C83427" w14:textId="77777777">
        <w:trPr>
          <w:trHeight w:val="480"/>
        </w:trPr>
        <w:tc>
          <w:tcPr>
            <w:tcW w:w="360" w:type="dxa"/>
            <w:tcBorders>
              <w:top w:val="nil"/>
              <w:left w:val="nil"/>
              <w:bottom w:val="nil"/>
              <w:right w:val="nil"/>
            </w:tcBorders>
            <w:shd w:val="clear" w:color="auto" w:fill="F7F7F8"/>
          </w:tcPr>
          <w:p w14:paraId="73CE14E1"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440401DC" w14:textId="77777777" w:rsidR="00A33DAC" w:rsidRDefault="00F35BA8">
            <w:pPr>
              <w:spacing w:after="0" w:line="259" w:lineRule="auto"/>
              <w:ind w:left="0" w:firstLine="0"/>
            </w:pPr>
            <w:r>
              <w:rPr>
                <w:color w:val="374151"/>
                <w:sz w:val="24"/>
              </w:rPr>
              <w:t>performance.</w:t>
            </w:r>
          </w:p>
        </w:tc>
      </w:tr>
      <w:tr w:rsidR="00A33DAC" w14:paraId="62CE0C02" w14:textId="77777777">
        <w:trPr>
          <w:trHeight w:val="480"/>
        </w:trPr>
        <w:tc>
          <w:tcPr>
            <w:tcW w:w="360" w:type="dxa"/>
            <w:tcBorders>
              <w:top w:val="nil"/>
              <w:left w:val="nil"/>
              <w:bottom w:val="nil"/>
              <w:right w:val="nil"/>
            </w:tcBorders>
            <w:shd w:val="clear" w:color="auto" w:fill="F7F7F8"/>
          </w:tcPr>
          <w:p w14:paraId="6385B733"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1BD2031C" w14:textId="77777777" w:rsidR="00A33DAC" w:rsidRDefault="00F35BA8">
            <w:pPr>
              <w:spacing w:after="0" w:line="259" w:lineRule="auto"/>
              <w:ind w:left="0" w:firstLine="0"/>
            </w:pPr>
            <w:r>
              <w:rPr>
                <w:color w:val="374151"/>
                <w:sz w:val="24"/>
              </w:rPr>
              <w:t>Facilitate workshops and communication channels to engage parents in</w:t>
            </w:r>
          </w:p>
        </w:tc>
      </w:tr>
      <w:tr w:rsidR="00A33DAC" w14:paraId="5A831468" w14:textId="77777777">
        <w:trPr>
          <w:trHeight w:val="490"/>
        </w:trPr>
        <w:tc>
          <w:tcPr>
            <w:tcW w:w="360" w:type="dxa"/>
            <w:tcBorders>
              <w:top w:val="nil"/>
              <w:left w:val="nil"/>
              <w:bottom w:val="nil"/>
              <w:right w:val="nil"/>
            </w:tcBorders>
            <w:shd w:val="clear" w:color="auto" w:fill="F7F7F8"/>
          </w:tcPr>
          <w:p w14:paraId="15AF8378"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095344CD" w14:textId="77777777" w:rsidR="00A33DAC" w:rsidRDefault="00F35BA8">
            <w:pPr>
              <w:spacing w:after="0" w:line="259" w:lineRule="auto"/>
              <w:ind w:left="0" w:firstLine="0"/>
            </w:pPr>
            <w:r>
              <w:rPr>
                <w:color w:val="374151"/>
                <w:sz w:val="24"/>
              </w:rPr>
              <w:t>supporting their children's education effectively.</w:t>
            </w:r>
          </w:p>
        </w:tc>
      </w:tr>
    </w:tbl>
    <w:p w14:paraId="71B2D2DD" w14:textId="77777777" w:rsidR="00A33DAC" w:rsidRDefault="00F35BA8">
      <w:pPr>
        <w:shd w:val="clear" w:color="auto" w:fill="F7F7F8"/>
        <w:spacing w:after="513"/>
        <w:ind w:left="-5"/>
      </w:pPr>
      <w:r>
        <w:rPr>
          <w:color w:val="374151"/>
          <w:sz w:val="24"/>
        </w:rPr>
        <w:t>Targeted Teacher Professional Development:</w:t>
      </w:r>
    </w:p>
    <w:tbl>
      <w:tblPr>
        <w:tblStyle w:val="TableGrid"/>
        <w:tblW w:w="8280" w:type="dxa"/>
        <w:tblInd w:w="1080" w:type="dxa"/>
        <w:tblCellMar>
          <w:top w:w="48" w:type="dxa"/>
          <w:left w:w="0" w:type="dxa"/>
          <w:bottom w:w="0" w:type="dxa"/>
          <w:right w:w="115" w:type="dxa"/>
        </w:tblCellMar>
        <w:tblLook w:val="04A0" w:firstRow="1" w:lastRow="0" w:firstColumn="1" w:lastColumn="0" w:noHBand="0" w:noVBand="1"/>
      </w:tblPr>
      <w:tblGrid>
        <w:gridCol w:w="360"/>
        <w:gridCol w:w="7920"/>
      </w:tblGrid>
      <w:tr w:rsidR="00A33DAC" w14:paraId="0A5D7A35" w14:textId="77777777">
        <w:trPr>
          <w:trHeight w:val="490"/>
        </w:trPr>
        <w:tc>
          <w:tcPr>
            <w:tcW w:w="360" w:type="dxa"/>
            <w:tcBorders>
              <w:top w:val="nil"/>
              <w:left w:val="nil"/>
              <w:bottom w:val="nil"/>
              <w:right w:val="nil"/>
            </w:tcBorders>
            <w:shd w:val="clear" w:color="auto" w:fill="F7F7F8"/>
          </w:tcPr>
          <w:p w14:paraId="74505680"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49137432" w14:textId="77777777" w:rsidR="00A33DAC" w:rsidRDefault="00F35BA8">
            <w:pPr>
              <w:spacing w:after="0" w:line="259" w:lineRule="auto"/>
              <w:ind w:left="0" w:firstLine="0"/>
            </w:pPr>
            <w:proofErr w:type="spellStart"/>
            <w:r>
              <w:rPr>
                <w:color w:val="374151"/>
                <w:sz w:val="24"/>
              </w:rPr>
              <w:t>Analyze</w:t>
            </w:r>
            <w:proofErr w:type="spellEnd"/>
            <w:r>
              <w:rPr>
                <w:color w:val="374151"/>
                <w:sz w:val="24"/>
              </w:rPr>
              <w:t xml:space="preserve"> teacher performance data to identify areas for improvement and provide</w:t>
            </w:r>
          </w:p>
        </w:tc>
      </w:tr>
      <w:tr w:rsidR="00A33DAC" w14:paraId="048CEAC2" w14:textId="77777777">
        <w:trPr>
          <w:trHeight w:val="480"/>
        </w:trPr>
        <w:tc>
          <w:tcPr>
            <w:tcW w:w="360" w:type="dxa"/>
            <w:tcBorders>
              <w:top w:val="nil"/>
              <w:left w:val="nil"/>
              <w:bottom w:val="nil"/>
              <w:right w:val="nil"/>
            </w:tcBorders>
            <w:shd w:val="clear" w:color="auto" w:fill="F7F7F8"/>
          </w:tcPr>
          <w:p w14:paraId="3F260724"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30ECB949" w14:textId="77777777" w:rsidR="00A33DAC" w:rsidRDefault="00F35BA8">
            <w:pPr>
              <w:spacing w:after="0" w:line="259" w:lineRule="auto"/>
              <w:ind w:left="0" w:firstLine="0"/>
            </w:pPr>
            <w:r>
              <w:rPr>
                <w:color w:val="374151"/>
                <w:sz w:val="24"/>
              </w:rPr>
              <w:t>targeted professional development opportunities.</w:t>
            </w:r>
          </w:p>
        </w:tc>
      </w:tr>
      <w:tr w:rsidR="00A33DAC" w14:paraId="5247F0A3" w14:textId="77777777">
        <w:trPr>
          <w:trHeight w:val="990"/>
        </w:trPr>
        <w:tc>
          <w:tcPr>
            <w:tcW w:w="360" w:type="dxa"/>
            <w:tcBorders>
              <w:top w:val="nil"/>
              <w:left w:val="nil"/>
              <w:bottom w:val="nil"/>
              <w:right w:val="nil"/>
            </w:tcBorders>
            <w:shd w:val="clear" w:color="auto" w:fill="F7F7F8"/>
          </w:tcPr>
          <w:p w14:paraId="2D16C1A9"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5D10382D" w14:textId="77777777" w:rsidR="00A33DAC" w:rsidRDefault="00F35BA8">
            <w:pPr>
              <w:spacing w:after="0" w:line="259" w:lineRule="auto"/>
              <w:ind w:left="0" w:firstLine="0"/>
            </w:pPr>
            <w:r>
              <w:rPr>
                <w:color w:val="374151"/>
                <w:sz w:val="24"/>
              </w:rPr>
              <w:t>Offer training on effective teaching strategies, classroom management, and ways to nurture student potential.</w:t>
            </w:r>
          </w:p>
        </w:tc>
      </w:tr>
    </w:tbl>
    <w:p w14:paraId="2CE77256" w14:textId="77777777" w:rsidR="00A33DAC" w:rsidRDefault="00F35BA8">
      <w:pPr>
        <w:shd w:val="clear" w:color="auto" w:fill="F7F7F8"/>
        <w:spacing w:after="202"/>
        <w:ind w:left="-5"/>
      </w:pPr>
      <w:r>
        <w:rPr>
          <w:color w:val="374151"/>
          <w:sz w:val="24"/>
        </w:rPr>
        <w:t>Social and Emotional Learning (SEL) Integration:</w:t>
      </w:r>
    </w:p>
    <w:tbl>
      <w:tblPr>
        <w:tblStyle w:val="TableGrid"/>
        <w:tblW w:w="8280" w:type="dxa"/>
        <w:tblInd w:w="1080" w:type="dxa"/>
        <w:tblCellMar>
          <w:top w:w="49" w:type="dxa"/>
          <w:left w:w="0" w:type="dxa"/>
          <w:bottom w:w="0" w:type="dxa"/>
          <w:right w:w="115" w:type="dxa"/>
        </w:tblCellMar>
        <w:tblLook w:val="04A0" w:firstRow="1" w:lastRow="0" w:firstColumn="1" w:lastColumn="0" w:noHBand="0" w:noVBand="1"/>
      </w:tblPr>
      <w:tblGrid>
        <w:gridCol w:w="360"/>
        <w:gridCol w:w="7920"/>
      </w:tblGrid>
      <w:tr w:rsidR="00A33DAC" w14:paraId="0477C21A" w14:textId="77777777">
        <w:trPr>
          <w:trHeight w:val="490"/>
        </w:trPr>
        <w:tc>
          <w:tcPr>
            <w:tcW w:w="360" w:type="dxa"/>
            <w:tcBorders>
              <w:top w:val="nil"/>
              <w:left w:val="nil"/>
              <w:bottom w:val="nil"/>
              <w:right w:val="nil"/>
            </w:tcBorders>
            <w:shd w:val="clear" w:color="auto" w:fill="F7F7F8"/>
          </w:tcPr>
          <w:p w14:paraId="461A0DE8"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70944DC0" w14:textId="77777777" w:rsidR="00A33DAC" w:rsidRDefault="00F35BA8">
            <w:pPr>
              <w:spacing w:after="0" w:line="259" w:lineRule="auto"/>
              <w:ind w:left="0" w:firstLine="0"/>
            </w:pPr>
            <w:r>
              <w:rPr>
                <w:color w:val="374151"/>
                <w:sz w:val="24"/>
              </w:rPr>
              <w:t>Integrate SEL programs into the curriculum based on data insights showing the</w:t>
            </w:r>
          </w:p>
        </w:tc>
      </w:tr>
      <w:tr w:rsidR="00A33DAC" w14:paraId="459A28C6" w14:textId="77777777">
        <w:trPr>
          <w:trHeight w:val="480"/>
        </w:trPr>
        <w:tc>
          <w:tcPr>
            <w:tcW w:w="360" w:type="dxa"/>
            <w:tcBorders>
              <w:top w:val="nil"/>
              <w:left w:val="nil"/>
              <w:bottom w:val="nil"/>
              <w:right w:val="nil"/>
            </w:tcBorders>
            <w:shd w:val="clear" w:color="auto" w:fill="F7F7F8"/>
          </w:tcPr>
          <w:p w14:paraId="015E22F6"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36FDDBC" w14:textId="77777777" w:rsidR="00A33DAC" w:rsidRDefault="00F35BA8">
            <w:pPr>
              <w:spacing w:after="0" w:line="259" w:lineRule="auto"/>
              <w:ind w:left="0" w:firstLine="0"/>
            </w:pPr>
            <w:r>
              <w:rPr>
                <w:color w:val="374151"/>
                <w:sz w:val="24"/>
              </w:rPr>
              <w:t>positive impact of social and emotional skills on academic performance and</w:t>
            </w:r>
          </w:p>
        </w:tc>
      </w:tr>
      <w:tr w:rsidR="00A33DAC" w14:paraId="2473C5C0" w14:textId="77777777">
        <w:trPr>
          <w:trHeight w:val="490"/>
        </w:trPr>
        <w:tc>
          <w:tcPr>
            <w:tcW w:w="360" w:type="dxa"/>
            <w:tcBorders>
              <w:top w:val="nil"/>
              <w:left w:val="nil"/>
              <w:bottom w:val="nil"/>
              <w:right w:val="nil"/>
            </w:tcBorders>
            <w:shd w:val="clear" w:color="auto" w:fill="F7F7F8"/>
          </w:tcPr>
          <w:p w14:paraId="461B111A"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76BFA73" w14:textId="77777777" w:rsidR="00A33DAC" w:rsidRDefault="00F35BA8">
            <w:pPr>
              <w:spacing w:after="0" w:line="259" w:lineRule="auto"/>
              <w:ind w:left="0" w:firstLine="0"/>
            </w:pPr>
            <w:r>
              <w:rPr>
                <w:color w:val="374151"/>
                <w:sz w:val="24"/>
              </w:rPr>
              <w:t>overall well-being.</w:t>
            </w:r>
          </w:p>
        </w:tc>
      </w:tr>
    </w:tbl>
    <w:p w14:paraId="08762487" w14:textId="77777777" w:rsidR="00A33DAC" w:rsidRDefault="00F35BA8">
      <w:pPr>
        <w:shd w:val="clear" w:color="auto" w:fill="F7F7F8"/>
        <w:spacing w:after="208"/>
        <w:ind w:left="-5"/>
      </w:pPr>
      <w:r>
        <w:rPr>
          <w:color w:val="374151"/>
          <w:sz w:val="24"/>
        </w:rPr>
        <w:t>Data-Driven School Policies:</w:t>
      </w:r>
    </w:p>
    <w:tbl>
      <w:tblPr>
        <w:tblStyle w:val="TableGrid"/>
        <w:tblW w:w="8280" w:type="dxa"/>
        <w:tblInd w:w="1080" w:type="dxa"/>
        <w:tblCellMar>
          <w:top w:w="40" w:type="dxa"/>
          <w:left w:w="0" w:type="dxa"/>
          <w:bottom w:w="0" w:type="dxa"/>
          <w:right w:w="115" w:type="dxa"/>
        </w:tblCellMar>
        <w:tblLook w:val="04A0" w:firstRow="1" w:lastRow="0" w:firstColumn="1" w:lastColumn="0" w:noHBand="0" w:noVBand="1"/>
      </w:tblPr>
      <w:tblGrid>
        <w:gridCol w:w="360"/>
        <w:gridCol w:w="7920"/>
      </w:tblGrid>
      <w:tr w:rsidR="00A33DAC" w14:paraId="63E8B5E7" w14:textId="77777777">
        <w:trPr>
          <w:trHeight w:val="490"/>
        </w:trPr>
        <w:tc>
          <w:tcPr>
            <w:tcW w:w="360" w:type="dxa"/>
            <w:tcBorders>
              <w:top w:val="nil"/>
              <w:left w:val="nil"/>
              <w:bottom w:val="nil"/>
              <w:right w:val="nil"/>
            </w:tcBorders>
            <w:shd w:val="clear" w:color="auto" w:fill="F7F7F8"/>
          </w:tcPr>
          <w:p w14:paraId="3764175A"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15E0960A" w14:textId="77777777" w:rsidR="00A33DAC" w:rsidRDefault="00F35BA8">
            <w:pPr>
              <w:spacing w:after="0" w:line="259" w:lineRule="auto"/>
              <w:ind w:left="0" w:firstLine="0"/>
            </w:pPr>
            <w:r>
              <w:rPr>
                <w:color w:val="374151"/>
                <w:sz w:val="24"/>
              </w:rPr>
              <w:t>Use data to inform decision-making in school policies, resource allocation, and</w:t>
            </w:r>
          </w:p>
        </w:tc>
      </w:tr>
      <w:tr w:rsidR="00A33DAC" w14:paraId="313E9E33" w14:textId="77777777">
        <w:trPr>
          <w:trHeight w:val="480"/>
        </w:trPr>
        <w:tc>
          <w:tcPr>
            <w:tcW w:w="360" w:type="dxa"/>
            <w:tcBorders>
              <w:top w:val="nil"/>
              <w:left w:val="nil"/>
              <w:bottom w:val="nil"/>
              <w:right w:val="nil"/>
            </w:tcBorders>
            <w:shd w:val="clear" w:color="auto" w:fill="F7F7F8"/>
          </w:tcPr>
          <w:p w14:paraId="71974890"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53C7C0DC" w14:textId="77777777" w:rsidR="00A33DAC" w:rsidRDefault="00F35BA8">
            <w:pPr>
              <w:spacing w:after="0" w:line="259" w:lineRule="auto"/>
              <w:ind w:left="0" w:firstLine="0"/>
            </w:pPr>
            <w:r>
              <w:rPr>
                <w:color w:val="374151"/>
                <w:sz w:val="24"/>
              </w:rPr>
              <w:t>curriculum design.</w:t>
            </w:r>
          </w:p>
        </w:tc>
      </w:tr>
      <w:tr w:rsidR="00A33DAC" w14:paraId="197B6E12" w14:textId="77777777">
        <w:trPr>
          <w:trHeight w:val="480"/>
        </w:trPr>
        <w:tc>
          <w:tcPr>
            <w:tcW w:w="360" w:type="dxa"/>
            <w:tcBorders>
              <w:top w:val="nil"/>
              <w:left w:val="nil"/>
              <w:bottom w:val="nil"/>
              <w:right w:val="nil"/>
            </w:tcBorders>
            <w:shd w:val="clear" w:color="auto" w:fill="F7F7F8"/>
          </w:tcPr>
          <w:p w14:paraId="4A47E20B"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42B79FD4" w14:textId="77777777" w:rsidR="00A33DAC" w:rsidRDefault="00F35BA8">
            <w:pPr>
              <w:spacing w:after="0" w:line="259" w:lineRule="auto"/>
              <w:ind w:left="0" w:firstLine="0"/>
            </w:pPr>
            <w:r>
              <w:rPr>
                <w:color w:val="374151"/>
                <w:sz w:val="24"/>
              </w:rPr>
              <w:t>Ensure that educational policies are evidence-based and aligned with student</w:t>
            </w:r>
          </w:p>
        </w:tc>
      </w:tr>
      <w:tr w:rsidR="00A33DAC" w14:paraId="3F214DEE" w14:textId="77777777">
        <w:trPr>
          <w:trHeight w:val="490"/>
        </w:trPr>
        <w:tc>
          <w:tcPr>
            <w:tcW w:w="360" w:type="dxa"/>
            <w:tcBorders>
              <w:top w:val="nil"/>
              <w:left w:val="nil"/>
              <w:bottom w:val="nil"/>
              <w:right w:val="nil"/>
            </w:tcBorders>
            <w:shd w:val="clear" w:color="auto" w:fill="F7F7F8"/>
          </w:tcPr>
          <w:p w14:paraId="2F3A6B27"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6F2D7D00" w14:textId="77777777" w:rsidR="00A33DAC" w:rsidRDefault="00F35BA8">
            <w:pPr>
              <w:spacing w:after="0" w:line="259" w:lineRule="auto"/>
              <w:ind w:left="0" w:firstLine="0"/>
            </w:pPr>
            <w:r>
              <w:rPr>
                <w:color w:val="374151"/>
                <w:sz w:val="24"/>
              </w:rPr>
              <w:t>needs.</w:t>
            </w:r>
          </w:p>
        </w:tc>
      </w:tr>
    </w:tbl>
    <w:p w14:paraId="7BB770B5" w14:textId="77777777" w:rsidR="00A33DAC" w:rsidRDefault="00F35BA8">
      <w:pPr>
        <w:shd w:val="clear" w:color="auto" w:fill="F7F7F8"/>
        <w:spacing w:after="210"/>
        <w:ind w:left="-5"/>
      </w:pPr>
      <w:r>
        <w:rPr>
          <w:color w:val="374151"/>
          <w:sz w:val="24"/>
        </w:rPr>
        <w:t>Mentorship and Peer Support Programs:</w:t>
      </w:r>
    </w:p>
    <w:tbl>
      <w:tblPr>
        <w:tblStyle w:val="TableGrid"/>
        <w:tblW w:w="8280" w:type="dxa"/>
        <w:tblInd w:w="1080" w:type="dxa"/>
        <w:tblCellMar>
          <w:top w:w="39" w:type="dxa"/>
          <w:left w:w="0" w:type="dxa"/>
          <w:bottom w:w="0" w:type="dxa"/>
          <w:right w:w="115" w:type="dxa"/>
        </w:tblCellMar>
        <w:tblLook w:val="04A0" w:firstRow="1" w:lastRow="0" w:firstColumn="1" w:lastColumn="0" w:noHBand="0" w:noVBand="1"/>
      </w:tblPr>
      <w:tblGrid>
        <w:gridCol w:w="360"/>
        <w:gridCol w:w="7920"/>
      </w:tblGrid>
      <w:tr w:rsidR="00A33DAC" w14:paraId="530EF3C8" w14:textId="77777777">
        <w:trPr>
          <w:trHeight w:val="490"/>
        </w:trPr>
        <w:tc>
          <w:tcPr>
            <w:tcW w:w="360" w:type="dxa"/>
            <w:tcBorders>
              <w:top w:val="nil"/>
              <w:left w:val="nil"/>
              <w:bottom w:val="nil"/>
              <w:right w:val="nil"/>
            </w:tcBorders>
            <w:shd w:val="clear" w:color="auto" w:fill="F7F7F8"/>
          </w:tcPr>
          <w:p w14:paraId="476BDA5F"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0FA549DA" w14:textId="77777777" w:rsidR="00A33DAC" w:rsidRDefault="00F35BA8">
            <w:pPr>
              <w:spacing w:after="0" w:line="259" w:lineRule="auto"/>
              <w:ind w:left="0" w:firstLine="0"/>
            </w:pPr>
            <w:r>
              <w:rPr>
                <w:color w:val="374151"/>
                <w:sz w:val="24"/>
              </w:rPr>
              <w:t>Implement mentorship and peer support programs that pair high-performing</w:t>
            </w:r>
          </w:p>
        </w:tc>
      </w:tr>
      <w:tr w:rsidR="00A33DAC" w14:paraId="1331698F" w14:textId="77777777">
        <w:trPr>
          <w:trHeight w:val="480"/>
        </w:trPr>
        <w:tc>
          <w:tcPr>
            <w:tcW w:w="360" w:type="dxa"/>
            <w:tcBorders>
              <w:top w:val="nil"/>
              <w:left w:val="nil"/>
              <w:bottom w:val="nil"/>
              <w:right w:val="nil"/>
            </w:tcBorders>
            <w:shd w:val="clear" w:color="auto" w:fill="F7F7F8"/>
          </w:tcPr>
          <w:p w14:paraId="7FAB1359"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61123969" w14:textId="77777777" w:rsidR="00A33DAC" w:rsidRDefault="00F35BA8">
            <w:pPr>
              <w:spacing w:after="0" w:line="259" w:lineRule="auto"/>
              <w:ind w:left="0" w:firstLine="0"/>
            </w:pPr>
            <w:r>
              <w:rPr>
                <w:color w:val="374151"/>
                <w:sz w:val="24"/>
              </w:rPr>
              <w:t>students with those who need additional guidance and motivation.</w:t>
            </w:r>
          </w:p>
        </w:tc>
      </w:tr>
      <w:tr w:rsidR="00A33DAC" w14:paraId="180C6541" w14:textId="77777777">
        <w:trPr>
          <w:trHeight w:val="490"/>
        </w:trPr>
        <w:tc>
          <w:tcPr>
            <w:tcW w:w="360" w:type="dxa"/>
            <w:tcBorders>
              <w:top w:val="nil"/>
              <w:left w:val="nil"/>
              <w:bottom w:val="nil"/>
              <w:right w:val="nil"/>
            </w:tcBorders>
            <w:shd w:val="clear" w:color="auto" w:fill="F7F7F8"/>
          </w:tcPr>
          <w:p w14:paraId="69AB4274"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6A213C1F" w14:textId="77777777" w:rsidR="00A33DAC" w:rsidRDefault="00F35BA8">
            <w:pPr>
              <w:spacing w:after="0" w:line="259" w:lineRule="auto"/>
              <w:ind w:left="0" w:firstLine="0"/>
            </w:pPr>
            <w:r>
              <w:rPr>
                <w:color w:val="374151"/>
                <w:sz w:val="24"/>
              </w:rPr>
              <w:t>Monitor the impact of these programs on student performance and well-being.</w:t>
            </w:r>
          </w:p>
        </w:tc>
      </w:tr>
    </w:tbl>
    <w:p w14:paraId="2E9528FC" w14:textId="77777777" w:rsidR="00A33DAC" w:rsidRDefault="00F35BA8">
      <w:pPr>
        <w:shd w:val="clear" w:color="auto" w:fill="F7F7F8"/>
        <w:spacing w:after="194"/>
        <w:ind w:left="-5"/>
      </w:pPr>
      <w:r>
        <w:rPr>
          <w:color w:val="374151"/>
          <w:sz w:val="24"/>
        </w:rPr>
        <w:t>Cultivate Inclusive Learning Environments:</w:t>
      </w:r>
    </w:p>
    <w:tbl>
      <w:tblPr>
        <w:tblStyle w:val="TableGrid"/>
        <w:tblW w:w="8280" w:type="dxa"/>
        <w:tblInd w:w="1080" w:type="dxa"/>
        <w:tblCellMar>
          <w:top w:w="34" w:type="dxa"/>
          <w:left w:w="0" w:type="dxa"/>
          <w:bottom w:w="0" w:type="dxa"/>
          <w:right w:w="69" w:type="dxa"/>
        </w:tblCellMar>
        <w:tblLook w:val="04A0" w:firstRow="1" w:lastRow="0" w:firstColumn="1" w:lastColumn="0" w:noHBand="0" w:noVBand="1"/>
      </w:tblPr>
      <w:tblGrid>
        <w:gridCol w:w="360"/>
        <w:gridCol w:w="7920"/>
      </w:tblGrid>
      <w:tr w:rsidR="00A33DAC" w14:paraId="1E1AB0B5" w14:textId="77777777">
        <w:trPr>
          <w:trHeight w:val="990"/>
        </w:trPr>
        <w:tc>
          <w:tcPr>
            <w:tcW w:w="360" w:type="dxa"/>
            <w:tcBorders>
              <w:top w:val="nil"/>
              <w:left w:val="nil"/>
              <w:bottom w:val="nil"/>
              <w:right w:val="nil"/>
            </w:tcBorders>
            <w:shd w:val="clear" w:color="auto" w:fill="F7F7F8"/>
          </w:tcPr>
          <w:p w14:paraId="2B521222" w14:textId="77777777" w:rsidR="00A33DAC" w:rsidRDefault="00F35BA8">
            <w:pPr>
              <w:spacing w:after="0" w:line="259" w:lineRule="auto"/>
              <w:ind w:left="0" w:firstLine="0"/>
            </w:pPr>
            <w:r>
              <w:rPr>
                <w:rFonts w:ascii="Arial" w:eastAsia="Arial" w:hAnsi="Arial" w:cs="Arial"/>
                <w:color w:val="374151"/>
                <w:sz w:val="24"/>
              </w:rPr>
              <w:lastRenderedPageBreak/>
              <w:t>●</w:t>
            </w:r>
          </w:p>
        </w:tc>
        <w:tc>
          <w:tcPr>
            <w:tcW w:w="7920" w:type="dxa"/>
            <w:tcBorders>
              <w:top w:val="nil"/>
              <w:left w:val="nil"/>
              <w:bottom w:val="nil"/>
              <w:right w:val="nil"/>
            </w:tcBorders>
            <w:shd w:val="clear" w:color="auto" w:fill="F7F7F8"/>
          </w:tcPr>
          <w:p w14:paraId="068E59E1" w14:textId="77777777" w:rsidR="00A33DAC" w:rsidRDefault="00F35BA8">
            <w:pPr>
              <w:spacing w:after="0" w:line="259" w:lineRule="auto"/>
              <w:ind w:left="0" w:firstLine="0"/>
            </w:pPr>
            <w:proofErr w:type="spellStart"/>
            <w:r>
              <w:rPr>
                <w:color w:val="374151"/>
                <w:sz w:val="24"/>
              </w:rPr>
              <w:t>Analyze</w:t>
            </w:r>
            <w:proofErr w:type="spellEnd"/>
            <w:r>
              <w:rPr>
                <w:color w:val="374151"/>
                <w:sz w:val="24"/>
              </w:rPr>
              <w:t xml:space="preserve"> data to identify areas where an inclusive learning environment positively impacts student potential.</w:t>
            </w:r>
          </w:p>
        </w:tc>
      </w:tr>
      <w:tr w:rsidR="00A33DAC" w14:paraId="297E1AB4" w14:textId="77777777">
        <w:trPr>
          <w:trHeight w:val="480"/>
        </w:trPr>
        <w:tc>
          <w:tcPr>
            <w:tcW w:w="360" w:type="dxa"/>
            <w:tcBorders>
              <w:top w:val="nil"/>
              <w:left w:val="nil"/>
              <w:bottom w:val="nil"/>
              <w:right w:val="nil"/>
            </w:tcBorders>
            <w:shd w:val="clear" w:color="auto" w:fill="F7F7F8"/>
          </w:tcPr>
          <w:p w14:paraId="00F9CA6D"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09D773B2" w14:textId="77777777" w:rsidR="00A33DAC" w:rsidRDefault="00F35BA8">
            <w:pPr>
              <w:spacing w:after="0" w:line="259" w:lineRule="auto"/>
              <w:ind w:left="0" w:firstLine="0"/>
            </w:pPr>
            <w:r>
              <w:rPr>
                <w:color w:val="374151"/>
                <w:sz w:val="24"/>
              </w:rPr>
              <w:t>Implement strategies to foster a sense of belonging, diversity, and acceptance</w:t>
            </w:r>
          </w:p>
        </w:tc>
      </w:tr>
      <w:tr w:rsidR="00A33DAC" w14:paraId="22A09BE7" w14:textId="77777777">
        <w:trPr>
          <w:trHeight w:val="490"/>
        </w:trPr>
        <w:tc>
          <w:tcPr>
            <w:tcW w:w="360" w:type="dxa"/>
            <w:tcBorders>
              <w:top w:val="nil"/>
              <w:left w:val="nil"/>
              <w:bottom w:val="nil"/>
              <w:right w:val="nil"/>
            </w:tcBorders>
            <w:shd w:val="clear" w:color="auto" w:fill="F7F7F8"/>
          </w:tcPr>
          <w:p w14:paraId="65D342B8"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74B36E6F" w14:textId="77777777" w:rsidR="00A33DAC" w:rsidRDefault="00F35BA8">
            <w:pPr>
              <w:spacing w:after="0" w:line="259" w:lineRule="auto"/>
              <w:ind w:left="0" w:firstLine="0"/>
            </w:pPr>
            <w:r>
              <w:rPr>
                <w:color w:val="374151"/>
                <w:sz w:val="24"/>
              </w:rPr>
              <w:t>within the school community.</w:t>
            </w:r>
          </w:p>
        </w:tc>
      </w:tr>
    </w:tbl>
    <w:p w14:paraId="06899EE6" w14:textId="77777777" w:rsidR="00A33DAC" w:rsidRDefault="00F35BA8">
      <w:pPr>
        <w:shd w:val="clear" w:color="auto" w:fill="F7F7F8"/>
        <w:spacing w:after="197"/>
        <w:ind w:left="-5"/>
      </w:pPr>
      <w:r>
        <w:rPr>
          <w:color w:val="374151"/>
          <w:sz w:val="24"/>
        </w:rPr>
        <w:t xml:space="preserve">Use Predictive </w:t>
      </w:r>
      <w:proofErr w:type="spellStart"/>
      <w:r>
        <w:rPr>
          <w:color w:val="374151"/>
          <w:sz w:val="24"/>
        </w:rPr>
        <w:t>Modeling</w:t>
      </w:r>
      <w:proofErr w:type="spellEnd"/>
      <w:r>
        <w:rPr>
          <w:color w:val="374151"/>
          <w:sz w:val="24"/>
        </w:rPr>
        <w:t xml:space="preserve"> for Early Identification:</w:t>
      </w:r>
    </w:p>
    <w:tbl>
      <w:tblPr>
        <w:tblStyle w:val="TableGrid"/>
        <w:tblW w:w="8280" w:type="dxa"/>
        <w:tblInd w:w="1080" w:type="dxa"/>
        <w:tblCellMar>
          <w:top w:w="43" w:type="dxa"/>
          <w:left w:w="0" w:type="dxa"/>
          <w:bottom w:w="0" w:type="dxa"/>
          <w:right w:w="115" w:type="dxa"/>
        </w:tblCellMar>
        <w:tblLook w:val="04A0" w:firstRow="1" w:lastRow="0" w:firstColumn="1" w:lastColumn="0" w:noHBand="0" w:noVBand="1"/>
      </w:tblPr>
      <w:tblGrid>
        <w:gridCol w:w="926"/>
        <w:gridCol w:w="358"/>
        <w:gridCol w:w="6996"/>
      </w:tblGrid>
      <w:tr w:rsidR="00A33DAC" w14:paraId="29750185" w14:textId="77777777">
        <w:trPr>
          <w:gridBefore w:val="1"/>
          <w:wBefore w:w="1080" w:type="dxa"/>
          <w:trHeight w:val="490"/>
        </w:trPr>
        <w:tc>
          <w:tcPr>
            <w:tcW w:w="360" w:type="dxa"/>
            <w:tcBorders>
              <w:top w:val="nil"/>
              <w:left w:val="nil"/>
              <w:bottom w:val="nil"/>
              <w:right w:val="nil"/>
            </w:tcBorders>
            <w:shd w:val="clear" w:color="auto" w:fill="F7F7F8"/>
          </w:tcPr>
          <w:p w14:paraId="68A196F3"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1A28C75D" w14:textId="77777777" w:rsidR="00A33DAC" w:rsidRDefault="00F35BA8">
            <w:pPr>
              <w:spacing w:after="0" w:line="259" w:lineRule="auto"/>
              <w:ind w:left="0" w:firstLine="0"/>
            </w:pPr>
            <w:r>
              <w:rPr>
                <w:color w:val="374151"/>
                <w:sz w:val="24"/>
              </w:rPr>
              <w:t>Develop predictive models to identify students at risk of academic challenges or</w:t>
            </w:r>
          </w:p>
        </w:tc>
      </w:tr>
      <w:tr w:rsidR="00A33DAC" w14:paraId="546FBF05" w14:textId="77777777">
        <w:trPr>
          <w:gridBefore w:val="1"/>
          <w:wBefore w:w="1080" w:type="dxa"/>
          <w:trHeight w:val="402"/>
        </w:trPr>
        <w:tc>
          <w:tcPr>
            <w:tcW w:w="360" w:type="dxa"/>
            <w:tcBorders>
              <w:top w:val="nil"/>
              <w:left w:val="nil"/>
              <w:bottom w:val="nil"/>
              <w:right w:val="nil"/>
            </w:tcBorders>
            <w:shd w:val="clear" w:color="auto" w:fill="F7F7F8"/>
          </w:tcPr>
          <w:p w14:paraId="08C810C7"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7E386460" w14:textId="77777777" w:rsidR="00A33DAC" w:rsidRDefault="00F35BA8">
            <w:pPr>
              <w:spacing w:after="0" w:line="259" w:lineRule="auto"/>
              <w:ind w:left="0" w:firstLine="0"/>
            </w:pPr>
            <w:r>
              <w:rPr>
                <w:color w:val="374151"/>
                <w:sz w:val="24"/>
              </w:rPr>
              <w:t>disengagement early on.</w:t>
            </w:r>
          </w:p>
        </w:tc>
      </w:tr>
      <w:tr w:rsidR="00A33DAC" w14:paraId="64BF0E5F" w14:textId="77777777">
        <w:trPr>
          <w:gridBefore w:val="1"/>
          <w:wBefore w:w="1080" w:type="dxa"/>
          <w:trHeight w:val="578"/>
        </w:trPr>
        <w:tc>
          <w:tcPr>
            <w:tcW w:w="360" w:type="dxa"/>
            <w:tcBorders>
              <w:top w:val="nil"/>
              <w:left w:val="nil"/>
              <w:bottom w:val="nil"/>
              <w:right w:val="nil"/>
            </w:tcBorders>
            <w:shd w:val="clear" w:color="auto" w:fill="F7F7F8"/>
            <w:vAlign w:val="center"/>
          </w:tcPr>
          <w:p w14:paraId="5DFFFE4D"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vAlign w:val="center"/>
          </w:tcPr>
          <w:p w14:paraId="40CBC7DC" w14:textId="77777777" w:rsidR="00A33DAC" w:rsidRDefault="00F35BA8">
            <w:pPr>
              <w:spacing w:after="0" w:line="259" w:lineRule="auto"/>
              <w:ind w:left="0" w:firstLine="0"/>
            </w:pPr>
            <w:r>
              <w:rPr>
                <w:color w:val="374151"/>
                <w:sz w:val="24"/>
              </w:rPr>
              <w:t>Use these insights to provide targeted interventions and support to prevent</w:t>
            </w:r>
          </w:p>
        </w:tc>
      </w:tr>
      <w:tr w:rsidR="00A33DAC" w14:paraId="7BDDFC79" w14:textId="77777777">
        <w:trPr>
          <w:gridBefore w:val="1"/>
          <w:wBefore w:w="1080" w:type="dxa"/>
          <w:trHeight w:val="490"/>
        </w:trPr>
        <w:tc>
          <w:tcPr>
            <w:tcW w:w="360" w:type="dxa"/>
            <w:tcBorders>
              <w:top w:val="nil"/>
              <w:left w:val="nil"/>
              <w:bottom w:val="nil"/>
              <w:right w:val="nil"/>
            </w:tcBorders>
            <w:shd w:val="clear" w:color="auto" w:fill="F7F7F8"/>
          </w:tcPr>
          <w:p w14:paraId="10974F58"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7CBADFA" w14:textId="77777777" w:rsidR="00A33DAC" w:rsidRDefault="00F35BA8">
            <w:pPr>
              <w:spacing w:after="0" w:line="259" w:lineRule="auto"/>
              <w:ind w:left="0" w:firstLine="0"/>
            </w:pPr>
            <w:r>
              <w:rPr>
                <w:color w:val="374151"/>
                <w:sz w:val="24"/>
              </w:rPr>
              <w:t>academic setbacks.</w:t>
            </w:r>
          </w:p>
        </w:tc>
      </w:tr>
      <w:tr w:rsidR="00A33DAC" w14:paraId="3E409B92" w14:textId="77777777">
        <w:tblPrEx>
          <w:tblCellMar>
            <w:bottom w:w="208" w:type="dxa"/>
          </w:tblCellMar>
        </w:tblPrEx>
        <w:trPr>
          <w:trHeight w:val="490"/>
        </w:trPr>
        <w:tc>
          <w:tcPr>
            <w:tcW w:w="9360" w:type="dxa"/>
            <w:gridSpan w:val="3"/>
            <w:tcBorders>
              <w:top w:val="nil"/>
              <w:left w:val="nil"/>
              <w:bottom w:val="nil"/>
              <w:right w:val="nil"/>
            </w:tcBorders>
            <w:shd w:val="clear" w:color="auto" w:fill="F7F7F8"/>
          </w:tcPr>
          <w:p w14:paraId="0E2BB80E" w14:textId="77777777" w:rsidR="00A33DAC" w:rsidRDefault="00F35BA8">
            <w:pPr>
              <w:spacing w:after="0" w:line="259" w:lineRule="auto"/>
              <w:ind w:left="0" w:firstLine="0"/>
            </w:pPr>
            <w:r>
              <w:rPr>
                <w:color w:val="374151"/>
                <w:sz w:val="24"/>
              </w:rPr>
              <w:t>Data-driven recommendations leverage the power of information to enhance educational</w:t>
            </w:r>
          </w:p>
        </w:tc>
      </w:tr>
      <w:tr w:rsidR="00A33DAC" w14:paraId="56826F0E"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4F9D0981" w14:textId="77777777" w:rsidR="00A33DAC" w:rsidRDefault="00F35BA8">
            <w:pPr>
              <w:spacing w:after="0" w:line="259" w:lineRule="auto"/>
              <w:ind w:left="0" w:firstLine="0"/>
            </w:pPr>
            <w:r>
              <w:rPr>
                <w:color w:val="374151"/>
                <w:sz w:val="24"/>
              </w:rPr>
              <w:t>practices and create a supportive environment that maximizes the potential of every student. By</w:t>
            </w:r>
          </w:p>
        </w:tc>
      </w:tr>
      <w:tr w:rsidR="00A33DAC" w14:paraId="33EBA3FB"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64EB5A14" w14:textId="77777777" w:rsidR="00A33DAC" w:rsidRDefault="00F35BA8">
            <w:pPr>
              <w:spacing w:after="0" w:line="259" w:lineRule="auto"/>
              <w:ind w:left="0" w:firstLine="0"/>
            </w:pPr>
            <w:r>
              <w:rPr>
                <w:color w:val="374151"/>
                <w:sz w:val="24"/>
              </w:rPr>
              <w:t>continually assessing the impact of these recommendations through data analysis, educational</w:t>
            </w:r>
          </w:p>
        </w:tc>
      </w:tr>
      <w:tr w:rsidR="00A33DAC" w14:paraId="10AD0E86" w14:textId="77777777">
        <w:tblPrEx>
          <w:tblCellMar>
            <w:bottom w:w="208" w:type="dxa"/>
          </w:tblCellMar>
        </w:tblPrEx>
        <w:trPr>
          <w:trHeight w:val="1440"/>
        </w:trPr>
        <w:tc>
          <w:tcPr>
            <w:tcW w:w="9360" w:type="dxa"/>
            <w:gridSpan w:val="3"/>
            <w:tcBorders>
              <w:top w:val="nil"/>
              <w:left w:val="nil"/>
              <w:bottom w:val="nil"/>
              <w:right w:val="nil"/>
            </w:tcBorders>
            <w:shd w:val="clear" w:color="auto" w:fill="F7F7F8"/>
          </w:tcPr>
          <w:p w14:paraId="71FEB18B" w14:textId="77777777" w:rsidR="00A33DAC" w:rsidRDefault="00F35BA8">
            <w:pPr>
              <w:spacing w:after="603" w:line="259" w:lineRule="auto"/>
              <w:ind w:left="0" w:firstLine="0"/>
            </w:pPr>
            <w:r>
              <w:rPr>
                <w:color w:val="374151"/>
                <w:sz w:val="24"/>
              </w:rPr>
              <w:t xml:space="preserve">institutions can refine their strategies to best serve the needs </w:t>
            </w:r>
            <w:r>
              <w:rPr>
                <w:color w:val="374151"/>
                <w:sz w:val="24"/>
              </w:rPr>
              <w:t>of their students.</w:t>
            </w:r>
          </w:p>
          <w:p w14:paraId="52EE07C6" w14:textId="77777777" w:rsidR="00A33DAC" w:rsidRDefault="00F35BA8">
            <w:pPr>
              <w:spacing w:after="0" w:line="259" w:lineRule="auto"/>
              <w:ind w:left="0" w:firstLine="0"/>
            </w:pPr>
            <w:r>
              <w:rPr>
                <w:color w:val="374151"/>
                <w:sz w:val="32"/>
              </w:rPr>
              <w:t>ADVANTAGES AND DISADVANTAGES</w:t>
            </w:r>
          </w:p>
        </w:tc>
      </w:tr>
      <w:tr w:rsidR="00A33DAC" w14:paraId="22D2BFD5" w14:textId="77777777">
        <w:tblPrEx>
          <w:tblCellMar>
            <w:bottom w:w="208" w:type="dxa"/>
          </w:tblCellMar>
        </w:tblPrEx>
        <w:trPr>
          <w:trHeight w:val="780"/>
        </w:trPr>
        <w:tc>
          <w:tcPr>
            <w:tcW w:w="9360" w:type="dxa"/>
            <w:gridSpan w:val="3"/>
            <w:tcBorders>
              <w:top w:val="nil"/>
              <w:left w:val="nil"/>
              <w:bottom w:val="nil"/>
              <w:right w:val="nil"/>
            </w:tcBorders>
            <w:shd w:val="clear" w:color="auto" w:fill="F7F7F8"/>
            <w:vAlign w:val="bottom"/>
          </w:tcPr>
          <w:p w14:paraId="5A12EB1E" w14:textId="77777777" w:rsidR="00A33DAC" w:rsidRDefault="00F35BA8">
            <w:pPr>
              <w:spacing w:after="0" w:line="259" w:lineRule="auto"/>
              <w:ind w:left="0" w:firstLine="0"/>
            </w:pPr>
            <w:r>
              <w:rPr>
                <w:color w:val="374151"/>
                <w:sz w:val="24"/>
              </w:rPr>
              <w:t>Data-Driven Insights: The proposed solution leverages data analytics techniques to provide</w:t>
            </w:r>
          </w:p>
        </w:tc>
      </w:tr>
      <w:tr w:rsidR="00A33DAC" w14:paraId="0BA50577"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0A16115E" w14:textId="77777777" w:rsidR="00A33DAC" w:rsidRDefault="00F35BA8">
            <w:pPr>
              <w:spacing w:after="0" w:line="259" w:lineRule="auto"/>
              <w:ind w:left="0" w:firstLine="0"/>
            </w:pPr>
            <w:r>
              <w:rPr>
                <w:color w:val="374151"/>
                <w:sz w:val="24"/>
              </w:rPr>
              <w:t xml:space="preserve">valuable insights into student performance. By </w:t>
            </w:r>
            <w:proofErr w:type="spellStart"/>
            <w:r>
              <w:rPr>
                <w:color w:val="374151"/>
                <w:sz w:val="24"/>
              </w:rPr>
              <w:t>analyzing</w:t>
            </w:r>
            <w:proofErr w:type="spellEnd"/>
            <w:r>
              <w:rPr>
                <w:color w:val="374151"/>
                <w:sz w:val="24"/>
              </w:rPr>
              <w:t xml:space="preserve"> comprehensive datasets, it enables</w:t>
            </w:r>
          </w:p>
        </w:tc>
      </w:tr>
      <w:tr w:rsidR="00A33DAC" w14:paraId="304436DA"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54CF5030" w14:textId="77777777" w:rsidR="00A33DAC" w:rsidRDefault="00F35BA8">
            <w:pPr>
              <w:spacing w:after="0" w:line="259" w:lineRule="auto"/>
              <w:ind w:left="0" w:firstLine="0"/>
            </w:pPr>
            <w:r>
              <w:rPr>
                <w:color w:val="374151"/>
                <w:sz w:val="24"/>
              </w:rPr>
              <w:t>stakeholders to understand the factors influencing student success and make informed decisions</w:t>
            </w:r>
          </w:p>
        </w:tc>
      </w:tr>
      <w:tr w:rsidR="00A33DAC" w14:paraId="45A29A62"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43F914DF" w14:textId="77777777" w:rsidR="00A33DAC" w:rsidRDefault="00F35BA8">
            <w:pPr>
              <w:spacing w:after="0" w:line="259" w:lineRule="auto"/>
              <w:ind w:left="0" w:firstLine="0"/>
            </w:pPr>
            <w:r>
              <w:rPr>
                <w:color w:val="374151"/>
                <w:sz w:val="24"/>
              </w:rPr>
              <w:t>based on evidence rather than assumptions.</w:t>
            </w:r>
          </w:p>
        </w:tc>
      </w:tr>
      <w:tr w:rsidR="00A33DAC" w14:paraId="2A7DBC74" w14:textId="77777777">
        <w:tblPrEx>
          <w:tblCellMar>
            <w:bottom w:w="208" w:type="dxa"/>
          </w:tblCellMar>
        </w:tblPrEx>
        <w:trPr>
          <w:trHeight w:val="780"/>
        </w:trPr>
        <w:tc>
          <w:tcPr>
            <w:tcW w:w="9360" w:type="dxa"/>
            <w:gridSpan w:val="3"/>
            <w:tcBorders>
              <w:top w:val="nil"/>
              <w:left w:val="nil"/>
              <w:bottom w:val="nil"/>
              <w:right w:val="nil"/>
            </w:tcBorders>
            <w:shd w:val="clear" w:color="auto" w:fill="F7F7F8"/>
            <w:vAlign w:val="bottom"/>
          </w:tcPr>
          <w:p w14:paraId="0A09869C" w14:textId="77777777" w:rsidR="00A33DAC" w:rsidRDefault="00F35BA8">
            <w:pPr>
              <w:spacing w:after="0" w:line="259" w:lineRule="auto"/>
              <w:ind w:left="0" w:firstLine="0"/>
            </w:pPr>
            <w:r>
              <w:rPr>
                <w:color w:val="374151"/>
                <w:sz w:val="24"/>
              </w:rPr>
              <w:lastRenderedPageBreak/>
              <w:t>Early Intervention: Predictive analytics helps identify at-risk students early on, allowing for</w:t>
            </w:r>
          </w:p>
        </w:tc>
      </w:tr>
      <w:tr w:rsidR="00A33DAC" w14:paraId="665A9B04" w14:textId="77777777">
        <w:tblPrEx>
          <w:tblCellMar>
            <w:bottom w:w="208" w:type="dxa"/>
          </w:tblCellMar>
        </w:tblPrEx>
        <w:trPr>
          <w:trHeight w:val="980"/>
        </w:trPr>
        <w:tc>
          <w:tcPr>
            <w:tcW w:w="9360" w:type="dxa"/>
            <w:gridSpan w:val="3"/>
            <w:tcBorders>
              <w:top w:val="nil"/>
              <w:left w:val="nil"/>
              <w:bottom w:val="nil"/>
              <w:right w:val="nil"/>
            </w:tcBorders>
            <w:shd w:val="clear" w:color="auto" w:fill="F7F7F8"/>
          </w:tcPr>
          <w:p w14:paraId="34B3874E" w14:textId="77777777" w:rsidR="00A33DAC" w:rsidRDefault="00F35BA8">
            <w:pPr>
              <w:spacing w:after="0" w:line="259" w:lineRule="auto"/>
              <w:ind w:left="0" w:firstLine="0"/>
            </w:pPr>
            <w:r>
              <w:rPr>
                <w:color w:val="374151"/>
                <w:sz w:val="24"/>
              </w:rPr>
              <w:t>proactive intervent</w:t>
            </w:r>
            <w:r>
              <w:rPr>
                <w:color w:val="374151"/>
                <w:sz w:val="24"/>
              </w:rPr>
              <w:t>ions. By recognizing patterns and warning signs, educators and support systems can provide timely and targeted assistance, improving the chances of academic success</w:t>
            </w:r>
          </w:p>
        </w:tc>
      </w:tr>
      <w:tr w:rsidR="00A33DAC" w14:paraId="5A1D29AD"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3CF9E6EF" w14:textId="77777777" w:rsidR="00A33DAC" w:rsidRDefault="00F35BA8">
            <w:pPr>
              <w:spacing w:after="0" w:line="259" w:lineRule="auto"/>
              <w:ind w:left="0" w:firstLine="0"/>
            </w:pPr>
            <w:r>
              <w:rPr>
                <w:color w:val="374151"/>
                <w:sz w:val="24"/>
              </w:rPr>
              <w:t>for struggling students.</w:t>
            </w:r>
          </w:p>
        </w:tc>
      </w:tr>
      <w:tr w:rsidR="00A33DAC" w14:paraId="1B6ED238" w14:textId="77777777">
        <w:tblPrEx>
          <w:tblCellMar>
            <w:bottom w:w="208" w:type="dxa"/>
          </w:tblCellMar>
        </w:tblPrEx>
        <w:trPr>
          <w:trHeight w:val="780"/>
        </w:trPr>
        <w:tc>
          <w:tcPr>
            <w:tcW w:w="9360" w:type="dxa"/>
            <w:gridSpan w:val="3"/>
            <w:tcBorders>
              <w:top w:val="nil"/>
              <w:left w:val="nil"/>
              <w:bottom w:val="nil"/>
              <w:right w:val="nil"/>
            </w:tcBorders>
            <w:shd w:val="clear" w:color="auto" w:fill="F7F7F8"/>
            <w:vAlign w:val="bottom"/>
          </w:tcPr>
          <w:p w14:paraId="2BD4BD4C" w14:textId="77777777" w:rsidR="00A33DAC" w:rsidRDefault="00F35BA8">
            <w:pPr>
              <w:spacing w:after="0" w:line="259" w:lineRule="auto"/>
              <w:ind w:left="0" w:firstLine="0"/>
            </w:pPr>
            <w:r>
              <w:rPr>
                <w:color w:val="374151"/>
                <w:sz w:val="24"/>
              </w:rPr>
              <w:t>Personalized Learning: The project enables personalized learning approaches by tailoring</w:t>
            </w:r>
          </w:p>
        </w:tc>
      </w:tr>
      <w:tr w:rsidR="00A33DAC" w14:paraId="2093B5B1"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05837E5F" w14:textId="77777777" w:rsidR="00A33DAC" w:rsidRDefault="00F35BA8">
            <w:pPr>
              <w:spacing w:after="0" w:line="259" w:lineRule="auto"/>
              <w:ind w:left="0" w:firstLine="0"/>
            </w:pPr>
            <w:r>
              <w:rPr>
                <w:color w:val="374151"/>
                <w:sz w:val="24"/>
              </w:rPr>
              <w:t>instruction and support to individual student needs. By understanding students' strengths,</w:t>
            </w:r>
          </w:p>
        </w:tc>
      </w:tr>
      <w:tr w:rsidR="00A33DAC" w14:paraId="76D391F4"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5DADFD19" w14:textId="77777777" w:rsidR="00A33DAC" w:rsidRDefault="00F35BA8">
            <w:pPr>
              <w:spacing w:after="0" w:line="259" w:lineRule="auto"/>
              <w:ind w:left="0" w:firstLine="0"/>
            </w:pPr>
            <w:r>
              <w:rPr>
                <w:color w:val="374151"/>
                <w:sz w:val="24"/>
              </w:rPr>
              <w:t>weaknesses, and learning preferences, educators can create customized learning plans that</w:t>
            </w:r>
          </w:p>
        </w:tc>
      </w:tr>
      <w:tr w:rsidR="00A33DAC" w14:paraId="02C14FC7" w14:textId="77777777">
        <w:tblPrEx>
          <w:tblCellMar>
            <w:bottom w:w="208" w:type="dxa"/>
          </w:tblCellMar>
        </w:tblPrEx>
        <w:trPr>
          <w:trHeight w:val="490"/>
        </w:trPr>
        <w:tc>
          <w:tcPr>
            <w:tcW w:w="9360" w:type="dxa"/>
            <w:gridSpan w:val="3"/>
            <w:tcBorders>
              <w:top w:val="nil"/>
              <w:left w:val="nil"/>
              <w:bottom w:val="nil"/>
              <w:right w:val="nil"/>
            </w:tcBorders>
            <w:shd w:val="clear" w:color="auto" w:fill="F7F7F8"/>
          </w:tcPr>
          <w:p w14:paraId="2D9330BB" w14:textId="77777777" w:rsidR="00A33DAC" w:rsidRDefault="00F35BA8">
            <w:pPr>
              <w:spacing w:after="0" w:line="259" w:lineRule="auto"/>
              <w:ind w:left="0" w:firstLine="0"/>
            </w:pPr>
            <w:r>
              <w:rPr>
                <w:color w:val="374151"/>
                <w:sz w:val="24"/>
              </w:rPr>
              <w:t>maximize engagement and promote better academic outcomes.</w:t>
            </w:r>
          </w:p>
        </w:tc>
      </w:tr>
    </w:tbl>
    <w:p w14:paraId="4D1E309A" w14:textId="77777777" w:rsidR="00A33DAC" w:rsidRDefault="00A33DAC">
      <w:pPr>
        <w:spacing w:after="0" w:line="259" w:lineRule="auto"/>
        <w:ind w:left="-1440" w:right="10798" w:firstLine="0"/>
      </w:pPr>
    </w:p>
    <w:tbl>
      <w:tblPr>
        <w:tblStyle w:val="TableGrid"/>
        <w:tblW w:w="9360" w:type="dxa"/>
        <w:tblInd w:w="0" w:type="dxa"/>
        <w:tblCellMar>
          <w:top w:w="41" w:type="dxa"/>
          <w:left w:w="0" w:type="dxa"/>
          <w:bottom w:w="208" w:type="dxa"/>
          <w:right w:w="11" w:type="dxa"/>
        </w:tblCellMar>
        <w:tblLook w:val="04A0" w:firstRow="1" w:lastRow="0" w:firstColumn="1" w:lastColumn="0" w:noHBand="0" w:noVBand="1"/>
      </w:tblPr>
      <w:tblGrid>
        <w:gridCol w:w="9360"/>
      </w:tblGrid>
      <w:tr w:rsidR="00A33DAC" w14:paraId="72789178" w14:textId="77777777">
        <w:trPr>
          <w:trHeight w:val="490"/>
        </w:trPr>
        <w:tc>
          <w:tcPr>
            <w:tcW w:w="9360" w:type="dxa"/>
            <w:tcBorders>
              <w:top w:val="nil"/>
              <w:left w:val="nil"/>
              <w:bottom w:val="nil"/>
              <w:right w:val="nil"/>
            </w:tcBorders>
            <w:shd w:val="clear" w:color="auto" w:fill="F7F7F8"/>
          </w:tcPr>
          <w:p w14:paraId="1A3B5D57" w14:textId="77777777" w:rsidR="00A33DAC" w:rsidRDefault="00F35BA8">
            <w:pPr>
              <w:spacing w:after="0" w:line="259" w:lineRule="auto"/>
              <w:ind w:left="0" w:firstLine="0"/>
              <w:jc w:val="both"/>
            </w:pPr>
            <w:r>
              <w:rPr>
                <w:color w:val="374151"/>
                <w:sz w:val="24"/>
              </w:rPr>
              <w:t>Collaboration and Partnerships: A student performance analysis encourages cooperation between</w:t>
            </w:r>
          </w:p>
        </w:tc>
      </w:tr>
      <w:tr w:rsidR="00A33DAC" w14:paraId="1DED33E5" w14:textId="77777777">
        <w:trPr>
          <w:trHeight w:val="480"/>
        </w:trPr>
        <w:tc>
          <w:tcPr>
            <w:tcW w:w="9360" w:type="dxa"/>
            <w:tcBorders>
              <w:top w:val="nil"/>
              <w:left w:val="nil"/>
              <w:bottom w:val="nil"/>
              <w:right w:val="nil"/>
            </w:tcBorders>
            <w:shd w:val="clear" w:color="auto" w:fill="F7F7F8"/>
          </w:tcPr>
          <w:p w14:paraId="167191A5" w14:textId="77777777" w:rsidR="00A33DAC" w:rsidRDefault="00F35BA8">
            <w:pPr>
              <w:spacing w:after="0" w:line="259" w:lineRule="auto"/>
              <w:ind w:left="0" w:firstLine="0"/>
            </w:pPr>
            <w:r>
              <w:rPr>
                <w:color w:val="374151"/>
                <w:sz w:val="24"/>
              </w:rPr>
              <w:t>stakeholders, such as educators, decision-makers in the public sector, parents, and members of</w:t>
            </w:r>
          </w:p>
        </w:tc>
      </w:tr>
      <w:tr w:rsidR="00A33DAC" w14:paraId="23D8ECB7" w14:textId="77777777">
        <w:trPr>
          <w:trHeight w:val="480"/>
        </w:trPr>
        <w:tc>
          <w:tcPr>
            <w:tcW w:w="9360" w:type="dxa"/>
            <w:tcBorders>
              <w:top w:val="nil"/>
              <w:left w:val="nil"/>
              <w:bottom w:val="nil"/>
              <w:right w:val="nil"/>
            </w:tcBorders>
            <w:shd w:val="clear" w:color="auto" w:fill="F7F7F8"/>
          </w:tcPr>
          <w:p w14:paraId="2FECA093" w14:textId="77777777" w:rsidR="00A33DAC" w:rsidRDefault="00F35BA8">
            <w:pPr>
              <w:spacing w:after="0" w:line="259" w:lineRule="auto"/>
              <w:ind w:left="0" w:firstLine="0"/>
              <w:jc w:val="both"/>
            </w:pPr>
            <w:r>
              <w:rPr>
                <w:color w:val="374151"/>
                <w:sz w:val="24"/>
              </w:rPr>
              <w:t>the community. Together, they can build an atmosphere that fosters and nurtures student potential</w:t>
            </w:r>
          </w:p>
        </w:tc>
      </w:tr>
      <w:tr w:rsidR="00A33DAC" w14:paraId="78CEDA40" w14:textId="77777777">
        <w:trPr>
          <w:trHeight w:val="1280"/>
        </w:trPr>
        <w:tc>
          <w:tcPr>
            <w:tcW w:w="9360" w:type="dxa"/>
            <w:tcBorders>
              <w:top w:val="nil"/>
              <w:left w:val="nil"/>
              <w:bottom w:val="nil"/>
              <w:right w:val="nil"/>
            </w:tcBorders>
            <w:shd w:val="clear" w:color="auto" w:fill="F7F7F8"/>
          </w:tcPr>
          <w:p w14:paraId="53FDDCA1" w14:textId="77777777" w:rsidR="00A33DAC" w:rsidRDefault="00F35BA8">
            <w:pPr>
              <w:spacing w:after="518" w:line="259" w:lineRule="auto"/>
              <w:ind w:left="0" w:firstLine="0"/>
            </w:pPr>
            <w:r>
              <w:rPr>
                <w:color w:val="374151"/>
                <w:sz w:val="24"/>
              </w:rPr>
              <w:t>by utilizing their combined knowledge and resources.</w:t>
            </w:r>
          </w:p>
          <w:p w14:paraId="4D05F683" w14:textId="77777777" w:rsidR="00A33DAC" w:rsidRDefault="00F35BA8">
            <w:pPr>
              <w:spacing w:after="0" w:line="259" w:lineRule="auto"/>
              <w:ind w:left="0" w:firstLine="0"/>
            </w:pPr>
            <w:r>
              <w:rPr>
                <w:color w:val="374151"/>
                <w:sz w:val="24"/>
              </w:rPr>
              <w:t>Evidence-based Decision Making: Stakeholders may reach well-informed, evidence-based</w:t>
            </w:r>
          </w:p>
        </w:tc>
      </w:tr>
      <w:tr w:rsidR="00A33DAC" w14:paraId="02DC071E" w14:textId="77777777">
        <w:trPr>
          <w:trHeight w:val="480"/>
        </w:trPr>
        <w:tc>
          <w:tcPr>
            <w:tcW w:w="9360" w:type="dxa"/>
            <w:tcBorders>
              <w:top w:val="nil"/>
              <w:left w:val="nil"/>
              <w:bottom w:val="nil"/>
              <w:right w:val="nil"/>
            </w:tcBorders>
            <w:shd w:val="clear" w:color="auto" w:fill="F7F7F8"/>
          </w:tcPr>
          <w:p w14:paraId="3297C136" w14:textId="77777777" w:rsidR="00A33DAC" w:rsidRDefault="00F35BA8">
            <w:pPr>
              <w:spacing w:after="0" w:line="259" w:lineRule="auto"/>
              <w:ind w:left="0" w:firstLine="0"/>
              <w:jc w:val="both"/>
            </w:pPr>
            <w:r>
              <w:rPr>
                <w:color w:val="374151"/>
                <w:sz w:val="24"/>
              </w:rPr>
              <w:t>judgements by examining student performance data and spotting trends and patterns. This makes</w:t>
            </w:r>
          </w:p>
        </w:tc>
      </w:tr>
      <w:tr w:rsidR="00A33DAC" w14:paraId="669EBE74" w14:textId="77777777">
        <w:trPr>
          <w:trHeight w:val="480"/>
        </w:trPr>
        <w:tc>
          <w:tcPr>
            <w:tcW w:w="9360" w:type="dxa"/>
            <w:tcBorders>
              <w:top w:val="nil"/>
              <w:left w:val="nil"/>
              <w:bottom w:val="nil"/>
              <w:right w:val="nil"/>
            </w:tcBorders>
            <w:shd w:val="clear" w:color="auto" w:fill="F7F7F8"/>
          </w:tcPr>
          <w:p w14:paraId="4E09BCD9" w14:textId="77777777" w:rsidR="00A33DAC" w:rsidRDefault="00F35BA8">
            <w:pPr>
              <w:spacing w:after="0" w:line="259" w:lineRule="auto"/>
              <w:ind w:left="0" w:firstLine="0"/>
            </w:pPr>
            <w:r>
              <w:rPr>
                <w:color w:val="374151"/>
                <w:sz w:val="24"/>
              </w:rPr>
              <w:t>it possible for educators, decision-makers, and parents to put into practise targeted interventions</w:t>
            </w:r>
          </w:p>
        </w:tc>
      </w:tr>
      <w:tr w:rsidR="00A33DAC" w14:paraId="7ACD3559" w14:textId="77777777">
        <w:trPr>
          <w:trHeight w:val="480"/>
        </w:trPr>
        <w:tc>
          <w:tcPr>
            <w:tcW w:w="9360" w:type="dxa"/>
            <w:tcBorders>
              <w:top w:val="nil"/>
              <w:left w:val="nil"/>
              <w:bottom w:val="nil"/>
              <w:right w:val="nil"/>
            </w:tcBorders>
            <w:shd w:val="clear" w:color="auto" w:fill="F7F7F8"/>
          </w:tcPr>
          <w:p w14:paraId="72FD4F04" w14:textId="77777777" w:rsidR="00A33DAC" w:rsidRDefault="00F35BA8">
            <w:pPr>
              <w:spacing w:after="0" w:line="259" w:lineRule="auto"/>
              <w:ind w:left="0" w:firstLine="0"/>
            </w:pPr>
            <w:r>
              <w:rPr>
                <w:color w:val="374151"/>
                <w:sz w:val="24"/>
              </w:rPr>
              <w:t>and tactics that successfully unlock the potential of studen</w:t>
            </w:r>
            <w:r>
              <w:rPr>
                <w:color w:val="374151"/>
                <w:sz w:val="24"/>
              </w:rPr>
              <w:t>ts.</w:t>
            </w:r>
          </w:p>
        </w:tc>
      </w:tr>
      <w:tr w:rsidR="00A33DAC" w14:paraId="546B20DC" w14:textId="77777777">
        <w:trPr>
          <w:trHeight w:val="1060"/>
        </w:trPr>
        <w:tc>
          <w:tcPr>
            <w:tcW w:w="9360" w:type="dxa"/>
            <w:tcBorders>
              <w:top w:val="nil"/>
              <w:left w:val="nil"/>
              <w:bottom w:val="nil"/>
              <w:right w:val="nil"/>
            </w:tcBorders>
            <w:shd w:val="clear" w:color="auto" w:fill="F7F7F8"/>
            <w:vAlign w:val="center"/>
          </w:tcPr>
          <w:p w14:paraId="2D84A2ED" w14:textId="77777777" w:rsidR="00A33DAC" w:rsidRDefault="00F35BA8">
            <w:pPr>
              <w:spacing w:after="0" w:line="259" w:lineRule="auto"/>
              <w:ind w:left="0" w:firstLine="0"/>
            </w:pPr>
            <w:r>
              <w:rPr>
                <w:sz w:val="32"/>
              </w:rPr>
              <w:lastRenderedPageBreak/>
              <w:t>Disadvantages:</w:t>
            </w:r>
          </w:p>
        </w:tc>
      </w:tr>
      <w:tr w:rsidR="00A33DAC" w14:paraId="05A841FE" w14:textId="77777777">
        <w:trPr>
          <w:trHeight w:val="1160"/>
        </w:trPr>
        <w:tc>
          <w:tcPr>
            <w:tcW w:w="9360" w:type="dxa"/>
            <w:tcBorders>
              <w:top w:val="nil"/>
              <w:left w:val="nil"/>
              <w:bottom w:val="nil"/>
              <w:right w:val="nil"/>
            </w:tcBorders>
            <w:shd w:val="clear" w:color="auto" w:fill="F7F7F8"/>
            <w:vAlign w:val="center"/>
          </w:tcPr>
          <w:p w14:paraId="2CD86BB1" w14:textId="77777777" w:rsidR="00A33DAC" w:rsidRDefault="00F35BA8">
            <w:pPr>
              <w:spacing w:after="0" w:line="259" w:lineRule="auto"/>
              <w:ind w:left="0" w:firstLine="0"/>
            </w:pPr>
            <w:r>
              <w:rPr>
                <w:color w:val="374151"/>
                <w:sz w:val="24"/>
              </w:rPr>
              <w:t>Data Quality and Availability: The success of the project relies heavily on the quality and availability of data. Inaccurate or incomplete data can lead to biased or unreliable analysis</w:t>
            </w:r>
          </w:p>
        </w:tc>
      </w:tr>
      <w:tr w:rsidR="00A33DAC" w14:paraId="2BDB6BFC" w14:textId="77777777">
        <w:trPr>
          <w:trHeight w:val="480"/>
        </w:trPr>
        <w:tc>
          <w:tcPr>
            <w:tcW w:w="9360" w:type="dxa"/>
            <w:tcBorders>
              <w:top w:val="nil"/>
              <w:left w:val="nil"/>
              <w:bottom w:val="nil"/>
              <w:right w:val="nil"/>
            </w:tcBorders>
            <w:shd w:val="clear" w:color="auto" w:fill="F7F7F8"/>
          </w:tcPr>
          <w:p w14:paraId="22F854D6" w14:textId="77777777" w:rsidR="00A33DAC" w:rsidRDefault="00F35BA8">
            <w:pPr>
              <w:spacing w:after="0" w:line="259" w:lineRule="auto"/>
              <w:ind w:left="0" w:firstLine="0"/>
            </w:pPr>
            <w:r>
              <w:rPr>
                <w:color w:val="374151"/>
                <w:sz w:val="24"/>
              </w:rPr>
              <w:t>outcomes. Ensuring data quality and addressing data gaps and limitati</w:t>
            </w:r>
            <w:r>
              <w:rPr>
                <w:color w:val="374151"/>
                <w:sz w:val="24"/>
              </w:rPr>
              <w:t>ons may pose challenges,</w:t>
            </w:r>
          </w:p>
        </w:tc>
      </w:tr>
      <w:tr w:rsidR="00A33DAC" w14:paraId="42774F1C" w14:textId="77777777">
        <w:trPr>
          <w:trHeight w:val="480"/>
        </w:trPr>
        <w:tc>
          <w:tcPr>
            <w:tcW w:w="9360" w:type="dxa"/>
            <w:tcBorders>
              <w:top w:val="nil"/>
              <w:left w:val="nil"/>
              <w:bottom w:val="nil"/>
              <w:right w:val="nil"/>
            </w:tcBorders>
            <w:shd w:val="clear" w:color="auto" w:fill="F7F7F8"/>
          </w:tcPr>
          <w:p w14:paraId="1BCA7F03" w14:textId="77777777" w:rsidR="00A33DAC" w:rsidRDefault="00F35BA8">
            <w:pPr>
              <w:spacing w:after="0" w:line="259" w:lineRule="auto"/>
              <w:ind w:left="0" w:firstLine="0"/>
              <w:jc w:val="both"/>
            </w:pPr>
            <w:r>
              <w:rPr>
                <w:color w:val="374151"/>
                <w:sz w:val="24"/>
              </w:rPr>
              <w:t>especially when dealing with data from diverse sources or when data collection processes are not</w:t>
            </w:r>
          </w:p>
        </w:tc>
      </w:tr>
      <w:tr w:rsidR="00A33DAC" w14:paraId="2F56F8A2" w14:textId="77777777">
        <w:trPr>
          <w:trHeight w:val="480"/>
        </w:trPr>
        <w:tc>
          <w:tcPr>
            <w:tcW w:w="9360" w:type="dxa"/>
            <w:tcBorders>
              <w:top w:val="nil"/>
              <w:left w:val="nil"/>
              <w:bottom w:val="nil"/>
              <w:right w:val="nil"/>
            </w:tcBorders>
            <w:shd w:val="clear" w:color="auto" w:fill="F7F7F8"/>
          </w:tcPr>
          <w:p w14:paraId="7622C7C6" w14:textId="77777777" w:rsidR="00A33DAC" w:rsidRDefault="00F35BA8">
            <w:pPr>
              <w:spacing w:after="0" w:line="259" w:lineRule="auto"/>
              <w:ind w:left="0" w:firstLine="0"/>
            </w:pPr>
            <w:r>
              <w:rPr>
                <w:color w:val="374151"/>
                <w:sz w:val="24"/>
              </w:rPr>
              <w:t>standardized.</w:t>
            </w:r>
          </w:p>
        </w:tc>
      </w:tr>
      <w:tr w:rsidR="00A33DAC" w14:paraId="5F71D640" w14:textId="77777777">
        <w:trPr>
          <w:trHeight w:val="780"/>
        </w:trPr>
        <w:tc>
          <w:tcPr>
            <w:tcW w:w="9360" w:type="dxa"/>
            <w:tcBorders>
              <w:top w:val="nil"/>
              <w:left w:val="nil"/>
              <w:bottom w:val="nil"/>
              <w:right w:val="nil"/>
            </w:tcBorders>
            <w:shd w:val="clear" w:color="auto" w:fill="F7F7F8"/>
            <w:vAlign w:val="bottom"/>
          </w:tcPr>
          <w:p w14:paraId="368D2283" w14:textId="77777777" w:rsidR="00A33DAC" w:rsidRDefault="00F35BA8">
            <w:pPr>
              <w:spacing w:after="0" w:line="259" w:lineRule="auto"/>
              <w:ind w:left="0" w:firstLine="0"/>
              <w:jc w:val="both"/>
            </w:pPr>
            <w:r>
              <w:rPr>
                <w:color w:val="374151"/>
                <w:sz w:val="24"/>
              </w:rPr>
              <w:t>Privacy and Ethical Considerations: The project involves handling sensitive student data, raising</w:t>
            </w:r>
          </w:p>
        </w:tc>
      </w:tr>
      <w:tr w:rsidR="00A33DAC" w14:paraId="70DFE309" w14:textId="77777777">
        <w:trPr>
          <w:trHeight w:val="480"/>
        </w:trPr>
        <w:tc>
          <w:tcPr>
            <w:tcW w:w="9360" w:type="dxa"/>
            <w:tcBorders>
              <w:top w:val="nil"/>
              <w:left w:val="nil"/>
              <w:bottom w:val="nil"/>
              <w:right w:val="nil"/>
            </w:tcBorders>
            <w:shd w:val="clear" w:color="auto" w:fill="F7F7F8"/>
          </w:tcPr>
          <w:p w14:paraId="2D354D36" w14:textId="77777777" w:rsidR="00A33DAC" w:rsidRDefault="00F35BA8">
            <w:pPr>
              <w:spacing w:after="0" w:line="259" w:lineRule="auto"/>
              <w:ind w:left="0" w:firstLine="0"/>
            </w:pPr>
            <w:r>
              <w:rPr>
                <w:color w:val="374151"/>
                <w:sz w:val="24"/>
              </w:rPr>
              <w:t>concerns about privacy and ethical considerations. Safeguarding student privacy and ensuring</w:t>
            </w:r>
          </w:p>
        </w:tc>
      </w:tr>
      <w:tr w:rsidR="00A33DAC" w14:paraId="56CC10A3" w14:textId="77777777">
        <w:trPr>
          <w:trHeight w:val="980"/>
        </w:trPr>
        <w:tc>
          <w:tcPr>
            <w:tcW w:w="9360" w:type="dxa"/>
            <w:tcBorders>
              <w:top w:val="nil"/>
              <w:left w:val="nil"/>
              <w:bottom w:val="nil"/>
              <w:right w:val="nil"/>
            </w:tcBorders>
            <w:shd w:val="clear" w:color="auto" w:fill="F7F7F8"/>
          </w:tcPr>
          <w:p w14:paraId="5815C8FA" w14:textId="77777777" w:rsidR="00A33DAC" w:rsidRDefault="00F35BA8">
            <w:pPr>
              <w:spacing w:after="0" w:line="259" w:lineRule="auto"/>
              <w:ind w:left="0" w:firstLine="0"/>
            </w:pPr>
            <w:r>
              <w:rPr>
                <w:color w:val="374151"/>
                <w:sz w:val="24"/>
              </w:rPr>
              <w:t>compliance with data protection regulations is of utmost importance. Anonymization and appropriate security measures must be implemented to protect student inform</w:t>
            </w:r>
            <w:r>
              <w:rPr>
                <w:color w:val="374151"/>
                <w:sz w:val="24"/>
              </w:rPr>
              <w:t>ation.</w:t>
            </w:r>
          </w:p>
        </w:tc>
      </w:tr>
      <w:tr w:rsidR="00A33DAC" w14:paraId="3DAAEB94" w14:textId="77777777">
        <w:trPr>
          <w:trHeight w:val="780"/>
        </w:trPr>
        <w:tc>
          <w:tcPr>
            <w:tcW w:w="9360" w:type="dxa"/>
            <w:tcBorders>
              <w:top w:val="nil"/>
              <w:left w:val="nil"/>
              <w:bottom w:val="nil"/>
              <w:right w:val="nil"/>
            </w:tcBorders>
            <w:shd w:val="clear" w:color="auto" w:fill="F7F7F8"/>
            <w:vAlign w:val="bottom"/>
          </w:tcPr>
          <w:p w14:paraId="6DA713AE" w14:textId="77777777" w:rsidR="00A33DAC" w:rsidRDefault="00F35BA8">
            <w:pPr>
              <w:spacing w:after="0" w:line="259" w:lineRule="auto"/>
              <w:ind w:left="0" w:firstLine="0"/>
            </w:pPr>
            <w:r>
              <w:rPr>
                <w:color w:val="374151"/>
                <w:sz w:val="24"/>
              </w:rPr>
              <w:t xml:space="preserve">Overemphasis on Quantitative Measures: When </w:t>
            </w:r>
            <w:proofErr w:type="spellStart"/>
            <w:r>
              <w:rPr>
                <w:color w:val="374151"/>
                <w:sz w:val="24"/>
              </w:rPr>
              <w:t>analyzing</w:t>
            </w:r>
            <w:proofErr w:type="spellEnd"/>
            <w:r>
              <w:rPr>
                <w:color w:val="374151"/>
                <w:sz w:val="24"/>
              </w:rPr>
              <w:t xml:space="preserve"> student achievement, it is frequently</w:t>
            </w:r>
          </w:p>
        </w:tc>
      </w:tr>
      <w:tr w:rsidR="00A33DAC" w14:paraId="1896659F" w14:textId="77777777">
        <w:trPr>
          <w:trHeight w:val="480"/>
        </w:trPr>
        <w:tc>
          <w:tcPr>
            <w:tcW w:w="9360" w:type="dxa"/>
            <w:tcBorders>
              <w:top w:val="nil"/>
              <w:left w:val="nil"/>
              <w:bottom w:val="nil"/>
              <w:right w:val="nil"/>
            </w:tcBorders>
            <w:shd w:val="clear" w:color="auto" w:fill="F7F7F8"/>
          </w:tcPr>
          <w:p w14:paraId="611C5FDC" w14:textId="77777777" w:rsidR="00A33DAC" w:rsidRDefault="00F35BA8">
            <w:pPr>
              <w:spacing w:after="0" w:line="259" w:lineRule="auto"/>
              <w:ind w:left="0" w:firstLine="0"/>
            </w:pPr>
            <w:r>
              <w:rPr>
                <w:color w:val="374151"/>
                <w:sz w:val="24"/>
              </w:rPr>
              <w:t>quantitative metrics—like grades or test results—that are used, which may not fully reflect</w:t>
            </w:r>
          </w:p>
        </w:tc>
      </w:tr>
      <w:tr w:rsidR="00A33DAC" w14:paraId="18D12262" w14:textId="77777777">
        <w:trPr>
          <w:trHeight w:val="480"/>
        </w:trPr>
        <w:tc>
          <w:tcPr>
            <w:tcW w:w="9360" w:type="dxa"/>
            <w:tcBorders>
              <w:top w:val="nil"/>
              <w:left w:val="nil"/>
              <w:bottom w:val="nil"/>
              <w:right w:val="nil"/>
            </w:tcBorders>
            <w:shd w:val="clear" w:color="auto" w:fill="F7F7F8"/>
          </w:tcPr>
          <w:p w14:paraId="5CC55169" w14:textId="77777777" w:rsidR="00A33DAC" w:rsidRDefault="00F35BA8">
            <w:pPr>
              <w:spacing w:after="0" w:line="259" w:lineRule="auto"/>
              <w:ind w:left="0" w:firstLine="0"/>
            </w:pPr>
            <w:r>
              <w:rPr>
                <w:color w:val="374151"/>
                <w:sz w:val="24"/>
              </w:rPr>
              <w:t>student potential. This strategy could neglect important qualities like originality and</w:t>
            </w:r>
          </w:p>
        </w:tc>
      </w:tr>
      <w:tr w:rsidR="00A33DAC" w14:paraId="446740EC" w14:textId="77777777">
        <w:trPr>
          <w:trHeight w:val="480"/>
        </w:trPr>
        <w:tc>
          <w:tcPr>
            <w:tcW w:w="9360" w:type="dxa"/>
            <w:tcBorders>
              <w:top w:val="nil"/>
              <w:left w:val="nil"/>
              <w:bottom w:val="nil"/>
              <w:right w:val="nil"/>
            </w:tcBorders>
            <w:shd w:val="clear" w:color="auto" w:fill="F7F7F8"/>
          </w:tcPr>
          <w:p w14:paraId="2A20B908" w14:textId="77777777" w:rsidR="00A33DAC" w:rsidRDefault="00F35BA8">
            <w:pPr>
              <w:spacing w:after="0" w:line="259" w:lineRule="auto"/>
              <w:ind w:left="0" w:firstLine="0"/>
            </w:pPr>
            <w:r>
              <w:rPr>
                <w:color w:val="374151"/>
                <w:sz w:val="24"/>
              </w:rPr>
              <w:t>interpersonal skills, and leadership abilities, which are also important f</w:t>
            </w:r>
            <w:r>
              <w:rPr>
                <w:color w:val="374151"/>
                <w:sz w:val="24"/>
              </w:rPr>
              <w:t>or unleashing student</w:t>
            </w:r>
          </w:p>
        </w:tc>
      </w:tr>
      <w:tr w:rsidR="00A33DAC" w14:paraId="51EBA20A" w14:textId="77777777">
        <w:trPr>
          <w:trHeight w:val="490"/>
        </w:trPr>
        <w:tc>
          <w:tcPr>
            <w:tcW w:w="9360" w:type="dxa"/>
            <w:tcBorders>
              <w:top w:val="nil"/>
              <w:left w:val="nil"/>
              <w:bottom w:val="nil"/>
              <w:right w:val="nil"/>
            </w:tcBorders>
            <w:shd w:val="clear" w:color="auto" w:fill="F7F7F8"/>
          </w:tcPr>
          <w:p w14:paraId="48326F7B" w14:textId="77777777" w:rsidR="00A33DAC" w:rsidRDefault="00F35BA8">
            <w:pPr>
              <w:spacing w:after="0" w:line="259" w:lineRule="auto"/>
              <w:ind w:left="0" w:firstLine="0"/>
            </w:pPr>
            <w:r>
              <w:rPr>
                <w:color w:val="374151"/>
                <w:sz w:val="24"/>
              </w:rPr>
              <w:t>potential.</w:t>
            </w:r>
          </w:p>
        </w:tc>
      </w:tr>
    </w:tbl>
    <w:p w14:paraId="57B44A19" w14:textId="77777777" w:rsidR="00A33DAC" w:rsidRDefault="00A33DAC">
      <w:pPr>
        <w:spacing w:after="0" w:line="259" w:lineRule="auto"/>
        <w:ind w:left="-1440" w:right="10798" w:firstLine="0"/>
      </w:pPr>
    </w:p>
    <w:tbl>
      <w:tblPr>
        <w:tblStyle w:val="TableGrid"/>
        <w:tblW w:w="9360" w:type="dxa"/>
        <w:tblInd w:w="0" w:type="dxa"/>
        <w:tblCellMar>
          <w:top w:w="41" w:type="dxa"/>
          <w:left w:w="0" w:type="dxa"/>
          <w:bottom w:w="0" w:type="dxa"/>
          <w:right w:w="62" w:type="dxa"/>
        </w:tblCellMar>
        <w:tblLook w:val="04A0" w:firstRow="1" w:lastRow="0" w:firstColumn="1" w:lastColumn="0" w:noHBand="0" w:noVBand="1"/>
      </w:tblPr>
      <w:tblGrid>
        <w:gridCol w:w="9360"/>
      </w:tblGrid>
      <w:tr w:rsidR="00A33DAC" w14:paraId="17A936DC" w14:textId="77777777">
        <w:trPr>
          <w:trHeight w:val="490"/>
        </w:trPr>
        <w:tc>
          <w:tcPr>
            <w:tcW w:w="9360" w:type="dxa"/>
            <w:tcBorders>
              <w:top w:val="nil"/>
              <w:left w:val="nil"/>
              <w:bottom w:val="nil"/>
              <w:right w:val="nil"/>
            </w:tcBorders>
            <w:shd w:val="clear" w:color="auto" w:fill="F7F7F8"/>
          </w:tcPr>
          <w:p w14:paraId="3A8B9393" w14:textId="77777777" w:rsidR="00A33DAC" w:rsidRDefault="00F35BA8">
            <w:pPr>
              <w:spacing w:after="0" w:line="259" w:lineRule="auto"/>
              <w:ind w:left="0" w:firstLine="0"/>
            </w:pPr>
            <w:r>
              <w:rPr>
                <w:color w:val="374151"/>
                <w:sz w:val="24"/>
              </w:rPr>
              <w:t xml:space="preserve">Interpretation and Bias: </w:t>
            </w:r>
            <w:proofErr w:type="spellStart"/>
            <w:r>
              <w:rPr>
                <w:color w:val="374151"/>
                <w:sz w:val="24"/>
              </w:rPr>
              <w:t>Analyzing</w:t>
            </w:r>
            <w:proofErr w:type="spellEnd"/>
            <w:r>
              <w:rPr>
                <w:color w:val="374151"/>
                <w:sz w:val="24"/>
              </w:rPr>
              <w:t xml:space="preserve"> student performance data involves interpretation and may be</w:t>
            </w:r>
          </w:p>
        </w:tc>
      </w:tr>
      <w:tr w:rsidR="00A33DAC" w14:paraId="108614EC" w14:textId="77777777">
        <w:trPr>
          <w:trHeight w:val="480"/>
        </w:trPr>
        <w:tc>
          <w:tcPr>
            <w:tcW w:w="9360" w:type="dxa"/>
            <w:tcBorders>
              <w:top w:val="nil"/>
              <w:left w:val="nil"/>
              <w:bottom w:val="nil"/>
              <w:right w:val="nil"/>
            </w:tcBorders>
            <w:shd w:val="clear" w:color="auto" w:fill="F7F7F8"/>
          </w:tcPr>
          <w:p w14:paraId="51AA6233" w14:textId="77777777" w:rsidR="00A33DAC" w:rsidRDefault="00F35BA8">
            <w:pPr>
              <w:spacing w:after="0" w:line="259" w:lineRule="auto"/>
              <w:ind w:left="0" w:firstLine="0"/>
            </w:pPr>
            <w:r>
              <w:rPr>
                <w:color w:val="374151"/>
                <w:sz w:val="24"/>
              </w:rPr>
              <w:lastRenderedPageBreak/>
              <w:t>subject to biases or misinterpretation. Interpretation of results should be done with caution,</w:t>
            </w:r>
          </w:p>
        </w:tc>
      </w:tr>
      <w:tr w:rsidR="00A33DAC" w14:paraId="02960DB6" w14:textId="77777777">
        <w:trPr>
          <w:trHeight w:val="480"/>
        </w:trPr>
        <w:tc>
          <w:tcPr>
            <w:tcW w:w="9360" w:type="dxa"/>
            <w:tcBorders>
              <w:top w:val="nil"/>
              <w:left w:val="nil"/>
              <w:bottom w:val="nil"/>
              <w:right w:val="nil"/>
            </w:tcBorders>
            <w:shd w:val="clear" w:color="auto" w:fill="F7F7F8"/>
          </w:tcPr>
          <w:p w14:paraId="02DD65C6" w14:textId="77777777" w:rsidR="00A33DAC" w:rsidRDefault="00F35BA8">
            <w:pPr>
              <w:spacing w:after="0" w:line="259" w:lineRule="auto"/>
              <w:ind w:left="0" w:firstLine="0"/>
            </w:pPr>
            <w:r>
              <w:rPr>
                <w:color w:val="374151"/>
                <w:sz w:val="24"/>
              </w:rPr>
              <w:t>considering multiple perspectives and expert guidance. Biases may also exist in the data</w:t>
            </w:r>
          </w:p>
        </w:tc>
      </w:tr>
      <w:tr w:rsidR="00A33DAC" w14:paraId="125BD0A0" w14:textId="77777777">
        <w:trPr>
          <w:trHeight w:val="1280"/>
        </w:trPr>
        <w:tc>
          <w:tcPr>
            <w:tcW w:w="9360" w:type="dxa"/>
            <w:tcBorders>
              <w:top w:val="nil"/>
              <w:left w:val="nil"/>
              <w:bottom w:val="nil"/>
              <w:right w:val="nil"/>
            </w:tcBorders>
            <w:shd w:val="clear" w:color="auto" w:fill="F7F7F8"/>
          </w:tcPr>
          <w:p w14:paraId="5198BC1C" w14:textId="77777777" w:rsidR="00A33DAC" w:rsidRDefault="00F35BA8">
            <w:pPr>
              <w:spacing w:after="518" w:line="259" w:lineRule="auto"/>
              <w:ind w:left="0" w:firstLine="0"/>
            </w:pPr>
            <w:r>
              <w:rPr>
                <w:color w:val="374151"/>
                <w:sz w:val="24"/>
              </w:rPr>
              <w:t>collected for student performance analysis.</w:t>
            </w:r>
          </w:p>
          <w:p w14:paraId="6B756976" w14:textId="77777777" w:rsidR="00A33DAC" w:rsidRDefault="00F35BA8">
            <w:pPr>
              <w:spacing w:after="0" w:line="259" w:lineRule="auto"/>
              <w:ind w:left="0" w:firstLine="0"/>
              <w:jc w:val="both"/>
            </w:pPr>
            <w:r>
              <w:rPr>
                <w:color w:val="374151"/>
                <w:sz w:val="24"/>
              </w:rPr>
              <w:t>Implementation and Adoption: Translating the insights gained from data analysis into actionable</w:t>
            </w:r>
          </w:p>
        </w:tc>
      </w:tr>
      <w:tr w:rsidR="00A33DAC" w14:paraId="4E4931E8" w14:textId="77777777">
        <w:trPr>
          <w:trHeight w:val="480"/>
        </w:trPr>
        <w:tc>
          <w:tcPr>
            <w:tcW w:w="9360" w:type="dxa"/>
            <w:tcBorders>
              <w:top w:val="nil"/>
              <w:left w:val="nil"/>
              <w:bottom w:val="nil"/>
              <w:right w:val="nil"/>
            </w:tcBorders>
            <w:shd w:val="clear" w:color="auto" w:fill="F7F7F8"/>
          </w:tcPr>
          <w:p w14:paraId="675F4E3C" w14:textId="77777777" w:rsidR="00A33DAC" w:rsidRDefault="00F35BA8">
            <w:pPr>
              <w:spacing w:after="0" w:line="259" w:lineRule="auto"/>
              <w:ind w:left="0" w:firstLine="0"/>
            </w:pPr>
            <w:r>
              <w:rPr>
                <w:color w:val="374151"/>
                <w:sz w:val="24"/>
              </w:rPr>
              <w:t>strategies and ensuring their effective implementation at the ground level may be a challenge.</w:t>
            </w:r>
          </w:p>
        </w:tc>
      </w:tr>
      <w:tr w:rsidR="00A33DAC" w14:paraId="1D454CA0" w14:textId="77777777">
        <w:trPr>
          <w:trHeight w:val="940"/>
        </w:trPr>
        <w:tc>
          <w:tcPr>
            <w:tcW w:w="9360" w:type="dxa"/>
            <w:tcBorders>
              <w:top w:val="nil"/>
              <w:left w:val="nil"/>
              <w:bottom w:val="nil"/>
              <w:right w:val="nil"/>
            </w:tcBorders>
            <w:shd w:val="clear" w:color="auto" w:fill="F7F7F8"/>
            <w:vAlign w:val="center"/>
          </w:tcPr>
          <w:p w14:paraId="690C7083" w14:textId="77777777" w:rsidR="00A33DAC" w:rsidRDefault="00F35BA8">
            <w:pPr>
              <w:spacing w:after="0" w:line="259" w:lineRule="auto"/>
              <w:ind w:left="0" w:firstLine="0"/>
            </w:pPr>
            <w:r>
              <w:rPr>
                <w:color w:val="374151"/>
                <w:sz w:val="32"/>
              </w:rPr>
              <w:t>Conclusion</w:t>
            </w:r>
          </w:p>
        </w:tc>
      </w:tr>
      <w:tr w:rsidR="00A33DAC" w14:paraId="431F19CE" w14:textId="77777777">
        <w:trPr>
          <w:trHeight w:val="480"/>
        </w:trPr>
        <w:tc>
          <w:tcPr>
            <w:tcW w:w="9360" w:type="dxa"/>
            <w:tcBorders>
              <w:top w:val="nil"/>
              <w:left w:val="nil"/>
              <w:bottom w:val="nil"/>
              <w:right w:val="nil"/>
            </w:tcBorders>
            <w:shd w:val="clear" w:color="auto" w:fill="F7F7F8"/>
          </w:tcPr>
          <w:p w14:paraId="06995358" w14:textId="77777777" w:rsidR="00A33DAC" w:rsidRDefault="00F35BA8">
            <w:pPr>
              <w:spacing w:after="0" w:line="259" w:lineRule="auto"/>
              <w:ind w:left="0" w:firstLine="0"/>
            </w:pPr>
            <w:r>
              <w:rPr>
                <w:color w:val="374151"/>
                <w:sz w:val="24"/>
              </w:rPr>
              <w:t xml:space="preserve">In conclusion, "Unleashing </w:t>
            </w:r>
            <w:proofErr w:type="gramStart"/>
            <w:r>
              <w:rPr>
                <w:color w:val="374151"/>
                <w:sz w:val="24"/>
              </w:rPr>
              <w:t>The</w:t>
            </w:r>
            <w:proofErr w:type="gramEnd"/>
            <w:r>
              <w:rPr>
                <w:color w:val="374151"/>
                <w:sz w:val="24"/>
              </w:rPr>
              <w:t xml:space="preserve"> Potential Of Our Youth: A Student Performance Analysis"</w:t>
            </w:r>
          </w:p>
        </w:tc>
      </w:tr>
      <w:tr w:rsidR="00A33DAC" w14:paraId="475AB5F8" w14:textId="77777777">
        <w:trPr>
          <w:trHeight w:val="480"/>
        </w:trPr>
        <w:tc>
          <w:tcPr>
            <w:tcW w:w="9360" w:type="dxa"/>
            <w:tcBorders>
              <w:top w:val="nil"/>
              <w:left w:val="nil"/>
              <w:bottom w:val="nil"/>
              <w:right w:val="nil"/>
            </w:tcBorders>
            <w:shd w:val="clear" w:color="auto" w:fill="F7F7F8"/>
          </w:tcPr>
          <w:p w14:paraId="1B2DCE94" w14:textId="77777777" w:rsidR="00A33DAC" w:rsidRDefault="00F35BA8">
            <w:pPr>
              <w:spacing w:after="0" w:line="259" w:lineRule="auto"/>
              <w:ind w:left="0" w:firstLine="0"/>
            </w:pPr>
            <w:r>
              <w:rPr>
                <w:color w:val="374151"/>
                <w:sz w:val="24"/>
              </w:rPr>
              <w:t>highlights the significance of recognizing and nurturing the</w:t>
            </w:r>
            <w:r>
              <w:rPr>
                <w:color w:val="374151"/>
                <w:sz w:val="24"/>
              </w:rPr>
              <w:t xml:space="preserve"> unique talents, abilities, and</w:t>
            </w:r>
          </w:p>
        </w:tc>
      </w:tr>
      <w:tr w:rsidR="00A33DAC" w14:paraId="6FEC2A69" w14:textId="77777777">
        <w:trPr>
          <w:trHeight w:val="980"/>
        </w:trPr>
        <w:tc>
          <w:tcPr>
            <w:tcW w:w="9360" w:type="dxa"/>
            <w:tcBorders>
              <w:top w:val="nil"/>
              <w:left w:val="nil"/>
              <w:bottom w:val="nil"/>
              <w:right w:val="nil"/>
            </w:tcBorders>
            <w:shd w:val="clear" w:color="auto" w:fill="F7F7F8"/>
          </w:tcPr>
          <w:p w14:paraId="7E03B964" w14:textId="77777777" w:rsidR="00A33DAC" w:rsidRDefault="00F35BA8">
            <w:pPr>
              <w:spacing w:after="0" w:line="259" w:lineRule="auto"/>
              <w:ind w:left="0" w:firstLine="0"/>
            </w:pPr>
            <w:r>
              <w:rPr>
                <w:color w:val="374151"/>
                <w:sz w:val="24"/>
              </w:rPr>
              <w:t>aspirations of every student. This comprehensive analysis delves into the complexities of student performance, exploring various dimensions to understand what drives academic success and</w:t>
            </w:r>
          </w:p>
        </w:tc>
      </w:tr>
      <w:tr w:rsidR="00A33DAC" w14:paraId="472F8D1E" w14:textId="77777777">
        <w:trPr>
          <w:trHeight w:val="780"/>
        </w:trPr>
        <w:tc>
          <w:tcPr>
            <w:tcW w:w="9360" w:type="dxa"/>
            <w:tcBorders>
              <w:top w:val="nil"/>
              <w:left w:val="nil"/>
              <w:bottom w:val="nil"/>
              <w:right w:val="nil"/>
            </w:tcBorders>
            <w:shd w:val="clear" w:color="auto" w:fill="F7F7F8"/>
          </w:tcPr>
          <w:p w14:paraId="5223EC5D" w14:textId="77777777" w:rsidR="00A33DAC" w:rsidRDefault="00F35BA8">
            <w:pPr>
              <w:spacing w:after="0" w:line="259" w:lineRule="auto"/>
              <w:ind w:left="0" w:firstLine="0"/>
            </w:pPr>
            <w:r>
              <w:rPr>
                <w:color w:val="374151"/>
                <w:sz w:val="24"/>
              </w:rPr>
              <w:t>holistic development.</w:t>
            </w:r>
          </w:p>
        </w:tc>
      </w:tr>
      <w:tr w:rsidR="00A33DAC" w14:paraId="35ACF491" w14:textId="77777777">
        <w:trPr>
          <w:trHeight w:val="480"/>
        </w:trPr>
        <w:tc>
          <w:tcPr>
            <w:tcW w:w="9360" w:type="dxa"/>
            <w:tcBorders>
              <w:top w:val="nil"/>
              <w:left w:val="nil"/>
              <w:bottom w:val="nil"/>
              <w:right w:val="nil"/>
            </w:tcBorders>
            <w:shd w:val="clear" w:color="auto" w:fill="F7F7F8"/>
          </w:tcPr>
          <w:p w14:paraId="06458FDE" w14:textId="77777777" w:rsidR="00A33DAC" w:rsidRDefault="00F35BA8">
            <w:pPr>
              <w:spacing w:after="0" w:line="259" w:lineRule="auto"/>
              <w:ind w:left="0" w:firstLine="0"/>
            </w:pPr>
            <w:r>
              <w:rPr>
                <w:color w:val="374151"/>
                <w:sz w:val="24"/>
              </w:rPr>
              <w:t>Through a combination of quantitative data analysis and qualitative insights, we have gained a</w:t>
            </w:r>
          </w:p>
        </w:tc>
      </w:tr>
      <w:tr w:rsidR="00A33DAC" w14:paraId="77B7E738" w14:textId="77777777">
        <w:trPr>
          <w:trHeight w:val="480"/>
        </w:trPr>
        <w:tc>
          <w:tcPr>
            <w:tcW w:w="9360" w:type="dxa"/>
            <w:tcBorders>
              <w:top w:val="nil"/>
              <w:left w:val="nil"/>
              <w:bottom w:val="nil"/>
              <w:right w:val="nil"/>
            </w:tcBorders>
            <w:shd w:val="clear" w:color="auto" w:fill="F7F7F8"/>
          </w:tcPr>
          <w:p w14:paraId="472F2C00" w14:textId="77777777" w:rsidR="00A33DAC" w:rsidRDefault="00F35BA8">
            <w:pPr>
              <w:spacing w:after="0" w:line="259" w:lineRule="auto"/>
              <w:ind w:left="0" w:firstLine="0"/>
            </w:pPr>
            <w:r>
              <w:rPr>
                <w:color w:val="374151"/>
                <w:sz w:val="24"/>
              </w:rPr>
              <w:t>deeper understanding of the factors that influence student performance and potential. By</w:t>
            </w:r>
          </w:p>
        </w:tc>
      </w:tr>
      <w:tr w:rsidR="00A33DAC" w14:paraId="3C442477" w14:textId="77777777">
        <w:trPr>
          <w:trHeight w:val="480"/>
        </w:trPr>
        <w:tc>
          <w:tcPr>
            <w:tcW w:w="9360" w:type="dxa"/>
            <w:tcBorders>
              <w:top w:val="nil"/>
              <w:left w:val="nil"/>
              <w:bottom w:val="nil"/>
              <w:right w:val="nil"/>
            </w:tcBorders>
            <w:shd w:val="clear" w:color="auto" w:fill="F7F7F8"/>
          </w:tcPr>
          <w:p w14:paraId="652E4CC6" w14:textId="77777777" w:rsidR="00A33DAC" w:rsidRDefault="00F35BA8">
            <w:pPr>
              <w:spacing w:after="0" w:line="259" w:lineRule="auto"/>
              <w:ind w:left="0" w:firstLine="0"/>
            </w:pPr>
            <w:r>
              <w:rPr>
                <w:color w:val="374151"/>
                <w:sz w:val="24"/>
              </w:rPr>
              <w:t>examining academic achievements, growth mindsets, extracurricular involvements, parental</w:t>
            </w:r>
          </w:p>
        </w:tc>
      </w:tr>
      <w:tr w:rsidR="00A33DAC" w14:paraId="0123659E" w14:textId="77777777">
        <w:trPr>
          <w:trHeight w:val="480"/>
        </w:trPr>
        <w:tc>
          <w:tcPr>
            <w:tcW w:w="9360" w:type="dxa"/>
            <w:tcBorders>
              <w:top w:val="nil"/>
              <w:left w:val="nil"/>
              <w:bottom w:val="nil"/>
              <w:right w:val="nil"/>
            </w:tcBorders>
            <w:shd w:val="clear" w:color="auto" w:fill="F7F7F8"/>
          </w:tcPr>
          <w:p w14:paraId="1D37CF96" w14:textId="77777777" w:rsidR="00A33DAC" w:rsidRDefault="00F35BA8">
            <w:pPr>
              <w:spacing w:after="0" w:line="259" w:lineRule="auto"/>
              <w:ind w:left="0" w:firstLine="0"/>
            </w:pPr>
            <w:r>
              <w:rPr>
                <w:color w:val="374151"/>
                <w:sz w:val="24"/>
              </w:rPr>
              <w:t>support, teacher effectiveness, and learning environments, we have identifie</w:t>
            </w:r>
            <w:r>
              <w:rPr>
                <w:color w:val="374151"/>
                <w:sz w:val="24"/>
              </w:rPr>
              <w:t>d critical elements</w:t>
            </w:r>
          </w:p>
        </w:tc>
      </w:tr>
      <w:tr w:rsidR="00A33DAC" w14:paraId="5883587A" w14:textId="77777777">
        <w:trPr>
          <w:trHeight w:val="1280"/>
        </w:trPr>
        <w:tc>
          <w:tcPr>
            <w:tcW w:w="9360" w:type="dxa"/>
            <w:tcBorders>
              <w:top w:val="nil"/>
              <w:left w:val="nil"/>
              <w:bottom w:val="nil"/>
              <w:right w:val="nil"/>
            </w:tcBorders>
            <w:shd w:val="clear" w:color="auto" w:fill="F7F7F8"/>
          </w:tcPr>
          <w:p w14:paraId="45FE13BF" w14:textId="77777777" w:rsidR="00A33DAC" w:rsidRDefault="00F35BA8">
            <w:pPr>
              <w:spacing w:after="518" w:line="259" w:lineRule="auto"/>
              <w:ind w:left="0" w:firstLine="0"/>
            </w:pPr>
            <w:r>
              <w:rPr>
                <w:color w:val="374151"/>
                <w:sz w:val="24"/>
              </w:rPr>
              <w:t>that contribute to the overall success of our youth.</w:t>
            </w:r>
          </w:p>
          <w:p w14:paraId="3F486CD1" w14:textId="77777777" w:rsidR="00A33DAC" w:rsidRDefault="00F35BA8">
            <w:pPr>
              <w:spacing w:after="0" w:line="259" w:lineRule="auto"/>
              <w:ind w:left="0" w:firstLine="0"/>
            </w:pPr>
            <w:r>
              <w:rPr>
                <w:color w:val="374151"/>
                <w:sz w:val="24"/>
              </w:rPr>
              <w:t>The study underscores the importance of data-driven decision-making in education. By</w:t>
            </w:r>
          </w:p>
        </w:tc>
      </w:tr>
      <w:tr w:rsidR="00A33DAC" w14:paraId="37BC5812" w14:textId="77777777">
        <w:trPr>
          <w:trHeight w:val="480"/>
        </w:trPr>
        <w:tc>
          <w:tcPr>
            <w:tcW w:w="9360" w:type="dxa"/>
            <w:tcBorders>
              <w:top w:val="nil"/>
              <w:left w:val="nil"/>
              <w:bottom w:val="nil"/>
              <w:right w:val="nil"/>
            </w:tcBorders>
            <w:shd w:val="clear" w:color="auto" w:fill="F7F7F8"/>
          </w:tcPr>
          <w:p w14:paraId="41E63642" w14:textId="77777777" w:rsidR="00A33DAC" w:rsidRDefault="00F35BA8">
            <w:pPr>
              <w:spacing w:after="0" w:line="259" w:lineRule="auto"/>
              <w:ind w:left="0" w:firstLine="0"/>
            </w:pPr>
            <w:r>
              <w:rPr>
                <w:color w:val="374151"/>
                <w:sz w:val="24"/>
              </w:rPr>
              <w:t>leveraging data, we can develop personalized learning plans, early intervention programs, and</w:t>
            </w:r>
          </w:p>
        </w:tc>
      </w:tr>
      <w:tr w:rsidR="00A33DAC" w14:paraId="34B04270" w14:textId="77777777">
        <w:trPr>
          <w:trHeight w:val="480"/>
        </w:trPr>
        <w:tc>
          <w:tcPr>
            <w:tcW w:w="9360" w:type="dxa"/>
            <w:tcBorders>
              <w:top w:val="nil"/>
              <w:left w:val="nil"/>
              <w:bottom w:val="nil"/>
              <w:right w:val="nil"/>
            </w:tcBorders>
            <w:shd w:val="clear" w:color="auto" w:fill="F7F7F8"/>
          </w:tcPr>
          <w:p w14:paraId="4F8B7910" w14:textId="77777777" w:rsidR="00A33DAC" w:rsidRDefault="00F35BA8">
            <w:pPr>
              <w:spacing w:after="0" w:line="259" w:lineRule="auto"/>
              <w:ind w:left="0" w:firstLine="0"/>
            </w:pPr>
            <w:r>
              <w:rPr>
                <w:color w:val="374151"/>
                <w:sz w:val="24"/>
              </w:rPr>
              <w:t>targeted support mechanisms that cater to individual needs. We can identify and address</w:t>
            </w:r>
          </w:p>
        </w:tc>
      </w:tr>
      <w:tr w:rsidR="00A33DAC" w14:paraId="19424AE1" w14:textId="77777777">
        <w:trPr>
          <w:trHeight w:val="480"/>
        </w:trPr>
        <w:tc>
          <w:tcPr>
            <w:tcW w:w="9360" w:type="dxa"/>
            <w:tcBorders>
              <w:top w:val="nil"/>
              <w:left w:val="nil"/>
              <w:bottom w:val="nil"/>
              <w:right w:val="nil"/>
            </w:tcBorders>
            <w:shd w:val="clear" w:color="auto" w:fill="F7F7F8"/>
          </w:tcPr>
          <w:p w14:paraId="68F1A48B" w14:textId="77777777" w:rsidR="00A33DAC" w:rsidRDefault="00F35BA8">
            <w:pPr>
              <w:spacing w:after="0" w:line="259" w:lineRule="auto"/>
              <w:ind w:left="0" w:firstLine="0"/>
            </w:pPr>
            <w:r>
              <w:rPr>
                <w:color w:val="374151"/>
                <w:sz w:val="24"/>
              </w:rPr>
              <w:t>academic challenges promptly, providing students with the tools and reso</w:t>
            </w:r>
            <w:r>
              <w:rPr>
                <w:color w:val="374151"/>
                <w:sz w:val="24"/>
              </w:rPr>
              <w:t>urces they require to</w:t>
            </w:r>
          </w:p>
        </w:tc>
      </w:tr>
      <w:tr w:rsidR="00A33DAC" w14:paraId="5D5947EE" w14:textId="77777777">
        <w:trPr>
          <w:trHeight w:val="790"/>
        </w:trPr>
        <w:tc>
          <w:tcPr>
            <w:tcW w:w="9360" w:type="dxa"/>
            <w:tcBorders>
              <w:top w:val="nil"/>
              <w:left w:val="nil"/>
              <w:bottom w:val="nil"/>
              <w:right w:val="nil"/>
            </w:tcBorders>
            <w:shd w:val="clear" w:color="auto" w:fill="F7F7F8"/>
          </w:tcPr>
          <w:p w14:paraId="1F3F602C" w14:textId="77777777" w:rsidR="00A33DAC" w:rsidRDefault="00F35BA8">
            <w:pPr>
              <w:spacing w:after="0" w:line="259" w:lineRule="auto"/>
              <w:ind w:left="0" w:firstLine="0"/>
            </w:pPr>
            <w:r>
              <w:rPr>
                <w:color w:val="374151"/>
                <w:sz w:val="24"/>
              </w:rPr>
              <w:t>thrive academically and emotionally.</w:t>
            </w:r>
          </w:p>
        </w:tc>
      </w:tr>
    </w:tbl>
    <w:p w14:paraId="45296E65" w14:textId="77777777" w:rsidR="00A33DAC" w:rsidRDefault="00A33DAC">
      <w:pPr>
        <w:spacing w:after="0" w:line="259" w:lineRule="auto"/>
        <w:ind w:left="-1440" w:right="10798" w:firstLine="0"/>
      </w:pPr>
    </w:p>
    <w:tbl>
      <w:tblPr>
        <w:tblStyle w:val="TableGrid"/>
        <w:tblW w:w="9360" w:type="dxa"/>
        <w:tblInd w:w="0" w:type="dxa"/>
        <w:tblCellMar>
          <w:top w:w="42" w:type="dxa"/>
          <w:left w:w="0" w:type="dxa"/>
          <w:bottom w:w="0" w:type="dxa"/>
          <w:right w:w="22" w:type="dxa"/>
        </w:tblCellMar>
        <w:tblLook w:val="04A0" w:firstRow="1" w:lastRow="0" w:firstColumn="1" w:lastColumn="0" w:noHBand="0" w:noVBand="1"/>
      </w:tblPr>
      <w:tblGrid>
        <w:gridCol w:w="9360"/>
      </w:tblGrid>
      <w:tr w:rsidR="00A33DAC" w14:paraId="126851F6" w14:textId="77777777">
        <w:trPr>
          <w:trHeight w:val="490"/>
        </w:trPr>
        <w:tc>
          <w:tcPr>
            <w:tcW w:w="9360" w:type="dxa"/>
            <w:tcBorders>
              <w:top w:val="nil"/>
              <w:left w:val="nil"/>
              <w:bottom w:val="nil"/>
              <w:right w:val="nil"/>
            </w:tcBorders>
            <w:shd w:val="clear" w:color="auto" w:fill="F7F7F8"/>
          </w:tcPr>
          <w:p w14:paraId="617CF8F9" w14:textId="77777777" w:rsidR="00A33DAC" w:rsidRDefault="00F35BA8">
            <w:pPr>
              <w:spacing w:after="0" w:line="259" w:lineRule="auto"/>
              <w:ind w:left="0" w:firstLine="0"/>
            </w:pPr>
            <w:r>
              <w:rPr>
                <w:color w:val="374151"/>
                <w:sz w:val="24"/>
              </w:rPr>
              <w:lastRenderedPageBreak/>
              <w:t>Furthermore, the analysis emphasizes the value of fostering a growth mindset and cultivating</w:t>
            </w:r>
          </w:p>
        </w:tc>
      </w:tr>
      <w:tr w:rsidR="00A33DAC" w14:paraId="3CD329B2" w14:textId="77777777">
        <w:trPr>
          <w:trHeight w:val="480"/>
        </w:trPr>
        <w:tc>
          <w:tcPr>
            <w:tcW w:w="9360" w:type="dxa"/>
            <w:tcBorders>
              <w:top w:val="nil"/>
              <w:left w:val="nil"/>
              <w:bottom w:val="nil"/>
              <w:right w:val="nil"/>
            </w:tcBorders>
            <w:shd w:val="clear" w:color="auto" w:fill="F7F7F8"/>
          </w:tcPr>
          <w:p w14:paraId="471CF441" w14:textId="77777777" w:rsidR="00A33DAC" w:rsidRDefault="00F35BA8">
            <w:pPr>
              <w:spacing w:after="0" w:line="259" w:lineRule="auto"/>
              <w:ind w:left="0" w:firstLine="0"/>
            </w:pPr>
            <w:r>
              <w:rPr>
                <w:color w:val="374151"/>
                <w:sz w:val="24"/>
              </w:rPr>
              <w:t>social and emotional skills among students. By instilling in them the belief that they can learn</w:t>
            </w:r>
          </w:p>
        </w:tc>
      </w:tr>
      <w:tr w:rsidR="00A33DAC" w14:paraId="12EED6DE" w14:textId="77777777">
        <w:trPr>
          <w:trHeight w:val="480"/>
        </w:trPr>
        <w:tc>
          <w:tcPr>
            <w:tcW w:w="9360" w:type="dxa"/>
            <w:tcBorders>
              <w:top w:val="nil"/>
              <w:left w:val="nil"/>
              <w:bottom w:val="nil"/>
              <w:right w:val="nil"/>
            </w:tcBorders>
            <w:shd w:val="clear" w:color="auto" w:fill="F7F7F8"/>
          </w:tcPr>
          <w:p w14:paraId="0BF36177" w14:textId="77777777" w:rsidR="00A33DAC" w:rsidRDefault="00F35BA8">
            <w:pPr>
              <w:spacing w:after="0" w:line="259" w:lineRule="auto"/>
              <w:ind w:left="0" w:firstLine="0"/>
            </w:pPr>
            <w:r>
              <w:rPr>
                <w:color w:val="374151"/>
                <w:sz w:val="24"/>
              </w:rPr>
              <w:t>and improve through effort and perseverance, we empower them to tackle challenges with</w:t>
            </w:r>
          </w:p>
        </w:tc>
      </w:tr>
      <w:tr w:rsidR="00A33DAC" w14:paraId="2B4C21F3" w14:textId="77777777">
        <w:trPr>
          <w:trHeight w:val="980"/>
        </w:trPr>
        <w:tc>
          <w:tcPr>
            <w:tcW w:w="9360" w:type="dxa"/>
            <w:tcBorders>
              <w:top w:val="nil"/>
              <w:left w:val="nil"/>
              <w:bottom w:val="nil"/>
              <w:right w:val="nil"/>
            </w:tcBorders>
            <w:shd w:val="clear" w:color="auto" w:fill="F7F7F8"/>
          </w:tcPr>
          <w:p w14:paraId="6FB5C4CF" w14:textId="77777777" w:rsidR="00A33DAC" w:rsidRDefault="00F35BA8">
            <w:pPr>
              <w:spacing w:after="0" w:line="259" w:lineRule="auto"/>
              <w:ind w:left="0" w:firstLine="0"/>
            </w:pPr>
            <w:r>
              <w:rPr>
                <w:color w:val="374151"/>
                <w:sz w:val="24"/>
              </w:rPr>
              <w:t>resilience and determination. Social and emotional learning equips the</w:t>
            </w:r>
            <w:r>
              <w:rPr>
                <w:color w:val="374151"/>
                <w:sz w:val="24"/>
              </w:rPr>
              <w:t>m with vital skills such as empathy, communication, and self-awareness, paving the way for their well-rounded</w:t>
            </w:r>
          </w:p>
        </w:tc>
      </w:tr>
      <w:tr w:rsidR="00A33DAC" w14:paraId="1DD5F1B6" w14:textId="77777777">
        <w:trPr>
          <w:trHeight w:val="780"/>
        </w:trPr>
        <w:tc>
          <w:tcPr>
            <w:tcW w:w="9360" w:type="dxa"/>
            <w:tcBorders>
              <w:top w:val="nil"/>
              <w:left w:val="nil"/>
              <w:bottom w:val="nil"/>
              <w:right w:val="nil"/>
            </w:tcBorders>
            <w:shd w:val="clear" w:color="auto" w:fill="F7F7F8"/>
          </w:tcPr>
          <w:p w14:paraId="22BF3EB9" w14:textId="77777777" w:rsidR="00A33DAC" w:rsidRDefault="00F35BA8">
            <w:pPr>
              <w:spacing w:after="0" w:line="259" w:lineRule="auto"/>
              <w:ind w:left="0" w:firstLine="0"/>
            </w:pPr>
            <w:r>
              <w:rPr>
                <w:color w:val="374151"/>
                <w:sz w:val="24"/>
              </w:rPr>
              <w:t>development.</w:t>
            </w:r>
          </w:p>
        </w:tc>
      </w:tr>
      <w:tr w:rsidR="00A33DAC" w14:paraId="18F8EAB3" w14:textId="77777777">
        <w:trPr>
          <w:trHeight w:val="480"/>
        </w:trPr>
        <w:tc>
          <w:tcPr>
            <w:tcW w:w="9360" w:type="dxa"/>
            <w:tcBorders>
              <w:top w:val="nil"/>
              <w:left w:val="nil"/>
              <w:bottom w:val="nil"/>
              <w:right w:val="nil"/>
            </w:tcBorders>
            <w:shd w:val="clear" w:color="auto" w:fill="F7F7F8"/>
          </w:tcPr>
          <w:p w14:paraId="33A696EE" w14:textId="77777777" w:rsidR="00A33DAC" w:rsidRDefault="00F35BA8">
            <w:pPr>
              <w:spacing w:after="0" w:line="259" w:lineRule="auto"/>
              <w:ind w:left="0" w:firstLine="0"/>
            </w:pPr>
            <w:r>
              <w:rPr>
                <w:color w:val="374151"/>
                <w:sz w:val="24"/>
              </w:rPr>
              <w:t>As we move forward, the data-driven recommendations presented in this analysis serve as a</w:t>
            </w:r>
          </w:p>
        </w:tc>
      </w:tr>
      <w:tr w:rsidR="00A33DAC" w14:paraId="4FD8E8C5" w14:textId="77777777">
        <w:trPr>
          <w:trHeight w:val="480"/>
        </w:trPr>
        <w:tc>
          <w:tcPr>
            <w:tcW w:w="9360" w:type="dxa"/>
            <w:tcBorders>
              <w:top w:val="nil"/>
              <w:left w:val="nil"/>
              <w:bottom w:val="nil"/>
              <w:right w:val="nil"/>
            </w:tcBorders>
            <w:shd w:val="clear" w:color="auto" w:fill="F7F7F8"/>
          </w:tcPr>
          <w:p w14:paraId="20509E62" w14:textId="77777777" w:rsidR="00A33DAC" w:rsidRDefault="00F35BA8">
            <w:pPr>
              <w:spacing w:after="0" w:line="259" w:lineRule="auto"/>
              <w:ind w:left="0" w:firstLine="0"/>
              <w:jc w:val="both"/>
            </w:pPr>
            <w:r>
              <w:rPr>
                <w:color w:val="374151"/>
                <w:sz w:val="24"/>
              </w:rPr>
              <w:t>roadmap for educational institutions, policymakers, and communities to unleash the full potential</w:t>
            </w:r>
          </w:p>
        </w:tc>
      </w:tr>
      <w:tr w:rsidR="00A33DAC" w14:paraId="33C32954" w14:textId="77777777">
        <w:trPr>
          <w:trHeight w:val="480"/>
        </w:trPr>
        <w:tc>
          <w:tcPr>
            <w:tcW w:w="9360" w:type="dxa"/>
            <w:tcBorders>
              <w:top w:val="nil"/>
              <w:left w:val="nil"/>
              <w:bottom w:val="nil"/>
              <w:right w:val="nil"/>
            </w:tcBorders>
            <w:shd w:val="clear" w:color="auto" w:fill="F7F7F8"/>
          </w:tcPr>
          <w:p w14:paraId="4F66BF3B" w14:textId="77777777" w:rsidR="00A33DAC" w:rsidRDefault="00F35BA8">
            <w:pPr>
              <w:spacing w:after="0" w:line="259" w:lineRule="auto"/>
              <w:ind w:left="0" w:firstLine="0"/>
            </w:pPr>
            <w:r>
              <w:rPr>
                <w:color w:val="374151"/>
                <w:sz w:val="24"/>
              </w:rPr>
              <w:t>of our youth. By implementing personalized learning, inclusive environments, and supportive</w:t>
            </w:r>
          </w:p>
        </w:tc>
      </w:tr>
      <w:tr w:rsidR="00A33DAC" w14:paraId="097B611D" w14:textId="77777777">
        <w:trPr>
          <w:trHeight w:val="480"/>
        </w:trPr>
        <w:tc>
          <w:tcPr>
            <w:tcW w:w="9360" w:type="dxa"/>
            <w:tcBorders>
              <w:top w:val="nil"/>
              <w:left w:val="nil"/>
              <w:bottom w:val="nil"/>
              <w:right w:val="nil"/>
            </w:tcBorders>
            <w:shd w:val="clear" w:color="auto" w:fill="F7F7F8"/>
          </w:tcPr>
          <w:p w14:paraId="61154EC2" w14:textId="77777777" w:rsidR="00A33DAC" w:rsidRDefault="00F35BA8">
            <w:pPr>
              <w:spacing w:after="0" w:line="259" w:lineRule="auto"/>
              <w:ind w:left="0" w:firstLine="0"/>
            </w:pPr>
            <w:r>
              <w:rPr>
                <w:color w:val="374151"/>
                <w:sz w:val="24"/>
              </w:rPr>
              <w:t>interventions, we can create a transformative educational ecosys</w:t>
            </w:r>
            <w:r>
              <w:rPr>
                <w:color w:val="374151"/>
                <w:sz w:val="24"/>
              </w:rPr>
              <w:t>tem that nurtures the talents and</w:t>
            </w:r>
          </w:p>
        </w:tc>
      </w:tr>
      <w:tr w:rsidR="00A33DAC" w14:paraId="11AC9286" w14:textId="77777777">
        <w:trPr>
          <w:trHeight w:val="1280"/>
        </w:trPr>
        <w:tc>
          <w:tcPr>
            <w:tcW w:w="9360" w:type="dxa"/>
            <w:tcBorders>
              <w:top w:val="nil"/>
              <w:left w:val="nil"/>
              <w:bottom w:val="nil"/>
              <w:right w:val="nil"/>
            </w:tcBorders>
            <w:shd w:val="clear" w:color="auto" w:fill="F7F7F8"/>
          </w:tcPr>
          <w:p w14:paraId="5D4959F1" w14:textId="77777777" w:rsidR="00A33DAC" w:rsidRDefault="00F35BA8">
            <w:pPr>
              <w:spacing w:after="518" w:line="259" w:lineRule="auto"/>
              <w:ind w:left="0" w:firstLine="0"/>
            </w:pPr>
            <w:r>
              <w:rPr>
                <w:color w:val="374151"/>
                <w:sz w:val="24"/>
              </w:rPr>
              <w:t>aspirations of every student.</w:t>
            </w:r>
          </w:p>
          <w:p w14:paraId="620C6C88" w14:textId="77777777" w:rsidR="00A33DAC" w:rsidRDefault="00F35BA8">
            <w:pPr>
              <w:spacing w:after="0" w:line="259" w:lineRule="auto"/>
              <w:ind w:left="0" w:firstLine="0"/>
              <w:jc w:val="both"/>
            </w:pPr>
            <w:r>
              <w:rPr>
                <w:color w:val="374151"/>
                <w:sz w:val="24"/>
              </w:rPr>
              <w:t xml:space="preserve">Ultimately, "Unleashing </w:t>
            </w:r>
            <w:proofErr w:type="gramStart"/>
            <w:r>
              <w:rPr>
                <w:color w:val="374151"/>
                <w:sz w:val="24"/>
              </w:rPr>
              <w:t>The</w:t>
            </w:r>
            <w:proofErr w:type="gramEnd"/>
            <w:r>
              <w:rPr>
                <w:color w:val="374151"/>
                <w:sz w:val="24"/>
              </w:rPr>
              <w:t xml:space="preserve"> Potential Of Our Youth: A Student Performance Analysis" calls for</w:t>
            </w:r>
          </w:p>
        </w:tc>
      </w:tr>
      <w:tr w:rsidR="00A33DAC" w14:paraId="0967408B" w14:textId="77777777">
        <w:trPr>
          <w:trHeight w:val="480"/>
        </w:trPr>
        <w:tc>
          <w:tcPr>
            <w:tcW w:w="9360" w:type="dxa"/>
            <w:tcBorders>
              <w:top w:val="nil"/>
              <w:left w:val="nil"/>
              <w:bottom w:val="nil"/>
              <w:right w:val="nil"/>
            </w:tcBorders>
            <w:shd w:val="clear" w:color="auto" w:fill="F7F7F8"/>
          </w:tcPr>
          <w:p w14:paraId="247DCE7C" w14:textId="77777777" w:rsidR="00A33DAC" w:rsidRDefault="00F35BA8">
            <w:pPr>
              <w:spacing w:after="0" w:line="259" w:lineRule="auto"/>
              <w:ind w:left="0" w:firstLine="0"/>
            </w:pPr>
            <w:r>
              <w:rPr>
                <w:color w:val="374151"/>
                <w:sz w:val="24"/>
              </w:rPr>
              <w:t>a collaborative effort from educators, parents, policymakers, and society at large. By working</w:t>
            </w:r>
          </w:p>
        </w:tc>
      </w:tr>
      <w:tr w:rsidR="00A33DAC" w14:paraId="4E2E3C72" w14:textId="77777777">
        <w:trPr>
          <w:trHeight w:val="480"/>
        </w:trPr>
        <w:tc>
          <w:tcPr>
            <w:tcW w:w="9360" w:type="dxa"/>
            <w:tcBorders>
              <w:top w:val="nil"/>
              <w:left w:val="nil"/>
              <w:bottom w:val="nil"/>
              <w:right w:val="nil"/>
            </w:tcBorders>
            <w:shd w:val="clear" w:color="auto" w:fill="F7F7F8"/>
          </w:tcPr>
          <w:p w14:paraId="5923D1A3" w14:textId="77777777" w:rsidR="00A33DAC" w:rsidRDefault="00F35BA8">
            <w:pPr>
              <w:spacing w:after="0" w:line="259" w:lineRule="auto"/>
              <w:ind w:left="0" w:firstLine="0"/>
            </w:pPr>
            <w:r>
              <w:rPr>
                <w:color w:val="374151"/>
                <w:sz w:val="24"/>
              </w:rPr>
              <w:t>together to provide equitable access to quality education and holistic support, we can unlock the</w:t>
            </w:r>
          </w:p>
        </w:tc>
      </w:tr>
      <w:tr w:rsidR="00A33DAC" w14:paraId="2FCA159F" w14:textId="77777777">
        <w:trPr>
          <w:trHeight w:val="480"/>
        </w:trPr>
        <w:tc>
          <w:tcPr>
            <w:tcW w:w="9360" w:type="dxa"/>
            <w:tcBorders>
              <w:top w:val="nil"/>
              <w:left w:val="nil"/>
              <w:bottom w:val="nil"/>
              <w:right w:val="nil"/>
            </w:tcBorders>
            <w:shd w:val="clear" w:color="auto" w:fill="F7F7F8"/>
          </w:tcPr>
          <w:p w14:paraId="5ED1C046" w14:textId="77777777" w:rsidR="00A33DAC" w:rsidRDefault="00F35BA8">
            <w:pPr>
              <w:spacing w:after="0" w:line="259" w:lineRule="auto"/>
              <w:ind w:left="0" w:firstLine="0"/>
              <w:jc w:val="both"/>
            </w:pPr>
            <w:r>
              <w:rPr>
                <w:color w:val="374151"/>
                <w:sz w:val="24"/>
              </w:rPr>
              <w:t>vast potential of our youth, shaping a future generation of c</w:t>
            </w:r>
            <w:r>
              <w:rPr>
                <w:color w:val="374151"/>
                <w:sz w:val="24"/>
              </w:rPr>
              <w:t>onfident, capable, and compassionate</w:t>
            </w:r>
          </w:p>
        </w:tc>
      </w:tr>
      <w:tr w:rsidR="00A33DAC" w14:paraId="4A1CA974" w14:textId="77777777">
        <w:trPr>
          <w:trHeight w:val="490"/>
        </w:trPr>
        <w:tc>
          <w:tcPr>
            <w:tcW w:w="9360" w:type="dxa"/>
            <w:tcBorders>
              <w:top w:val="nil"/>
              <w:left w:val="nil"/>
              <w:bottom w:val="nil"/>
              <w:right w:val="nil"/>
            </w:tcBorders>
            <w:shd w:val="clear" w:color="auto" w:fill="F7F7F8"/>
          </w:tcPr>
          <w:p w14:paraId="76AC4695" w14:textId="77777777" w:rsidR="00A33DAC" w:rsidRDefault="00F35BA8">
            <w:pPr>
              <w:spacing w:after="0" w:line="259" w:lineRule="auto"/>
              <w:ind w:left="0" w:firstLine="0"/>
            </w:pPr>
            <w:r>
              <w:rPr>
                <w:color w:val="374151"/>
                <w:sz w:val="24"/>
              </w:rPr>
              <w:t>individuals ready to lead and inspire positive change in the world.</w:t>
            </w:r>
          </w:p>
        </w:tc>
      </w:tr>
      <w:tr w:rsidR="00A33DAC" w14:paraId="64FE6EC8" w14:textId="77777777">
        <w:trPr>
          <w:trHeight w:val="1580"/>
        </w:trPr>
        <w:tc>
          <w:tcPr>
            <w:tcW w:w="9360" w:type="dxa"/>
            <w:tcBorders>
              <w:top w:val="nil"/>
              <w:left w:val="nil"/>
              <w:bottom w:val="nil"/>
              <w:right w:val="nil"/>
            </w:tcBorders>
            <w:shd w:val="clear" w:color="auto" w:fill="F7F7F8"/>
          </w:tcPr>
          <w:p w14:paraId="489DB390" w14:textId="77777777" w:rsidR="00A33DAC" w:rsidRDefault="00A33DAC">
            <w:pPr>
              <w:spacing w:after="160" w:line="259" w:lineRule="auto"/>
              <w:ind w:left="0" w:firstLine="0"/>
            </w:pPr>
          </w:p>
        </w:tc>
      </w:tr>
    </w:tbl>
    <w:p w14:paraId="0FECD5D6" w14:textId="77777777" w:rsidR="00A33DAC" w:rsidRDefault="00A33DAC">
      <w:pPr>
        <w:sectPr w:rsidR="00A33DAC">
          <w:pgSz w:w="12240" w:h="15840"/>
          <w:pgMar w:top="1440" w:right="1442" w:bottom="1340" w:left="1440" w:header="720" w:footer="720" w:gutter="0"/>
          <w:cols w:space="720"/>
        </w:sectPr>
      </w:pPr>
    </w:p>
    <w:p w14:paraId="0BD42ACB" w14:textId="77777777" w:rsidR="00A33DAC" w:rsidRDefault="00A33DAC">
      <w:pPr>
        <w:spacing w:after="0" w:line="259" w:lineRule="auto"/>
        <w:ind w:left="0" w:firstLine="0"/>
      </w:pPr>
    </w:p>
    <w:sectPr w:rsidR="00A33D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9703" w14:textId="77777777" w:rsidR="00823360" w:rsidRDefault="00823360" w:rsidP="00823360">
      <w:pPr>
        <w:spacing w:after="0" w:line="240" w:lineRule="auto"/>
      </w:pPr>
      <w:r>
        <w:separator/>
      </w:r>
    </w:p>
  </w:endnote>
  <w:endnote w:type="continuationSeparator" w:id="0">
    <w:p w14:paraId="31514E1A" w14:textId="77777777" w:rsidR="00823360" w:rsidRDefault="00823360" w:rsidP="0082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114B3" w14:textId="77777777" w:rsidR="00823360" w:rsidRDefault="00823360" w:rsidP="00823360">
      <w:pPr>
        <w:spacing w:after="0" w:line="240" w:lineRule="auto"/>
      </w:pPr>
      <w:r>
        <w:separator/>
      </w:r>
    </w:p>
  </w:footnote>
  <w:footnote w:type="continuationSeparator" w:id="0">
    <w:p w14:paraId="794174E0" w14:textId="77777777" w:rsidR="00823360" w:rsidRDefault="00823360" w:rsidP="00823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D2A"/>
    <w:multiLevelType w:val="hybridMultilevel"/>
    <w:tmpl w:val="2C72789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40A1DAE"/>
    <w:multiLevelType w:val="hybridMultilevel"/>
    <w:tmpl w:val="BAA4BFC0"/>
    <w:lvl w:ilvl="0" w:tplc="B454B06A">
      <w:start w:val="1"/>
      <w:numFmt w:val="bullet"/>
      <w:lvlText w:val="●"/>
      <w:lvlJc w:val="left"/>
      <w:pPr>
        <w:ind w:left="1425"/>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7B8AEEFC">
      <w:start w:val="1"/>
      <w:numFmt w:val="bullet"/>
      <w:lvlText w:val="o"/>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C0B6AB78">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C832BC42">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FECB746">
      <w:start w:val="1"/>
      <w:numFmt w:val="bullet"/>
      <w:lvlText w:val="o"/>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7F02FB74">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53EC1DC2">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0C42887E">
      <w:start w:val="1"/>
      <w:numFmt w:val="bullet"/>
      <w:lvlText w:val="o"/>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E92E254E">
      <w:start w:val="1"/>
      <w:numFmt w:val="bullet"/>
      <w:lvlText w:val="▪"/>
      <w:lvlJc w:val="left"/>
      <w:pPr>
        <w:ind w:left="72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08B81F77"/>
    <w:multiLevelType w:val="hybridMultilevel"/>
    <w:tmpl w:val="87400D34"/>
    <w:lvl w:ilvl="0" w:tplc="05840CDA">
      <w:start w:val="1"/>
      <w:numFmt w:val="bullet"/>
      <w:lvlText w:val="●"/>
      <w:lvlJc w:val="left"/>
      <w:pPr>
        <w:ind w:left="1425"/>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826873FC">
      <w:start w:val="1"/>
      <w:numFmt w:val="bullet"/>
      <w:lvlText w:val="o"/>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F61044B2">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ADD2F9E4">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2C3A11E8">
      <w:start w:val="1"/>
      <w:numFmt w:val="bullet"/>
      <w:lvlText w:val="o"/>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4B403E5E">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11043FFA">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BC024450">
      <w:start w:val="1"/>
      <w:numFmt w:val="bullet"/>
      <w:lvlText w:val="o"/>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37FABD32">
      <w:start w:val="1"/>
      <w:numFmt w:val="bullet"/>
      <w:lvlText w:val="▪"/>
      <w:lvlJc w:val="left"/>
      <w:pPr>
        <w:ind w:left="72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3" w15:restartNumberingAfterBreak="0">
    <w:nsid w:val="1C4E2542"/>
    <w:multiLevelType w:val="hybridMultilevel"/>
    <w:tmpl w:val="245C4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A37C6B"/>
    <w:multiLevelType w:val="hybridMultilevel"/>
    <w:tmpl w:val="E9420A7C"/>
    <w:lvl w:ilvl="0" w:tplc="BAAA935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C65C3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9037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B67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E05C0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320A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DC8F5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82722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F0FEE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BD38D9"/>
    <w:multiLevelType w:val="hybridMultilevel"/>
    <w:tmpl w:val="1C44A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BD450A"/>
    <w:multiLevelType w:val="hybridMultilevel"/>
    <w:tmpl w:val="A3767B3A"/>
    <w:lvl w:ilvl="0" w:tplc="019E5E0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1C7716">
      <w:start w:val="1"/>
      <w:numFmt w:val="bullet"/>
      <w:lvlText w:val="o"/>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E66A2C">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72B35C">
      <w:start w:val="1"/>
      <w:numFmt w:val="bullet"/>
      <w:lvlText w:val="•"/>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1C07A0">
      <w:start w:val="1"/>
      <w:numFmt w:val="bullet"/>
      <w:lvlText w:val="o"/>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B85536">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249C02">
      <w:start w:val="1"/>
      <w:numFmt w:val="bullet"/>
      <w:lvlText w:val="•"/>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F4E0D2">
      <w:start w:val="1"/>
      <w:numFmt w:val="bullet"/>
      <w:lvlText w:val="o"/>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8C91D2">
      <w:start w:val="1"/>
      <w:numFmt w:val="bullet"/>
      <w:lvlText w:val="▪"/>
      <w:lvlJc w:val="left"/>
      <w:pPr>
        <w:ind w:left="7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AB5B60"/>
    <w:multiLevelType w:val="hybridMultilevel"/>
    <w:tmpl w:val="79461230"/>
    <w:lvl w:ilvl="0" w:tplc="1C0ECB6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4993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5836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906B3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94822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C2F0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F8B0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CE29D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C87C9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6C277E"/>
    <w:multiLevelType w:val="hybridMultilevel"/>
    <w:tmpl w:val="84486314"/>
    <w:lvl w:ilvl="0" w:tplc="765AC6E0">
      <w:start w:val="1"/>
      <w:numFmt w:val="bullet"/>
      <w:lvlText w:val="●"/>
      <w:lvlJc w:val="left"/>
      <w:pPr>
        <w:ind w:left="14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F6583C0E">
      <w:start w:val="1"/>
      <w:numFmt w:val="bullet"/>
      <w:lvlText w:val="o"/>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36025482">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8A5A173E">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1DAE1842">
      <w:start w:val="1"/>
      <w:numFmt w:val="bullet"/>
      <w:lvlText w:val="o"/>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E52C7006">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1834F5B8">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18861A74">
      <w:start w:val="1"/>
      <w:numFmt w:val="bullet"/>
      <w:lvlText w:val="o"/>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454A98F4">
      <w:start w:val="1"/>
      <w:numFmt w:val="bullet"/>
      <w:lvlText w:val="▪"/>
      <w:lvlJc w:val="left"/>
      <w:pPr>
        <w:ind w:left="72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9" w15:restartNumberingAfterBreak="0">
    <w:nsid w:val="71522D2C"/>
    <w:multiLevelType w:val="hybridMultilevel"/>
    <w:tmpl w:val="4C082F4E"/>
    <w:lvl w:ilvl="0" w:tplc="3812907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862A68">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488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F8D16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8925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2021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E6FEE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6A6AA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42389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187D52"/>
    <w:multiLevelType w:val="hybridMultilevel"/>
    <w:tmpl w:val="F386DEC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19291303">
    <w:abstractNumId w:val="8"/>
  </w:num>
  <w:num w:numId="2" w16cid:durableId="898397416">
    <w:abstractNumId w:val="2"/>
  </w:num>
  <w:num w:numId="3" w16cid:durableId="138428970">
    <w:abstractNumId w:val="4"/>
  </w:num>
  <w:num w:numId="4" w16cid:durableId="733509269">
    <w:abstractNumId w:val="7"/>
  </w:num>
  <w:num w:numId="5" w16cid:durableId="1921913475">
    <w:abstractNumId w:val="6"/>
  </w:num>
  <w:num w:numId="6" w16cid:durableId="1584728060">
    <w:abstractNumId w:val="9"/>
  </w:num>
  <w:num w:numId="7" w16cid:durableId="1858037099">
    <w:abstractNumId w:val="1"/>
  </w:num>
  <w:num w:numId="8" w16cid:durableId="792671859">
    <w:abstractNumId w:val="3"/>
  </w:num>
  <w:num w:numId="9" w16cid:durableId="1346403201">
    <w:abstractNumId w:val="5"/>
  </w:num>
  <w:num w:numId="10" w16cid:durableId="2130471415">
    <w:abstractNumId w:val="10"/>
  </w:num>
  <w:num w:numId="11" w16cid:durableId="3555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DAC"/>
    <w:rsid w:val="001F4428"/>
    <w:rsid w:val="005E5B27"/>
    <w:rsid w:val="00823360"/>
    <w:rsid w:val="00A33DAC"/>
    <w:rsid w:val="00E027FD"/>
    <w:rsid w:val="00F3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F615"/>
  <w15:docId w15:val="{E4FFE0F3-47A8-48A5-8E78-CA1ECF74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2" w:line="265"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8" w:line="265" w:lineRule="auto"/>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23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360"/>
    <w:rPr>
      <w:rFonts w:ascii="Times New Roman" w:eastAsia="Times New Roman" w:hAnsi="Times New Roman" w:cs="Times New Roman"/>
      <w:color w:val="000000"/>
    </w:rPr>
  </w:style>
  <w:style w:type="paragraph" w:styleId="Footer">
    <w:name w:val="footer"/>
    <w:basedOn w:val="Normal"/>
    <w:link w:val="FooterChar"/>
    <w:uiPriority w:val="99"/>
    <w:unhideWhenUsed/>
    <w:rsid w:val="00823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360"/>
    <w:rPr>
      <w:rFonts w:ascii="Times New Roman" w:eastAsia="Times New Roman" w:hAnsi="Times New Roman" w:cs="Times New Roman"/>
      <w:color w:val="000000"/>
    </w:rPr>
  </w:style>
  <w:style w:type="paragraph" w:styleId="ListParagraph">
    <w:name w:val="List Paragraph"/>
    <w:basedOn w:val="Normal"/>
    <w:uiPriority w:val="34"/>
    <w:qFormat/>
    <w:rsid w:val="0082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569">
      <w:bodyDiv w:val="1"/>
      <w:marLeft w:val="0"/>
      <w:marRight w:val="0"/>
      <w:marTop w:val="0"/>
      <w:marBottom w:val="0"/>
      <w:divBdr>
        <w:top w:val="none" w:sz="0" w:space="0" w:color="auto"/>
        <w:left w:val="none" w:sz="0" w:space="0" w:color="auto"/>
        <w:bottom w:val="none" w:sz="0" w:space="0" w:color="auto"/>
        <w:right w:val="none" w:sz="0" w:space="0" w:color="auto"/>
      </w:divBdr>
    </w:div>
    <w:div w:id="210406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4623</Words>
  <Characters>26356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demonstration</vt:lpstr>
    </vt:vector>
  </TitlesOfParts>
  <Company/>
  <LinksUpToDate>false</LinksUpToDate>
  <CharactersWithSpaces>30918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dc:title>
  <dc:subject/>
  <dc:creator>pallavikandukuri6@gmail.com</dc:creator>
  <cp:keywords/>
  <cp:lastModifiedBy>pallavikandukuri6@gmail.com</cp:lastModifiedBy>
  <cp:revision>2</cp:revision>
  <cp:lastPrinted>2023-08-04T05:48:00Z</cp:lastPrinted>
  <dcterms:created xsi:type="dcterms:W3CDTF">2023-08-04T05:49:00Z</dcterms:created>
  <dcterms:modified xsi:type="dcterms:W3CDTF">2023-08-04T05:49:00Z</dcterms:modified>
</cp:coreProperties>
</file>