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media/image4.svg" ContentType="image/sv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mc:AlternateContent>
          <mc:Choice Requires="wps">
            <w:drawing>
              <wp:anchor behindDoc="0" distT="71120" distB="72390" distL="66040" distR="72390" simplePos="0" locked="0" layoutInCell="0" allowOverlap="1" relativeHeight="19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348605" cy="66922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520" cy="6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itle"/>
                              <w:jc w:val="center"/>
                              <w:rPr/>
                            </w:pPr>
                            <w:r>
                              <w:rPr/>
                              <w:t>Penetration Test Report</w:t>
                            </w:r>
                          </w:p>
                          <w:p>
                            <w:pPr>
                              <w:pStyle w:val="Subtitle2"/>
                              <w:jc w:val="center"/>
                              <w:rPr/>
                            </w:pPr>
                            <w:r>
                              <w:rPr/>
                              <w:t>{{customer}}</w:t>
                              <w:br/>
                              <w:t>{{product}}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Assessment Date: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{{assessment_date}}</w:t>
                            </w:r>
                          </w:p>
                        </w:txbxContent>
                      </wps:txbx>
                      <wps:bodyPr lIns="54720" rIns="54720" tIns="54720" bIns="54720" anchor="ctr">
                        <a:noAutofit/>
                      </wps:bodyPr>
                    </wps:wsp>
                  </a:graphicData>
                </a:graphic>
                <wp14:sizeRelV relativeFrom="page">
                  <wp14:pctHeight>62000</wp14:pctHeight>
                </wp14:sizeRelV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4.4pt;margin-top:5.6pt;width:421.1pt;height:526.9pt;mso-wrap-style:square;v-text-anchor:middle;mso-position-horizontal:center;mso-position-vertical:bottom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le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itle"/>
                        <w:jc w:val="center"/>
                        <w:rPr/>
                      </w:pPr>
                      <w:r>
                        <w:rPr/>
                        <w:t>Penetration Test Report</w:t>
                      </w:r>
                    </w:p>
                    <w:p>
                      <w:pPr>
                        <w:pStyle w:val="Subtitle2"/>
                        <w:jc w:val="center"/>
                        <w:rPr/>
                      </w:pPr>
                      <w:r>
                        <w:rPr/>
                        <w:t>{{customer}}</w:t>
                        <w:br/>
                        <w:t>{{product}}</w:t>
                      </w:r>
                    </w:p>
                    <w:p>
                      <w:pPr>
                        <w:pStyle w:val="Normal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Assessment Date: </w:t>
                      </w:r>
                      <w:r>
                        <w:rPr>
                          <w:b/>
                          <w:bCs/>
                          <w:color w:val="000000"/>
                        </w:rPr>
                        <w:t>{{assessment_date}}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982980</wp:posOffset>
            </wp:positionH>
            <wp:positionV relativeFrom="paragraph">
              <wp:posOffset>899160</wp:posOffset>
            </wp:positionV>
            <wp:extent cx="3271520" cy="12344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Table of Contents</w:t>
      </w:r>
    </w:p>
    <w:p>
      <w:pPr>
        <w:pStyle w:val="Normal"/>
        <w:rPr/>
      </w:pPr>
      <w:r>
        <w:rPr/>
        <w:t>{{toc|md}}</w:t>
      </w:r>
      <w:r>
        <w:br w:type="page"/>
      </w:r>
    </w:p>
    <w:p>
      <w:pPr>
        <w:pStyle w:val="Heading1"/>
        <w:spacing w:before="0" w:after="0"/>
        <w:rPr/>
      </w:pPr>
      <w:bookmarkStart w:id="0" w:name="__RefHeading___Toc67083_2443020063"/>
      <w:bookmarkEnd w:id="0"/>
      <w:r>
        <w:rPr/>
        <w:t>1. Executive Summary</w:t>
      </w:r>
    </w:p>
    <w:p>
      <w:pPr>
        <w:pStyle w:val="Normal"/>
        <w:rPr/>
      </w:pPr>
      <w:r>
        <w:rPr/>
        <w:t>{{executive_summary|md}}</w:t>
      </w:r>
      <w:r>
        <w:br w:type="page"/>
      </w:r>
    </w:p>
    <w:p>
      <w:pPr>
        <w:pStyle w:val="Heading1"/>
        <w:spacing w:before="0" w:after="0"/>
        <w:rPr/>
      </w:pPr>
      <w:bookmarkStart w:id="1" w:name="__RefHeading___Toc67085_2443020063_Copy_"/>
      <w:bookmarkEnd w:id="1"/>
      <w:r>
        <w:rPr/>
        <w:t>2. Introduction</w:t>
      </w:r>
    </w:p>
    <w:p>
      <w:pPr>
        <w:pStyle w:val="Heading2"/>
        <w:rPr/>
      </w:pPr>
      <w:r>
        <w:rPr/>
        <w:t>2.1 Background</w:t>
      </w:r>
    </w:p>
    <w:p>
      <w:pPr>
        <w:pStyle w:val="Normal"/>
        <w:rPr/>
      </w:pPr>
      <w:r>
        <w:rPr/>
        <w:t>{{ background|md }}</w:t>
      </w:r>
    </w:p>
    <w:p>
      <w:pPr>
        <w:pStyle w:val="Heading2"/>
        <w:rPr/>
      </w:pPr>
      <w:r>
        <w:rPr/>
        <w:t>2.2 Purpose</w:t>
      </w:r>
    </w:p>
    <w:p>
      <w:pPr>
        <w:pStyle w:val="Normal"/>
        <w:rPr/>
      </w:pPr>
      <w:r>
        <w:rPr/>
        <w:t>{{ purpose|md }}</w:t>
      </w:r>
    </w:p>
    <w:p>
      <w:pPr>
        <w:pStyle w:val="Heading2"/>
        <w:rPr/>
      </w:pPr>
      <w:r>
        <w:rPr/>
        <w:t>2.3 Methodology</w:t>
      </w:r>
    </w:p>
    <w:p>
      <w:pPr>
        <w:pStyle w:val="Normal"/>
        <w:rPr/>
      </w:pPr>
      <w:r>
        <w:rPr/>
        <w:t>{{ methodology|md }}</w:t>
      </w:r>
    </w:p>
    <w:p>
      <w:pPr>
        <w:pStyle w:val="Heading2"/>
        <w:rPr/>
      </w:pPr>
      <w:r>
        <w:rPr/>
        <w:t>2.4 Scope</w:t>
      </w:r>
    </w:p>
    <w:p>
      <w:pPr>
        <w:pStyle w:val="Normal"/>
        <w:rPr/>
      </w:pPr>
      <w:r>
        <w:rPr/>
        <w:t>{{ scope|md }}</w:t>
      </w:r>
      <w:r>
        <w:br w:type="page"/>
      </w:r>
    </w:p>
    <w:p>
      <w:pPr>
        <w:pStyle w:val="Heading1"/>
        <w:spacing w:before="0" w:after="0"/>
        <w:rPr/>
      </w:pPr>
      <w:bookmarkStart w:id="2" w:name="__RefHeading___Toc67093_2443020063"/>
      <w:bookmarkEnd w:id="2"/>
      <w:r>
        <w:rPr/>
        <w:t>3. Definitions</w:t>
      </w:r>
    </w:p>
    <w:p>
      <w:pPr>
        <w:pStyle w:val="Normal"/>
        <w:spacing w:before="0" w:after="0"/>
        <w:rPr/>
      </w:pPr>
      <w:r>
        <w:rPr/>
        <w:t xml:space="preserve">This matrix is used to evaluate and prioritize risks identified during the penetration test. It combines the </w:t>
      </w:r>
      <w:r>
        <w:rPr>
          <w:rStyle w:val="Strong"/>
        </w:rPr>
        <w:t>Likelihood</w:t>
      </w:r>
      <w:r>
        <w:rPr/>
        <w:t xml:space="preserve"> of a vulnerability being exploited with the </w:t>
      </w:r>
      <w:r>
        <w:rPr>
          <w:rStyle w:val="Strong"/>
        </w:rPr>
        <w:t>Consequence</w:t>
      </w:r>
      <w:r>
        <w:rPr/>
        <w:t xml:space="preserve"> of such an event to determine the overall risk level. The matrix provides a clear and structured way to categorize risks as Low, Medium, High, or Critical, enabling stakeholders to focus on mitigating the most significant vulnerabilities effectively and efficiently.</w:t>
      </w:r>
    </w:p>
    <w:tbl>
      <w:tblPr>
        <w:tblW w:w="7317" w:type="dxa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17"/>
        <w:gridCol w:w="6299"/>
      </w:tblGrid>
      <w:tr>
        <w:trPr>
          <w:trHeight w:val="4858" w:hRule="atLeast"/>
        </w:trPr>
        <w:tc>
          <w:tcPr>
            <w:tcW w:w="1017" w:type="dxa"/>
            <w:tcBorders/>
            <w:vAlign w:val="center"/>
          </w:tcPr>
          <w:p>
            <w:pPr>
              <w:pStyle w:val="consequence"/>
              <w:jc w:val="right"/>
              <w:rPr/>
            </w:pPr>
            <w:r>
              <w:rPr>
                <w:b/>
                <w:bCs/>
                <w:i/>
                <w:iCs/>
              </w:rPr>
              <w:t>Consequence</w:t>
            </w:r>
          </w:p>
        </w:tc>
        <w:tc>
          <w:tcPr>
            <w:tcW w:w="6299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8" w:type="dxa"/>
                <w:left w:w="58" w:type="dxa"/>
                <w:bottom w:w="58" w:type="dxa"/>
                <w:right w:w="58" w:type="dxa"/>
              </w:tblCellMar>
            </w:tblPr>
            <w:tblGrid>
              <w:gridCol w:w="1245"/>
              <w:gridCol w:w="1246"/>
              <w:gridCol w:w="1251"/>
              <w:gridCol w:w="1247"/>
              <w:gridCol w:w="1253"/>
            </w:tblGrid>
            <w:tr>
              <w:trPr/>
              <w:tc>
                <w:tcPr>
                  <w:tcW w:w="1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TableContents"/>
                    <w:keepNext w:val="true"/>
                    <w:spacing w:before="0" w:after="20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Catastrophic</w:t>
                  </w:r>
                </w:p>
              </w:tc>
              <w:tc>
                <w:tcPr>
                  <w:tcW w:w="1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fill="C0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Critical</w:t>
                  </w:r>
                </w:p>
              </w:tc>
              <w:tc>
                <w:tcPr>
                  <w:tcW w:w="1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fill="C0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Critical</w:t>
                  </w:r>
                </w:p>
              </w:tc>
            </w:tr>
            <w:tr>
              <w:trPr/>
              <w:tc>
                <w:tcPr>
                  <w:tcW w:w="1245" w:type="dxa"/>
                  <w:tcBorders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TableContents"/>
                    <w:keepNext w:val="true"/>
                    <w:spacing w:before="0" w:after="20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Major</w:t>
                  </w:r>
                </w:p>
              </w:tc>
              <w:tc>
                <w:tcPr>
                  <w:tcW w:w="1246" w:type="dxa"/>
                  <w:tcBorders>
                    <w:left w:val="single" w:sz="2" w:space="0" w:color="000000"/>
                    <w:bottom w:val="single" w:sz="2" w:space="0" w:color="000000"/>
                  </w:tcBorders>
                  <w:shd w:fill="FFC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1251" w:type="dxa"/>
                  <w:tcBorders>
                    <w:left w:val="single" w:sz="2" w:space="0" w:color="000000"/>
                    <w:bottom w:val="single" w:sz="2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1247" w:type="dxa"/>
                  <w:tcBorders>
                    <w:left w:val="single" w:sz="2" w:space="0" w:color="000000"/>
                    <w:bottom w:val="single" w:sz="2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125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fill="C0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Critical</w:t>
                  </w:r>
                </w:p>
              </w:tc>
            </w:tr>
            <w:tr>
              <w:trPr/>
              <w:tc>
                <w:tcPr>
                  <w:tcW w:w="1245" w:type="dxa"/>
                  <w:tcBorders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TableContents"/>
                    <w:keepNext w:val="true"/>
                    <w:spacing w:before="0" w:after="20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Moderate</w:t>
                  </w:r>
                </w:p>
              </w:tc>
              <w:tc>
                <w:tcPr>
                  <w:tcW w:w="1246" w:type="dxa"/>
                  <w:tcBorders>
                    <w:left w:val="single" w:sz="2" w:space="0" w:color="000000"/>
                    <w:bottom w:val="single" w:sz="2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1251" w:type="dxa"/>
                  <w:tcBorders>
                    <w:left w:val="single" w:sz="2" w:space="0" w:color="000000"/>
                    <w:bottom w:val="single" w:sz="2" w:space="0" w:color="000000"/>
                  </w:tcBorders>
                  <w:shd w:fill="FFC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1247" w:type="dxa"/>
                  <w:tcBorders>
                    <w:left w:val="single" w:sz="2" w:space="0" w:color="000000"/>
                    <w:bottom w:val="single" w:sz="2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125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High</w:t>
                  </w:r>
                </w:p>
              </w:tc>
            </w:tr>
            <w:tr>
              <w:trPr/>
              <w:tc>
                <w:tcPr>
                  <w:tcW w:w="1245" w:type="dxa"/>
                  <w:tcBorders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TableContents"/>
                    <w:keepNext w:val="true"/>
                    <w:spacing w:before="0" w:after="20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Minor</w:t>
                  </w:r>
                </w:p>
              </w:tc>
              <w:tc>
                <w:tcPr>
                  <w:tcW w:w="1246" w:type="dxa"/>
                  <w:tcBorders>
                    <w:left w:val="single" w:sz="2" w:space="0" w:color="000000"/>
                    <w:bottom w:val="single" w:sz="2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1251" w:type="dxa"/>
                  <w:tcBorders>
                    <w:left w:val="single" w:sz="2" w:space="0" w:color="000000"/>
                    <w:bottom w:val="single" w:sz="2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1247" w:type="dxa"/>
                  <w:tcBorders>
                    <w:left w:val="single" w:sz="2" w:space="0" w:color="000000"/>
                    <w:bottom w:val="single" w:sz="2" w:space="0" w:color="000000"/>
                  </w:tcBorders>
                  <w:shd w:fill="FFC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125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High</w:t>
                  </w:r>
                </w:p>
              </w:tc>
            </w:tr>
            <w:tr>
              <w:trPr/>
              <w:tc>
                <w:tcPr>
                  <w:tcW w:w="1245" w:type="dxa"/>
                  <w:tcBorders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246" w:type="dxa"/>
                  <w:tcBorders>
                    <w:left w:val="single" w:sz="2" w:space="0" w:color="000000"/>
                    <w:bottom w:val="single" w:sz="2" w:space="0" w:color="000000"/>
                  </w:tcBorders>
                  <w:vAlign w:val="bottom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1251" w:type="dxa"/>
                  <w:tcBorders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1247" w:type="dxa"/>
                  <w:tcBorders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125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TableContents"/>
                    <w:spacing w:before="0" w:after="20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Very high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</w:tr>
      <w:tr>
        <w:trPr>
          <w:trHeight w:val="358" w:hRule="atLeast"/>
        </w:trPr>
        <w:tc>
          <w:tcPr>
            <w:tcW w:w="1017" w:type="dxa"/>
            <w:tcBorders/>
            <w:vAlign w:val="center"/>
          </w:tcPr>
          <w:p>
            <w:pPr>
              <w:pStyle w:val="consequence"/>
              <w:jc w:val="center"/>
              <w:rPr/>
            </w:pPr>
            <w:r>
              <w:rPr/>
            </w:r>
          </w:p>
        </w:tc>
        <w:tc>
          <w:tcPr>
            <w:tcW w:w="6299" w:type="dxa"/>
            <w:tcBorders/>
          </w:tcPr>
          <w:p>
            <w:pPr>
              <w:pStyle w:val="Normal"/>
              <w:spacing w:before="0" w:after="20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Likelihood</w:t>
            </w:r>
          </w:p>
        </w:tc>
      </w:tr>
    </w:tbl>
    <w:p>
      <w:pPr>
        <w:pStyle w:val="Normal"/>
        <w:rPr/>
      </w:pPr>
      <w:r>
        <w:rPr/>
        <w:t>{{definition_descriptions|md}}</w:t>
      </w:r>
      <w:r>
        <w:br w:type="page"/>
      </w:r>
    </w:p>
    <w:p>
      <w:pPr>
        <w:pStyle w:val="Heading1"/>
        <w:spacing w:before="0" w:after="0"/>
        <w:rPr/>
      </w:pPr>
      <w:bookmarkStart w:id="3" w:name="__RefHeading___Toc67095_2443020063"/>
      <w:bookmarkEnd w:id="3"/>
      <w:r>
        <w:rPr/>
        <w:t>4. Findings</w:t>
      </w:r>
    </w:p>
    <w:p>
      <w:pPr>
        <w:pStyle w:val="Normal"/>
        <w:spacing w:before="0" w:after="0"/>
        <w:rPr/>
      </w:pPr>
      <w:r>
        <w:rPr/>
        <w:t xml:space="preserve">This section summarizes the vulnerabilities identified during the penetration test. </w:t>
      </w:r>
    </w:p>
    <w:p>
      <w:pPr>
        <w:pStyle w:val="Normal"/>
        <w:spacing w:before="0" w:after="0"/>
        <w:rPr/>
      </w:pPr>
      <w:r>
        <w:rPr/>
        <w:t xml:space="preserve">Each vulnerability has been categorized by its risk level (Low, Medium, High, Critical) based on its likelihood of exploitation and potential impact. </w:t>
      </w:r>
    </w:p>
    <w:p>
      <w:pPr>
        <w:pStyle w:val="Normal"/>
        <w:spacing w:before="0" w:after="0"/>
        <w:rPr/>
      </w:pPr>
      <w:r>
        <w:rPr/>
        <w:t>Technical details, including detailed descript</w:t>
      </w:r>
      <w:r>
        <w:rPr/>
        <w:t>i</w:t>
      </w:r>
      <w:r>
        <w:rPr/>
        <w:t xml:space="preserve">on, proof of concept, remediation recommendations and references, are provided in the </w:t>
      </w:r>
      <w:r>
        <w:rPr>
          <w:rStyle w:val="Strong"/>
        </w:rPr>
        <w:t>Findings Detail</w:t>
      </w:r>
      <w:r>
        <w:rPr/>
        <w:t xml:space="preserve"> section.</w:t>
      </w:r>
    </w:p>
    <w:p>
      <w:pPr>
        <w:pStyle w:val="Normal"/>
        <w:spacing w:before="0" w:after="0"/>
        <w:rPr/>
      </w:pPr>
      <w:r>
        <w:rPr/>
        <w:t>{%- set severities = ['Critical', 'High', 'Medium', 'Low'] -%}</w:t>
      </w:r>
    </w:p>
    <w:p>
      <w:pPr>
        <w:pStyle w:val="Normal"/>
        <w:spacing w:before="0" w:after="0"/>
        <w:rPr/>
      </w:pPr>
      <w:r>
        <w:rPr/>
        <w:t>{%- for severity in severities %}</w:t>
      </w:r>
    </w:p>
    <w:p>
      <w:pPr>
        <w:pStyle w:val="Normal"/>
        <w:spacing w:before="0" w:after="0"/>
        <w:rPr/>
      </w:pPr>
      <w:r>
        <w:rPr/>
        <w:t>{%- set severity_findings = findings | selectattr('severity', 'equalto', severity) | list -%}</w:t>
      </w:r>
    </w:p>
    <w:p>
      <w:pPr>
        <w:pStyle w:val="Normal"/>
        <w:spacing w:before="0" w:after="0"/>
        <w:rPr/>
      </w:pPr>
      <w:r>
        <w:rPr/>
        <w:t>{%- if severity_findings %}</w:t>
      </w:r>
    </w:p>
    <w:p>
      <w:pPr>
        <w:pStyle w:val="Heading4"/>
        <w:rPr/>
      </w:pPr>
      <w:bookmarkStart w:id="4" w:name="__RefHeading___Toc67097_2443020063"/>
      <w:bookmarkEnd w:id="4"/>
      <w:r>
        <w:rPr/>
        <w:t>{{r severity|color }}</w:t>
      </w:r>
    </w:p>
    <w:p>
      <w:pPr>
        <w:pStyle w:val="Normal"/>
        <w:spacing w:before="0" w:after="0"/>
        <w:rPr/>
      </w:pPr>
      <w:r>
        <w:rPr/>
        <w:t>{%- for finding in severity_findings %}</w:t>
      </w:r>
    </w:p>
    <w:p>
      <w:pPr>
        <w:pStyle w:val="Normal"/>
        <w:spacing w:before="0" w:after="0"/>
        <w:ind w:hanging="0" w:left="643"/>
        <w:rPr/>
      </w:pPr>
      <w:r>
        <w:rPr/>
        <w:t>5.{{ finding.finding_number }} - {{ finding.finding_title }}</w:t>
      </w:r>
    </w:p>
    <w:p>
      <w:pPr>
        <w:pStyle w:val="Normal"/>
        <w:spacing w:before="0" w:after="0"/>
        <w:rPr/>
      </w:pPr>
      <w:r>
        <w:rPr/>
        <w:t>{%- endfor %}</w:t>
        <w:br/>
        <w:t>{%- endif %}</w:t>
        <w:br/>
        <w:t>{%- endfor %}</w:t>
      </w:r>
    </w:p>
    <w:p>
      <w:pPr>
        <w:pStyle w:val="Heading1"/>
        <w:rPr/>
      </w:pPr>
      <w:r>
        <w:rPr/>
        <w:t>5. Findings Detail</w:t>
      </w:r>
    </w:p>
    <w:p>
      <w:pPr>
        <w:pStyle w:val="Normal"/>
        <w:rPr/>
      </w:pPr>
      <w:r>
        <w:rPr/>
        <w:t>This section provides detailed technical information for each vulnerability identified during the penetration test. For each finding, the following details are included: a description of the issue, proof of concept, severity and recommendations for remediation. These details aim to help stakeholders understand the vulnerabilities and take appropriate actions to address them.</w:t>
      </w:r>
    </w:p>
    <w:p>
      <w:pPr>
        <w:pStyle w:val="Normal"/>
        <w:rPr/>
      </w:pPr>
      <w:r>
        <w:rPr/>
        <w:t>{% for finding in findings %}</w:t>
      </w:r>
      <w:r>
        <w:br w:type="page"/>
      </w:r>
    </w:p>
    <w:p>
      <w:pPr>
        <w:pStyle w:val="Heading2"/>
        <w:spacing w:before="0" w:after="0"/>
        <w:rPr/>
      </w:pPr>
      <w:bookmarkStart w:id="5" w:name="__RefHeading___Toc67099_2443020063"/>
      <w:bookmarkEnd w:id="5"/>
      <w:r>
        <w:rPr/>
        <w:t>5.{{finding.finding_number}} {{finding.finding_title}}</w:t>
      </w:r>
    </w:p>
    <w:p>
      <w:pPr>
        <w:pStyle w:val="paragraph2"/>
        <w:jc w:val="right"/>
        <w:rPr/>
      </w:pPr>
      <w:r>
        <w:rPr>
          <w:b/>
          <w:bCs/>
        </w:rPr>
        <w:t xml:space="preserve">Consequence: </w:t>
      </w:r>
      <w:r>
        <w:rPr>
          <w:b w:val="false"/>
          <w:bCs w:val="false"/>
        </w:rPr>
        <w:t xml:space="preserve">{{r finding.consequence|color}} </w:t>
      </w:r>
      <w:r>
        <w:rPr>
          <w:b/>
          <w:bCs/>
        </w:rPr>
        <w:t xml:space="preserve">| Likelihood: </w:t>
      </w:r>
      <w:r>
        <w:rPr>
          <w:b w:val="false"/>
          <w:bCs w:val="false"/>
        </w:rPr>
        <w:t>{{r finding.likelihood|color}}</w:t>
      </w:r>
      <w:r>
        <w:rPr>
          <w:b/>
          <w:bCs/>
        </w:rPr>
        <w:t xml:space="preserve"> | Severity: </w:t>
      </w:r>
      <w:r>
        <w:rPr/>
        <w:t>{{r finding.severity|color}}</w:t>
      </w:r>
    </w:p>
    <w:p>
      <w:pPr>
        <w:pStyle w:val="IntenseQuote"/>
        <w:rPr/>
      </w:pPr>
      <w:r>
        <w:rPr/>
        <w:t>“</w:t>
      </w:r>
      <w:r>
        <w:rPr/>
        <w:t>{{finding.general_vulnerability_description}}”</w:t>
      </w:r>
    </w:p>
    <w:p>
      <w:pPr>
        <w:pStyle w:val="paragraph2"/>
        <w:rPr/>
      </w:pPr>
      <w:r>
        <w:rPr/>
        <w:t>{{finding.finding_text|md}}{% endfor %}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6" w:name="__RefHeading___Toc67101_2443020063"/>
      <w:bookmarkEnd w:id="6"/>
      <w:r>
        <w:rPr/>
        <w:t>6. Conclusion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Style w:val="OtherTok"/>
        </w:rPr>
      </w:pPr>
      <w:r>
        <w:rPr/>
        <w:t>{{conclusion|md}}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829" w:right="1829" w:gutter="0" w:header="432" w:top="1828" w:footer="0" w:bottom="97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250" w:type="dxa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2574"/>
      <w:gridCol w:w="2792"/>
      <w:gridCol w:w="1508"/>
      <w:gridCol w:w="1375"/>
    </w:tblGrid>
    <w:tr>
      <w:trPr>
        <w:trHeight w:val="325" w:hRule="atLeast"/>
      </w:trPr>
      <w:tc>
        <w:tcPr>
          <w:tcW w:w="2574" w:type="dxa"/>
          <w:tcBorders/>
          <w:vAlign w:val="center"/>
        </w:tcPr>
        <w:p>
          <w:pPr>
            <w:pStyle w:val="TableContents"/>
            <w:jc w:val="left"/>
            <w:rPr>
              <w:rFonts w:ascii="Roboto" w:hAnsi="Roboto"/>
              <w:sz w:val="28"/>
              <w:szCs w:val="28"/>
            </w:rPr>
          </w:pPr>
          <w:r>
            <w:rPr>
              <w:rFonts w:ascii="Roboto" w:hAnsi="Roboto"/>
              <w:sz w:val="28"/>
              <w:szCs w:val="28"/>
            </w:rPr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-22860</wp:posOffset>
                </wp:positionH>
                <wp:positionV relativeFrom="paragraph">
                  <wp:posOffset>34290</wp:posOffset>
                </wp:positionV>
                <wp:extent cx="1248410" cy="313055"/>
                <wp:effectExtent l="0" t="0" r="0" b="0"/>
                <wp:wrapSquare wrapText="largest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8410" cy="313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2" w:type="dxa"/>
          <w:tcBorders/>
          <w:vAlign w:val="center"/>
        </w:tcPr>
        <w:p>
          <w:pPr>
            <w:pStyle w:val="TableContents"/>
            <w:jc w:val="center"/>
            <w:rPr>
              <w:color w:val="666666"/>
              <w:sz w:val="14"/>
              <w:szCs w:val="14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PENETRATION TEST REPORT</w:t>
          </w:r>
        </w:p>
        <w:p>
          <w:pPr>
            <w:pStyle w:val="TableContents"/>
            <w:jc w:val="center"/>
            <w:rPr>
              <w:color w:val="666666"/>
              <w:sz w:val="14"/>
              <w:szCs w:val="14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{{customer}}</w:t>
          </w:r>
        </w:p>
        <w:p>
          <w:pPr>
            <w:pStyle w:val="TableContents"/>
            <w:jc w:val="center"/>
            <w:rPr>
              <w:sz w:val="14"/>
              <w:szCs w:val="14"/>
            </w:rPr>
          </w:pPr>
          <w:r>
            <w:rPr>
              <w:rFonts w:ascii="Roboto" w:hAnsi="Roboto"/>
              <w:color w:val="C9211E"/>
              <w:sz w:val="14"/>
              <w:szCs w:val="14"/>
            </w:rPr>
            <w:t>-</w:t>
          </w:r>
          <w:r>
            <w:rPr>
              <w:rFonts w:ascii="Roboto" w:hAnsi="Roboto"/>
              <w:color w:val="C94D4B"/>
              <w:sz w:val="14"/>
              <w:szCs w:val="14"/>
            </w:rPr>
            <w:t>- CONFIDENTIAL --</w:t>
          </w:r>
        </w:p>
      </w:tc>
      <w:tc>
        <w:tcPr>
          <w:tcW w:w="1508" w:type="dxa"/>
          <w:tcBorders/>
          <w:vAlign w:val="center"/>
        </w:tcPr>
        <w:p>
          <w:pPr>
            <w:pStyle w:val="TableContents"/>
            <w:jc w:val="right"/>
            <w:rPr>
              <w:color w:val="666666"/>
            </w:rPr>
          </w:pPr>
          <w:r>
            <w:rPr>
              <w:rFonts w:ascii="Roboto" w:hAnsi="Roboto"/>
              <w:b/>
              <w:bCs/>
              <w:color w:val="666666"/>
              <w:sz w:val="14"/>
              <w:szCs w:val="14"/>
            </w:rPr>
            <w:t>Report date</w:t>
          </w:r>
        </w:p>
        <w:p>
          <w:pPr>
            <w:pStyle w:val="TableContents"/>
            <w:jc w:val="right"/>
            <w:rPr>
              <w:color w:val="666666"/>
            </w:rPr>
          </w:pPr>
          <w:r>
            <w:rPr>
              <w:rFonts w:ascii="Roboto" w:hAnsi="Roboto"/>
              <w:b/>
              <w:bCs/>
              <w:color w:val="666666"/>
              <w:sz w:val="14"/>
              <w:szCs w:val="14"/>
            </w:rPr>
            <w:t>Version</w:t>
          </w:r>
        </w:p>
        <w:p>
          <w:pPr>
            <w:pStyle w:val="TableContents"/>
            <w:jc w:val="right"/>
            <w:rPr>
              <w:color w:val="666666"/>
            </w:rPr>
          </w:pPr>
          <w:r>
            <w:rPr>
              <w:rFonts w:ascii="Roboto" w:hAnsi="Roboto"/>
              <w:b/>
              <w:bCs/>
              <w:color w:val="666666"/>
              <w:sz w:val="14"/>
              <w:szCs w:val="14"/>
            </w:rPr>
            <w:t>Author</w:t>
          </w:r>
        </w:p>
      </w:tc>
      <w:tc>
        <w:tcPr>
          <w:tcW w:w="1375" w:type="dxa"/>
          <w:tcBorders/>
          <w:vAlign w:val="center"/>
        </w:tcPr>
        <w:p>
          <w:pPr>
            <w:pStyle w:val="TableContents"/>
            <w:jc w:val="left"/>
            <w:rPr>
              <w:color w:val="666666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{{report_date}}</w:t>
          </w:r>
        </w:p>
        <w:p>
          <w:pPr>
            <w:pStyle w:val="TableContents"/>
            <w:jc w:val="left"/>
            <w:rPr>
              <w:color w:val="666666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{{report_version}}</w:t>
          </w:r>
        </w:p>
        <w:p>
          <w:pPr>
            <w:pStyle w:val="TableContents"/>
            <w:jc w:val="left"/>
            <w:rPr>
              <w:color w:val="666666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{{report_author}}</w:t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635" distB="635" distL="635" distR="635" simplePos="0" locked="0" layoutInCell="1" allowOverlap="1" relativeHeight="9">
              <wp:simplePos x="0" y="0"/>
              <wp:positionH relativeFrom="column">
                <wp:posOffset>-1161415</wp:posOffset>
              </wp:positionH>
              <wp:positionV relativeFrom="paragraph">
                <wp:posOffset>1905</wp:posOffset>
              </wp:positionV>
              <wp:extent cx="7556500" cy="15875"/>
              <wp:effectExtent l="635" t="635" r="635" b="635"/>
              <wp:wrapNone/>
              <wp:docPr id="4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6400" cy="158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91.45pt,0.15pt" to="503.5pt,1.35pt" ID="Line 1" stroked="t" o:allowincell="f" style="position:absolute;flip:y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250" w:type="dxa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2574"/>
      <w:gridCol w:w="2792"/>
      <w:gridCol w:w="1508"/>
      <w:gridCol w:w="1375"/>
    </w:tblGrid>
    <w:tr>
      <w:trPr>
        <w:trHeight w:val="325" w:hRule="atLeast"/>
      </w:trPr>
      <w:tc>
        <w:tcPr>
          <w:tcW w:w="2574" w:type="dxa"/>
          <w:tcBorders/>
          <w:vAlign w:val="center"/>
        </w:tcPr>
        <w:p>
          <w:pPr>
            <w:pStyle w:val="TableContents"/>
            <w:jc w:val="left"/>
            <w:rPr>
              <w:rFonts w:ascii="Roboto" w:hAnsi="Roboto"/>
              <w:sz w:val="28"/>
              <w:szCs w:val="28"/>
            </w:rPr>
          </w:pPr>
          <w:r>
            <w:rPr>
              <w:rFonts w:ascii="Roboto" w:hAnsi="Roboto"/>
              <w:sz w:val="28"/>
              <w:szCs w:val="28"/>
            </w:rPr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-22860</wp:posOffset>
                </wp:positionH>
                <wp:positionV relativeFrom="paragraph">
                  <wp:posOffset>34290</wp:posOffset>
                </wp:positionV>
                <wp:extent cx="1248410" cy="313055"/>
                <wp:effectExtent l="0" t="0" r="0" b="0"/>
                <wp:wrapSquare wrapText="largest"/>
                <wp:docPr id="5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8410" cy="313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2" w:type="dxa"/>
          <w:tcBorders/>
          <w:vAlign w:val="center"/>
        </w:tcPr>
        <w:p>
          <w:pPr>
            <w:pStyle w:val="TableContents"/>
            <w:jc w:val="center"/>
            <w:rPr>
              <w:color w:val="666666"/>
              <w:sz w:val="14"/>
              <w:szCs w:val="14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PENETRATION TEST REPORT</w:t>
          </w:r>
        </w:p>
        <w:p>
          <w:pPr>
            <w:pStyle w:val="TableContents"/>
            <w:jc w:val="center"/>
            <w:rPr>
              <w:color w:val="666666"/>
              <w:sz w:val="14"/>
              <w:szCs w:val="14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{{customer}}</w:t>
          </w:r>
        </w:p>
        <w:p>
          <w:pPr>
            <w:pStyle w:val="TableContents"/>
            <w:jc w:val="center"/>
            <w:rPr>
              <w:sz w:val="14"/>
              <w:szCs w:val="14"/>
            </w:rPr>
          </w:pPr>
          <w:r>
            <w:rPr>
              <w:rFonts w:ascii="Roboto" w:hAnsi="Roboto"/>
              <w:color w:val="C9211E"/>
              <w:sz w:val="14"/>
              <w:szCs w:val="14"/>
            </w:rPr>
            <w:t>-</w:t>
          </w:r>
          <w:r>
            <w:rPr>
              <w:rFonts w:ascii="Roboto" w:hAnsi="Roboto"/>
              <w:color w:val="C94D4B"/>
              <w:sz w:val="14"/>
              <w:szCs w:val="14"/>
            </w:rPr>
            <w:t>- CONFIDENTIAL --</w:t>
          </w:r>
        </w:p>
      </w:tc>
      <w:tc>
        <w:tcPr>
          <w:tcW w:w="1508" w:type="dxa"/>
          <w:tcBorders/>
          <w:vAlign w:val="center"/>
        </w:tcPr>
        <w:p>
          <w:pPr>
            <w:pStyle w:val="TableContents"/>
            <w:jc w:val="right"/>
            <w:rPr>
              <w:color w:val="666666"/>
            </w:rPr>
          </w:pPr>
          <w:r>
            <w:rPr>
              <w:rFonts w:ascii="Roboto" w:hAnsi="Roboto"/>
              <w:b/>
              <w:bCs/>
              <w:color w:val="666666"/>
              <w:sz w:val="14"/>
              <w:szCs w:val="14"/>
            </w:rPr>
            <w:t>Report date</w:t>
          </w:r>
        </w:p>
        <w:p>
          <w:pPr>
            <w:pStyle w:val="TableContents"/>
            <w:jc w:val="right"/>
            <w:rPr>
              <w:color w:val="666666"/>
            </w:rPr>
          </w:pPr>
          <w:r>
            <w:rPr>
              <w:rFonts w:ascii="Roboto" w:hAnsi="Roboto"/>
              <w:b/>
              <w:bCs/>
              <w:color w:val="666666"/>
              <w:sz w:val="14"/>
              <w:szCs w:val="14"/>
            </w:rPr>
            <w:t>Version</w:t>
          </w:r>
        </w:p>
        <w:p>
          <w:pPr>
            <w:pStyle w:val="TableContents"/>
            <w:jc w:val="right"/>
            <w:rPr>
              <w:color w:val="666666"/>
            </w:rPr>
          </w:pPr>
          <w:r>
            <w:rPr>
              <w:rFonts w:ascii="Roboto" w:hAnsi="Roboto"/>
              <w:b/>
              <w:bCs/>
              <w:color w:val="666666"/>
              <w:sz w:val="14"/>
              <w:szCs w:val="14"/>
            </w:rPr>
            <w:t>Author</w:t>
          </w:r>
        </w:p>
      </w:tc>
      <w:tc>
        <w:tcPr>
          <w:tcW w:w="1375" w:type="dxa"/>
          <w:tcBorders/>
          <w:vAlign w:val="center"/>
        </w:tcPr>
        <w:p>
          <w:pPr>
            <w:pStyle w:val="TableContents"/>
            <w:jc w:val="left"/>
            <w:rPr>
              <w:color w:val="666666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{{report_date}}</w:t>
          </w:r>
        </w:p>
        <w:p>
          <w:pPr>
            <w:pStyle w:val="TableContents"/>
            <w:jc w:val="left"/>
            <w:rPr>
              <w:color w:val="666666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{{report_version}}</w:t>
          </w:r>
        </w:p>
        <w:p>
          <w:pPr>
            <w:pStyle w:val="TableContents"/>
            <w:jc w:val="left"/>
            <w:rPr>
              <w:color w:val="666666"/>
            </w:rPr>
          </w:pPr>
          <w:r>
            <w:rPr>
              <w:rFonts w:ascii="Roboto" w:hAnsi="Roboto"/>
              <w:color w:val="666666"/>
              <w:sz w:val="14"/>
              <w:szCs w:val="14"/>
            </w:rPr>
            <w:t>{{report_author}}</w:t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635" distB="635" distL="635" distR="635" simplePos="0" locked="0" layoutInCell="1" allowOverlap="1" relativeHeight="9">
              <wp:simplePos x="0" y="0"/>
              <wp:positionH relativeFrom="column">
                <wp:posOffset>-1161415</wp:posOffset>
              </wp:positionH>
              <wp:positionV relativeFrom="paragraph">
                <wp:posOffset>1905</wp:posOffset>
              </wp:positionV>
              <wp:extent cx="7556500" cy="15875"/>
              <wp:effectExtent l="635" t="635" r="635" b="635"/>
              <wp:wrapNone/>
              <wp:docPr id="6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6400" cy="158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91.45pt,0.15pt" to="503.5pt,1.35pt" ID="Line 1" stroked="t" o:allowincell="f" style="position:absolute;flip:y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643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pBdr>
        <w:bottom w:val="single" w:sz="2" w:space="1" w:color="FFBF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widowControl/>
      <w:pBdr>
        <w:bottom w:val="single" w:sz="2" w:space="1" w:color="365F91"/>
      </w:pBdr>
      <w:suppressAutoHyphens w:val="true"/>
      <w:bidi w:val="0"/>
      <w:spacing w:lineRule="auto" w:line="276" w:before="200" w:after="0"/>
      <w:ind w:hanging="0" w:left="0" w:right="0"/>
      <w:jc w:val="left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pBdr>
        <w:left w:val="single" w:sz="12" w:space="3" w:color="FFBF00"/>
      </w:pBdr>
      <w:spacing w:before="200" w:after="0"/>
      <w:ind w:left="86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6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643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  <w:sz w:val="2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  <w:spacing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2-indent">
    <w:name w:val="Heading2-indent"/>
    <w:basedOn w:val="Heading2"/>
    <w:qFormat/>
    <w:pPr>
      <w:ind w:hanging="0" w:left="0"/>
    </w:pPr>
    <w:rPr/>
  </w:style>
  <w:style w:type="paragraph" w:styleId="paragraph2">
    <w:name w:val="paragraph2"/>
    <w:basedOn w:val="Normal"/>
    <w:qFormat/>
    <w:pPr>
      <w:ind w:left="0"/>
    </w:pPr>
    <w:rPr/>
  </w:style>
  <w:style w:type="paragraph" w:styleId="Subtitle2">
    <w:name w:val="Subtitle2"/>
    <w:basedOn w:val="Title"/>
    <w:qFormat/>
    <w:pPr/>
    <w:rPr>
      <w:color w:themeColor="text2" w:themeShade="bf" w:val="365F91"/>
      <w:sz w:val="44"/>
    </w:rPr>
  </w:style>
  <w:style w:type="paragraph" w:styleId="Sourcecode">
    <w:name w:val="Source code"/>
    <w:basedOn w:val="PreformattedText"/>
    <w:qFormat/>
    <w:pPr>
      <w:pBdr>
        <w:top w:val="single" w:sz="2" w:space="10" w:color="000000"/>
        <w:left w:val="single" w:sz="2" w:space="10" w:color="000000"/>
        <w:bottom w:val="single" w:sz="2" w:space="10" w:color="000000"/>
        <w:right w:val="single" w:sz="2" w:space="10" w:color="000000"/>
      </w:pBdr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sequence">
    <w:name w:val="consequence"/>
    <w:basedOn w:val="TableContents"/>
    <w:qFormat/>
    <w:pPr/>
    <w:rPr>
      <w:eastAsianLayout w:vert="true"/>
    </w:rPr>
  </w:style>
  <w:style w:type="paragraph" w:styleId="TOC1">
    <w:name w:val="toc 1"/>
    <w:basedOn w:val="Index"/>
    <w:pPr>
      <w:tabs>
        <w:tab w:val="clear" w:pos="643"/>
        <w:tab w:val="right" w:pos="830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643"/>
        <w:tab w:val="right" w:pos="8023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643"/>
        <w:tab w:val="right" w:pos="7739" w:leader="dot"/>
      </w:tabs>
      <w:ind w:hanging="0" w:left="567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7938</TotalTime>
  <Application>LibreOffice/24.8.4.2$Linux_X86_64 LibreOffice_project/3e97788786b20d724e2ed0ea7a111abce73cab63</Application>
  <AppVersion>15.0000</AppVersion>
  <Pages>8</Pages>
  <Words>351</Words>
  <Characters>2411</Characters>
  <CharactersWithSpaces>2680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2024-11-27T09:48:30Z</cp:lastPrinted>
  <dcterms:modified xsi:type="dcterms:W3CDTF">2025-02-07T11:43:56Z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