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E432E" w:rsidRDefault="00D02776">
      <w:pPr>
        <w:jc w:val="center"/>
        <w:rPr>
          <w:b/>
          <w:sz w:val="28"/>
          <w:szCs w:val="28"/>
        </w:rPr>
      </w:pPr>
      <w:r>
        <w:rPr>
          <w:rFonts w:ascii="Happy Monkey" w:eastAsia="Happy Monkey" w:hAnsi="Happy Monkey" w:cs="Happy Monkey"/>
          <w:b/>
          <w:sz w:val="28"/>
          <w:szCs w:val="28"/>
        </w:rPr>
        <w:t>Unit Title:</w:t>
      </w:r>
      <w:r>
        <w:rPr>
          <w:b/>
          <w:sz w:val="28"/>
          <w:szCs w:val="28"/>
        </w:rPr>
        <w:t>______________________________</w:t>
      </w:r>
      <w:r>
        <w:rPr>
          <w:b/>
          <w:sz w:val="28"/>
          <w:szCs w:val="28"/>
        </w:rPr>
        <w:tab/>
      </w:r>
      <w:r>
        <w:rPr>
          <w:rFonts w:ascii="Happy Monkey" w:eastAsia="Happy Monkey" w:hAnsi="Happy Monkey" w:cs="Happy Monkey"/>
          <w:b/>
          <w:sz w:val="28"/>
          <w:szCs w:val="28"/>
        </w:rPr>
        <w:t>Class:</w:t>
      </w:r>
      <w:r>
        <w:rPr>
          <w:b/>
          <w:sz w:val="28"/>
          <w:szCs w:val="28"/>
        </w:rPr>
        <w:t>______________</w:t>
      </w:r>
      <w:r>
        <w:rPr>
          <w:b/>
          <w:sz w:val="28"/>
          <w:szCs w:val="28"/>
        </w:rPr>
        <w:tab/>
      </w:r>
      <w:r>
        <w:rPr>
          <w:rFonts w:ascii="Happy Monkey" w:eastAsia="Happy Monkey" w:hAnsi="Happy Monkey" w:cs="Happy Monkey"/>
          <w:b/>
          <w:sz w:val="28"/>
          <w:szCs w:val="28"/>
        </w:rPr>
        <w:t>Teacher:</w:t>
      </w:r>
      <w:r>
        <w:rPr>
          <w:b/>
          <w:sz w:val="28"/>
          <w:szCs w:val="28"/>
        </w:rPr>
        <w:t>______________</w:t>
      </w:r>
    </w:p>
    <w:tbl>
      <w:tblPr>
        <w:tblStyle w:val="a"/>
        <w:tblW w:w="15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20"/>
      </w:tblGrid>
      <w:tr w:rsidR="005E432E">
        <w:tc>
          <w:tcPr>
            <w:tcW w:w="15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Unit Key Learning: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appy Monkey" w:eastAsia="Happy Monkey" w:hAnsi="Happy Monkey" w:cs="Happy Monkey"/>
              </w:rPr>
            </w:pPr>
          </w:p>
        </w:tc>
      </w:tr>
      <w:tr w:rsidR="005E432E">
        <w:tc>
          <w:tcPr>
            <w:tcW w:w="15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Unit Essential Question (EQ):</w:t>
            </w:r>
            <w:r>
              <w:rPr>
                <w:rFonts w:ascii="Happy Monkey" w:eastAsia="Happy Monkey" w:hAnsi="Happy Monkey" w:cs="Happy Monkey"/>
              </w:rPr>
              <w:t xml:space="preserve"> </w:t>
            </w:r>
          </w:p>
          <w:p w:rsidR="005E432E" w:rsidRDefault="005E4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appy Monkey" w:eastAsia="Happy Monkey" w:hAnsi="Happy Monkey" w:cs="Happy Monkey"/>
              </w:rPr>
            </w:pPr>
          </w:p>
        </w:tc>
      </w:tr>
    </w:tbl>
    <w:p w:rsidR="005E432E" w:rsidRDefault="005E432E">
      <w:pPr>
        <w:rPr>
          <w:sz w:val="12"/>
          <w:szCs w:val="12"/>
        </w:rPr>
      </w:pPr>
    </w:p>
    <w:tbl>
      <w:tblPr>
        <w:tblStyle w:val="a0"/>
        <w:tblW w:w="15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3780"/>
        <w:gridCol w:w="3780"/>
        <w:gridCol w:w="3780"/>
      </w:tblGrid>
      <w:tr w:rsidR="005E432E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Learning Target (D1):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  <w:p w:rsidR="005E432E" w:rsidRDefault="005E4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  <w:p w:rsidR="005E432E" w:rsidRDefault="00D02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State Standard Addressed: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Learning Target (D2):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State Standard Addressed: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Learning Target (D3):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State Standard Addressed: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Learning Target (D4):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State Standard Addressed: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</w:tc>
      </w:tr>
      <w:tr w:rsidR="005E432E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Thinking Required: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i/>
              </w:rPr>
              <w:t xml:space="preserve">Bloom’s: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i/>
              </w:rPr>
              <w:t xml:space="preserve">DOK: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Thinking Required: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i/>
              </w:rPr>
              <w:t xml:space="preserve">Bloom’s: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i/>
              </w:rPr>
              <w:t xml:space="preserve">DOK: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Thinking Required: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i/>
              </w:rPr>
              <w:t xml:space="preserve">Bloom’s: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i/>
              </w:rPr>
              <w:t xml:space="preserve">DOK: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Thinking Required: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i/>
              </w:rPr>
              <w:t xml:space="preserve">Bloom’s: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i/>
              </w:rPr>
              <w:t xml:space="preserve">DOK: </w:t>
            </w:r>
          </w:p>
        </w:tc>
      </w:tr>
      <w:tr w:rsidR="005E432E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Lesson EQ: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Lesson EQ: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Lesson EQ: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Lesson EQ: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</w:tc>
      </w:tr>
      <w:tr w:rsidR="005E432E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Vocabulary: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Vocabulary:</w:t>
            </w:r>
            <w:r>
              <w:rPr>
                <w:rFonts w:ascii="Happy Monkey" w:eastAsia="Happy Monkey" w:hAnsi="Happy Monkey" w:cs="Happy Monkey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Vocabulary:</w:t>
            </w:r>
            <w:r>
              <w:rPr>
                <w:rFonts w:ascii="Happy Monkey" w:eastAsia="Happy Monkey" w:hAnsi="Happy Monkey" w:cs="Happy Monkey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Vocabulary:</w:t>
            </w:r>
            <w:r>
              <w:rPr>
                <w:rFonts w:ascii="Happy Monkey" w:eastAsia="Happy Monkey" w:hAnsi="Happy Monkey" w:cs="Happy Monkey"/>
                <w:sz w:val="20"/>
                <w:szCs w:val="20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</w:tc>
      </w:tr>
      <w:tr w:rsidR="005E432E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Proof: </w:t>
            </w:r>
          </w:p>
          <w:p w:rsidR="005E432E" w:rsidRDefault="005E4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Proof: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Proof: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Proof:</w:t>
            </w:r>
          </w:p>
        </w:tc>
      </w:tr>
      <w:tr w:rsidR="005E432E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AVID Engagement: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AVID Engagement: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AVID Engagement: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AVID Engagement: </w:t>
            </w:r>
          </w:p>
        </w:tc>
      </w:tr>
    </w:tbl>
    <w:p w:rsidR="005E432E" w:rsidRDefault="005E432E">
      <w:pPr>
        <w:rPr>
          <w:sz w:val="12"/>
          <w:szCs w:val="12"/>
        </w:rPr>
      </w:pPr>
    </w:p>
    <w:tbl>
      <w:tblPr>
        <w:tblStyle w:val="a1"/>
        <w:tblW w:w="15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3780"/>
        <w:gridCol w:w="3780"/>
        <w:gridCol w:w="3780"/>
      </w:tblGrid>
      <w:tr w:rsidR="005E432E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Learning Target (D5):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State Standard Addressed: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Learning Target (D6):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State Standard Addressed: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Learning Target (D7):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State Standard Addressed: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Learning Target (D8):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State Standard Addressed: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</w:tc>
      </w:tr>
      <w:tr w:rsidR="005E432E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Thinking Required: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i/>
              </w:rPr>
              <w:t xml:space="preserve">Bloom’s: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i/>
              </w:rPr>
              <w:t xml:space="preserve">DOK: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Thinking Required: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i/>
              </w:rPr>
              <w:t xml:space="preserve">Bloom’s: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i/>
              </w:rPr>
              <w:t xml:space="preserve">DOK: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Thinking Required: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i/>
              </w:rPr>
              <w:t xml:space="preserve">Bloom’s: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i/>
              </w:rPr>
              <w:t xml:space="preserve">DOK: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Thinking Required: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i/>
              </w:rPr>
              <w:t xml:space="preserve">Bloom’s: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i/>
              </w:rPr>
              <w:t xml:space="preserve">DOK: </w:t>
            </w:r>
          </w:p>
        </w:tc>
      </w:tr>
      <w:tr w:rsidR="005E432E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Lesson EQ: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Lesson EQ: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lastRenderedPageBreak/>
              <w:t>Lesson EQ: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lastRenderedPageBreak/>
              <w:t>Lesson EQ: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</w:tc>
      </w:tr>
      <w:tr w:rsidR="005E432E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lastRenderedPageBreak/>
              <w:t>Vocabulary: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Vocabulary:</w:t>
            </w:r>
            <w:r>
              <w:rPr>
                <w:rFonts w:ascii="Happy Monkey" w:eastAsia="Happy Monkey" w:hAnsi="Happy Monkey" w:cs="Happy Monkey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Vocabulary:</w:t>
            </w:r>
            <w:r>
              <w:rPr>
                <w:rFonts w:ascii="Happy Monkey" w:eastAsia="Happy Monkey" w:hAnsi="Happy Monkey" w:cs="Happy Monkey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Vocabulary:</w:t>
            </w:r>
            <w:r>
              <w:rPr>
                <w:rFonts w:ascii="Happy Monkey" w:eastAsia="Happy Monkey" w:hAnsi="Happy Monkey" w:cs="Happy Monkey"/>
                <w:sz w:val="20"/>
                <w:szCs w:val="20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</w:tc>
      </w:tr>
      <w:tr w:rsidR="005E432E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Proof: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Proof: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Proof: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Proof:</w:t>
            </w:r>
          </w:p>
        </w:tc>
      </w:tr>
      <w:tr w:rsidR="005E432E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AVID Engagement: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AVID Engagement: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AVID Engagement: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AVID Engagement: </w:t>
            </w:r>
          </w:p>
        </w:tc>
      </w:tr>
    </w:tbl>
    <w:p w:rsidR="005E432E" w:rsidRDefault="005E432E">
      <w:pPr>
        <w:rPr>
          <w:sz w:val="12"/>
          <w:szCs w:val="12"/>
        </w:rPr>
      </w:pPr>
    </w:p>
    <w:tbl>
      <w:tblPr>
        <w:tblStyle w:val="a2"/>
        <w:tblW w:w="15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3780"/>
        <w:gridCol w:w="3780"/>
        <w:gridCol w:w="3780"/>
      </w:tblGrid>
      <w:tr w:rsidR="005E432E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Learning Target (D9):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State Standard Addressed: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Learning Target (D10):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State Standard Addressed: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Learning Target (D11):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State Standard Addressed: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Learning Target (D12):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State Standard Addressed: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</w:tc>
      </w:tr>
      <w:tr w:rsidR="005E432E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Thinking Required: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i/>
              </w:rPr>
              <w:t xml:space="preserve">Bloom’s: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i/>
              </w:rPr>
              <w:t xml:space="preserve">DOK: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Thinking Required: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i/>
              </w:rPr>
              <w:t xml:space="preserve">Bloom’s: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i/>
              </w:rPr>
              <w:t xml:space="preserve">DOK: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Thinking Required: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i/>
              </w:rPr>
              <w:t xml:space="preserve">Bloom’s: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i/>
              </w:rPr>
              <w:t xml:space="preserve">DOK: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Thinking Required: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i/>
              </w:rPr>
              <w:t xml:space="preserve">Bloom’s: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i/>
              </w:rPr>
              <w:t xml:space="preserve">DOK: </w:t>
            </w:r>
          </w:p>
        </w:tc>
      </w:tr>
      <w:tr w:rsidR="005E432E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Lesson EQ: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Lesson EQ: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Lesson EQ: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Lesson EQ:</w:t>
            </w: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</w:tc>
      </w:tr>
      <w:tr w:rsidR="005E432E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Vocabulary: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Vocabulary:</w:t>
            </w:r>
            <w:r>
              <w:rPr>
                <w:rFonts w:ascii="Happy Monkey" w:eastAsia="Happy Monkey" w:hAnsi="Happy Monkey" w:cs="Happy Monkey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Vocabulary:</w:t>
            </w:r>
            <w:r>
              <w:rPr>
                <w:rFonts w:ascii="Happy Monkey" w:eastAsia="Happy Monkey" w:hAnsi="Happy Monkey" w:cs="Happy Monkey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Vocabulary:</w:t>
            </w:r>
            <w:r>
              <w:rPr>
                <w:rFonts w:ascii="Happy Monkey" w:eastAsia="Happy Monkey" w:hAnsi="Happy Monkey" w:cs="Happy Monkey"/>
                <w:sz w:val="20"/>
                <w:szCs w:val="20"/>
              </w:rPr>
              <w:t xml:space="preserve">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0"/>
                <w:szCs w:val="20"/>
              </w:rPr>
            </w:pPr>
          </w:p>
        </w:tc>
      </w:tr>
      <w:tr w:rsidR="005E432E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Proof: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Proof: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Proof: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Proof:</w:t>
            </w:r>
          </w:p>
        </w:tc>
      </w:tr>
      <w:tr w:rsidR="005E432E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AVID Engagement: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AVID Engagement: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AVID Engagement: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AVID Engagement: </w:t>
            </w:r>
          </w:p>
        </w:tc>
      </w:tr>
    </w:tbl>
    <w:p w:rsidR="005E432E" w:rsidRDefault="005E432E">
      <w:pPr>
        <w:jc w:val="center"/>
        <w:rPr>
          <w:rFonts w:ascii="Happy Monkey" w:eastAsia="Happy Monkey" w:hAnsi="Happy Monkey" w:cs="Happy Monkey"/>
          <w:b/>
          <w:sz w:val="36"/>
          <w:szCs w:val="36"/>
        </w:rPr>
      </w:pPr>
    </w:p>
    <w:p w:rsidR="005E432E" w:rsidRDefault="005E432E">
      <w:pPr>
        <w:jc w:val="center"/>
        <w:rPr>
          <w:rFonts w:ascii="Happy Monkey" w:eastAsia="Happy Monkey" w:hAnsi="Happy Monkey" w:cs="Happy Monkey"/>
          <w:b/>
          <w:sz w:val="36"/>
          <w:szCs w:val="36"/>
        </w:rPr>
      </w:pPr>
    </w:p>
    <w:p w:rsidR="00840B00" w:rsidRDefault="00840B00">
      <w:pPr>
        <w:jc w:val="center"/>
        <w:rPr>
          <w:rFonts w:ascii="Happy Monkey" w:eastAsia="Happy Monkey" w:hAnsi="Happy Monkey" w:cs="Happy Monkey"/>
          <w:b/>
          <w:sz w:val="36"/>
          <w:szCs w:val="36"/>
        </w:rPr>
      </w:pPr>
    </w:p>
    <w:p w:rsidR="00840B00" w:rsidRDefault="00840B00">
      <w:pPr>
        <w:jc w:val="center"/>
        <w:rPr>
          <w:rFonts w:ascii="Happy Monkey" w:eastAsia="Happy Monkey" w:hAnsi="Happy Monkey" w:cs="Happy Monkey"/>
          <w:b/>
          <w:sz w:val="36"/>
          <w:szCs w:val="36"/>
        </w:rPr>
      </w:pPr>
    </w:p>
    <w:p w:rsidR="00840B00" w:rsidRDefault="00840B00">
      <w:pPr>
        <w:jc w:val="center"/>
        <w:rPr>
          <w:rFonts w:ascii="Happy Monkey" w:eastAsia="Happy Monkey" w:hAnsi="Happy Monkey" w:cs="Happy Monkey"/>
          <w:b/>
          <w:sz w:val="36"/>
          <w:szCs w:val="36"/>
        </w:rPr>
      </w:pPr>
    </w:p>
    <w:p w:rsidR="005E432E" w:rsidRDefault="009F464A">
      <w:pPr>
        <w:jc w:val="center"/>
        <w:rPr>
          <w:rFonts w:ascii="Happy Monkey" w:eastAsia="Happy Monkey" w:hAnsi="Happy Monkey" w:cs="Happy Monkey"/>
          <w:b/>
          <w:sz w:val="36"/>
          <w:szCs w:val="36"/>
        </w:rPr>
      </w:pPr>
      <w:hyperlink r:id="rId5">
        <w:r w:rsidR="00D02776">
          <w:rPr>
            <w:rFonts w:ascii="Happy Monkey" w:eastAsia="Happy Monkey" w:hAnsi="Happy Monkey" w:cs="Happy Monkey"/>
            <w:b/>
            <w:color w:val="1155CC"/>
            <w:sz w:val="36"/>
            <w:szCs w:val="36"/>
            <w:u w:val="single"/>
          </w:rPr>
          <w:t>UDL</w:t>
        </w:r>
      </w:hyperlink>
      <w:r w:rsidR="00D02776">
        <w:rPr>
          <w:rFonts w:ascii="Happy Monkey" w:eastAsia="Happy Monkey" w:hAnsi="Happy Monkey" w:cs="Happy Monkey"/>
          <w:b/>
          <w:sz w:val="36"/>
          <w:szCs w:val="36"/>
        </w:rPr>
        <w:t>: Unit Think Through</w:t>
      </w:r>
    </w:p>
    <w:tbl>
      <w:tblPr>
        <w:tblStyle w:val="a3"/>
        <w:tblW w:w="15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5955"/>
        <w:gridCol w:w="6735"/>
      </w:tblGrid>
      <w:tr w:rsidR="005E432E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Accommodations: 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Strategies:  </w:t>
            </w:r>
          </w:p>
          <w:p w:rsidR="005E432E" w:rsidRDefault="005E432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appy Monkey" w:eastAsia="Happy Monkey" w:hAnsi="Happy Monkey" w:cs="Happy Monkey"/>
              </w:rPr>
            </w:pP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appy Monkey" w:eastAsia="Happy Monkey" w:hAnsi="Happy Monkey" w:cs="Happy Monkey"/>
                <w:b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Explanation: </w:t>
            </w:r>
          </w:p>
          <w:p w:rsidR="005E432E" w:rsidRDefault="005E4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appy Monkey" w:eastAsia="Happy Monkey" w:hAnsi="Happy Monkey" w:cs="Happy Monkey"/>
              </w:rPr>
            </w:pPr>
          </w:p>
        </w:tc>
      </w:tr>
      <w:tr w:rsidR="005E432E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Modifications: 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36"/>
                <w:szCs w:val="36"/>
              </w:rPr>
            </w:pP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Source: </w:t>
            </w:r>
          </w:p>
          <w:p w:rsidR="005E432E" w:rsidRDefault="00D02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Process: </w:t>
            </w:r>
          </w:p>
          <w:p w:rsidR="005E432E" w:rsidRDefault="00D02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Rigor: </w:t>
            </w:r>
          </w:p>
          <w:p w:rsidR="005E432E" w:rsidRDefault="00D027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appy Monkey" w:eastAsia="Happy Monkey" w:hAnsi="Happy Monkey" w:cs="Happy Monkey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Product: 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Explanation: </w:t>
            </w:r>
          </w:p>
          <w:p w:rsidR="005E432E" w:rsidRDefault="005E4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appy Monkey" w:eastAsia="Happy Monkey" w:hAnsi="Happy Monkey" w:cs="Happy Monkey"/>
              </w:rPr>
            </w:pPr>
          </w:p>
        </w:tc>
      </w:tr>
      <w:tr w:rsidR="005E432E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36"/>
                <w:szCs w:val="36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Differentiation: 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Content: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Process: 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Product:</w:t>
            </w: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Learning Environment: 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 xml:space="preserve">Explanation: 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</w:rPr>
            </w:pPr>
          </w:p>
        </w:tc>
      </w:tr>
    </w:tbl>
    <w:p w:rsidR="005E432E" w:rsidRDefault="00D02776">
      <w:pPr>
        <w:jc w:val="center"/>
        <w:rPr>
          <w:rFonts w:ascii="Happy Monkey" w:eastAsia="Happy Monkey" w:hAnsi="Happy Monkey" w:cs="Happy Monkey"/>
          <w:b/>
          <w:sz w:val="36"/>
          <w:szCs w:val="36"/>
        </w:rPr>
      </w:pPr>
      <w:bookmarkStart w:id="0" w:name="_GoBack"/>
      <w:bookmarkEnd w:id="0"/>
      <w:r>
        <w:br w:type="page"/>
      </w:r>
    </w:p>
    <w:p w:rsidR="005E432E" w:rsidRDefault="00D02776">
      <w:pPr>
        <w:jc w:val="center"/>
        <w:rPr>
          <w:b/>
          <w:sz w:val="28"/>
          <w:szCs w:val="28"/>
        </w:rPr>
      </w:pPr>
      <w:r>
        <w:rPr>
          <w:rFonts w:ascii="Happy Monkey" w:eastAsia="Happy Monkey" w:hAnsi="Happy Monkey" w:cs="Happy Monkey"/>
          <w:b/>
          <w:sz w:val="36"/>
          <w:szCs w:val="36"/>
        </w:rPr>
        <w:t>TEACHER LEARNING MAP TEMPLATE GUIDE</w:t>
      </w:r>
    </w:p>
    <w:tbl>
      <w:tblPr>
        <w:tblStyle w:val="a4"/>
        <w:tblW w:w="1509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90"/>
      </w:tblGrid>
      <w:tr w:rsidR="005E432E">
        <w:tc>
          <w:tcPr>
            <w:tcW w:w="15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8"/>
                <w:szCs w:val="28"/>
              </w:rPr>
            </w:pP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Unit Key Learning: 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What is the big understanding for this unit?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What will you ultimately want students to understand as a result of the instruction?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This is a “big picture” understanding, based both on the most critical standards and the thematic focus of the unit.</w:t>
            </w:r>
          </w:p>
        </w:tc>
      </w:tr>
      <w:tr w:rsidR="005E432E">
        <w:tc>
          <w:tcPr>
            <w:tcW w:w="15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8"/>
                <w:szCs w:val="28"/>
              </w:rPr>
            </w:pP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Unit Essential Question </w:t>
            </w:r>
            <w:hyperlink r:id="rId6">
              <w:r>
                <w:rPr>
                  <w:rFonts w:ascii="Happy Monkey" w:eastAsia="Happy Monkey" w:hAnsi="Happy Monkey" w:cs="Happy Monkey"/>
                  <w:b/>
                  <w:color w:val="1155CC"/>
                  <w:sz w:val="28"/>
                  <w:szCs w:val="28"/>
                  <w:u w:val="single"/>
                </w:rPr>
                <w:t>(EQ)</w:t>
              </w:r>
            </w:hyperlink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>: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What broad question will students be able to answer as a result of instruction?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 xml:space="preserve">This question should reflect the most critical standards on which the instruction is based. 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This question is the inverse of the Key Learning; the Key Learning would provide an “ideal” response to this question.</w:t>
            </w:r>
          </w:p>
        </w:tc>
      </w:tr>
      <w:tr w:rsidR="005E432E">
        <w:tc>
          <w:tcPr>
            <w:tcW w:w="15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8"/>
                <w:szCs w:val="28"/>
              </w:rPr>
            </w:pP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Learning Target (one each lesson/day): 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Each concept is a small “chunk” of the Key Learning/Unit Essential Question.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The standards chosen for the focus of the unit’s instruction often suggest individual concepts to be addressed in the Unit Learning Map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This is the daily “I can” statement.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The number of concepts in the Unit Learning Map can vary, depending on the length and complexity of the unit.</w:t>
            </w:r>
          </w:p>
          <w:p w:rsidR="005E432E" w:rsidRDefault="005E432E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4"/>
                <w:szCs w:val="24"/>
              </w:rPr>
            </w:pPr>
          </w:p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b/>
                <w:sz w:val="28"/>
                <w:szCs w:val="28"/>
              </w:rPr>
            </w:pP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State Standard Addressed (for the lesson/day): </w:t>
            </w:r>
          </w:p>
          <w:p w:rsidR="005E432E" w:rsidRDefault="009F464A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hyperlink r:id="rId7">
              <w:r w:rsidR="00D02776">
                <w:rPr>
                  <w:rFonts w:ascii="Happy Monkey" w:eastAsia="Happy Monkey" w:hAnsi="Happy Monkey" w:cs="Happy Monkey"/>
                  <w:color w:val="1155CC"/>
                  <w:sz w:val="24"/>
                  <w:szCs w:val="24"/>
                  <w:u w:val="single"/>
                </w:rPr>
                <w:t>AZ State Standard</w:t>
              </w:r>
            </w:hyperlink>
            <w:r w:rsidR="00D02776">
              <w:rPr>
                <w:rFonts w:ascii="Happy Monkey" w:eastAsia="Happy Monkey" w:hAnsi="Happy Monkey" w:cs="Happy Monkey"/>
                <w:sz w:val="24"/>
                <w:szCs w:val="24"/>
              </w:rPr>
              <w:t xml:space="preserve"> specifically addressed by this concept.</w:t>
            </w:r>
          </w:p>
        </w:tc>
      </w:tr>
      <w:tr w:rsidR="005E432E">
        <w:tc>
          <w:tcPr>
            <w:tcW w:w="15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8"/>
                <w:szCs w:val="28"/>
              </w:rPr>
            </w:pP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>Thinking Required (</w:t>
            </w:r>
            <w:hyperlink r:id="rId8">
              <w:r>
                <w:rPr>
                  <w:rFonts w:ascii="Happy Monkey" w:eastAsia="Happy Monkey" w:hAnsi="Happy Monkey" w:cs="Happy Monkey"/>
                  <w:b/>
                  <w:color w:val="1155CC"/>
                  <w:sz w:val="28"/>
                  <w:szCs w:val="28"/>
                  <w:u w:val="single"/>
                </w:rPr>
                <w:t>Bloom’s and DOK</w:t>
              </w:r>
            </w:hyperlink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) (for the lesson/day):  </w:t>
            </w:r>
            <w:hyperlink r:id="rId9">
              <w:r>
                <w:rPr>
                  <w:rFonts w:ascii="Happy Monkey" w:eastAsia="Happy Monkey" w:hAnsi="Happy Monkey" w:cs="Happy Monkey"/>
                  <w:b/>
                  <w:color w:val="1155CC"/>
                  <w:sz w:val="28"/>
                  <w:szCs w:val="28"/>
                  <w:u w:val="single"/>
                </w:rPr>
                <w:t>Hess Matrices</w:t>
              </w:r>
            </w:hyperlink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for all Content Areas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 xml:space="preserve">What level of </w:t>
            </w:r>
            <w:hyperlink r:id="rId10">
              <w:r>
                <w:rPr>
                  <w:rFonts w:ascii="Happy Monkey" w:eastAsia="Happy Monkey" w:hAnsi="Happy Monkey" w:cs="Happy Monkey"/>
                  <w:color w:val="1155CC"/>
                  <w:sz w:val="24"/>
                  <w:szCs w:val="24"/>
                  <w:u w:val="single"/>
                </w:rPr>
                <w:t>Bloom’s</w:t>
              </w:r>
            </w:hyperlink>
            <w:r>
              <w:rPr>
                <w:rFonts w:ascii="Happy Monkey" w:eastAsia="Happy Monkey" w:hAnsi="Happy Monkey" w:cs="Happy Monkey"/>
                <w:sz w:val="24"/>
                <w:szCs w:val="24"/>
              </w:rPr>
              <w:t xml:space="preserve"> are you focusing on for that lesson/day? 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Bloom’s focuses on the tasks that students complete to deepen student understanding.</w:t>
            </w:r>
          </w:p>
          <w:p w:rsidR="005E432E" w:rsidRDefault="00D02776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Remember - Understand - Apply - Analyze - Evaluate - Create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What DOK level are students asked to perform for that lesson?</w:t>
            </w:r>
          </w:p>
          <w:p w:rsidR="005E432E" w:rsidRDefault="009F464A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hyperlink r:id="rId11">
              <w:r w:rsidR="00D02776">
                <w:rPr>
                  <w:rFonts w:ascii="Happy Monkey" w:eastAsia="Happy Monkey" w:hAnsi="Happy Monkey" w:cs="Happy Monkey"/>
                  <w:color w:val="1155CC"/>
                  <w:sz w:val="24"/>
                  <w:szCs w:val="24"/>
                  <w:u w:val="single"/>
                </w:rPr>
                <w:t>Webb’s DOK</w:t>
              </w:r>
            </w:hyperlink>
            <w:r w:rsidR="00D02776">
              <w:rPr>
                <w:rFonts w:ascii="Happy Monkey" w:eastAsia="Happy Monkey" w:hAnsi="Happy Monkey" w:cs="Happy Monkey"/>
                <w:sz w:val="24"/>
                <w:szCs w:val="24"/>
              </w:rPr>
              <w:t xml:space="preserve"> focuses on the cognitive demands (</w:t>
            </w:r>
            <w:hyperlink r:id="rId12">
              <w:r w:rsidR="00D02776">
                <w:rPr>
                  <w:rFonts w:ascii="Happy Monkey" w:eastAsia="Happy Monkey" w:hAnsi="Happy Monkey" w:cs="Happy Monkey"/>
                  <w:color w:val="1155CC"/>
                  <w:sz w:val="24"/>
                  <w:szCs w:val="24"/>
                  <w:u w:val="single"/>
                </w:rPr>
                <w:t>thinking process</w:t>
              </w:r>
            </w:hyperlink>
            <w:r w:rsidR="00D02776">
              <w:rPr>
                <w:rFonts w:ascii="Happy Monkey" w:eastAsia="Happy Monkey" w:hAnsi="Happy Monkey" w:cs="Happy Monkey"/>
                <w:sz w:val="24"/>
                <w:szCs w:val="24"/>
              </w:rPr>
              <w:t>) of instructions, tasks, and/or assessments, not just the product. It digs deeper into thinking to expand student learning into depth.</w:t>
            </w:r>
          </w:p>
          <w:p w:rsidR="005E432E" w:rsidRDefault="00D02776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 xml:space="preserve">Level I: Recall and Reproduction </w:t>
            </w:r>
          </w:p>
          <w:p w:rsidR="005E432E" w:rsidRDefault="00D02776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Level 2: Skills and Concepts</w:t>
            </w:r>
          </w:p>
          <w:p w:rsidR="005E432E" w:rsidRDefault="00D02776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Level 3: Strategic Thinking and Reasoning</w:t>
            </w:r>
          </w:p>
          <w:p w:rsidR="005E432E" w:rsidRDefault="00D02776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 xml:space="preserve">Level 4: Extended Thinking  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 xml:space="preserve">These levels will change daily as you progress through the unit. </w:t>
            </w:r>
          </w:p>
        </w:tc>
      </w:tr>
      <w:tr w:rsidR="005E432E">
        <w:tc>
          <w:tcPr>
            <w:tcW w:w="15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8"/>
                <w:szCs w:val="28"/>
              </w:rPr>
            </w:pP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Lesson EQ (one each day): 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What question-based on the standards-will direct and focus the learning in each lesson?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The</w:t>
            </w:r>
            <w:hyperlink r:id="rId13" w:anchor=":~:text=Essential%20Questions%3A,I%20have%20to%20learn%20that%3F%E2%80%9D">
              <w:r>
                <w:rPr>
                  <w:rFonts w:ascii="Happy Monkey" w:eastAsia="Happy Monkey" w:hAnsi="Happy Monkey" w:cs="Happy Monkey"/>
                  <w:color w:val="1155CC"/>
                  <w:sz w:val="24"/>
                  <w:szCs w:val="24"/>
                  <w:u w:val="single"/>
                </w:rPr>
                <w:t xml:space="preserve"> lesson EQ</w:t>
              </w:r>
            </w:hyperlink>
            <w:r>
              <w:rPr>
                <w:rFonts w:ascii="Happy Monkey" w:eastAsia="Happy Monkey" w:hAnsi="Happy Monkey" w:cs="Happy Monkey"/>
                <w:sz w:val="24"/>
                <w:szCs w:val="24"/>
              </w:rPr>
              <w:t xml:space="preserve"> is explicitly posed to the students at the beginning of the lesson to promote inquiry around the concept.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The lesson EQ forms the basis of the summarizing strategy for each lesson.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 xml:space="preserve">The formative assessments within the lesson are developed by deconstructing the lesson EQ. </w:t>
            </w:r>
          </w:p>
        </w:tc>
      </w:tr>
      <w:tr w:rsidR="005E432E">
        <w:tc>
          <w:tcPr>
            <w:tcW w:w="15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8"/>
                <w:szCs w:val="28"/>
              </w:rPr>
            </w:pP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Vocabulary (for the lesson/day): 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Terminology, words, concepts, etc. that are essential to understanding the content of the instruction and are grade appropriate.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Explicitly stated or implied in the context of the standard.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 xml:space="preserve">Related to each day’s individual concept. </w:t>
            </w:r>
          </w:p>
        </w:tc>
      </w:tr>
      <w:tr w:rsidR="005E432E">
        <w:tc>
          <w:tcPr>
            <w:tcW w:w="15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8"/>
                <w:szCs w:val="28"/>
              </w:rPr>
            </w:pP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>Proof (for the lesson/day):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Evidence that the student met the success criteria for the learning target.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List those items that students would need to produce.</w:t>
            </w:r>
          </w:p>
        </w:tc>
      </w:tr>
      <w:tr w:rsidR="005E432E">
        <w:tc>
          <w:tcPr>
            <w:tcW w:w="15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D02776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8"/>
                <w:szCs w:val="28"/>
              </w:rPr>
            </w:pPr>
            <w:r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>Engagement (for the lesson/day):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 xml:space="preserve">Adopting a student-centered approach to instruction increases opportunities for </w:t>
            </w:r>
            <w:hyperlink r:id="rId14">
              <w:r>
                <w:rPr>
                  <w:rFonts w:ascii="Happy Monkey" w:eastAsia="Happy Monkey" w:hAnsi="Happy Monkey" w:cs="Happy Monkey"/>
                  <w:color w:val="1155CC"/>
                  <w:sz w:val="24"/>
                  <w:szCs w:val="24"/>
                  <w:u w:val="single"/>
                </w:rPr>
                <w:t>student engagement</w:t>
              </w:r>
            </w:hyperlink>
            <w:r>
              <w:rPr>
                <w:rFonts w:ascii="Happy Monkey" w:eastAsia="Happy Monkey" w:hAnsi="Happy Monkey" w:cs="Happy Monkey"/>
                <w:sz w:val="24"/>
                <w:szCs w:val="24"/>
              </w:rPr>
              <w:t>.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 xml:space="preserve">What </w:t>
            </w: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AVID</w:t>
            </w:r>
            <w:r>
              <w:rPr>
                <w:rFonts w:ascii="Happy Monkey" w:eastAsia="Happy Monkey" w:hAnsi="Happy Monkey" w:cs="Happy Monkey"/>
                <w:sz w:val="24"/>
                <w:szCs w:val="24"/>
              </w:rPr>
              <w:t xml:space="preserve"> strategies are you going to use to engage students?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 xml:space="preserve">Be </w:t>
            </w: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specific</w:t>
            </w:r>
            <w:r>
              <w:rPr>
                <w:rFonts w:ascii="Happy Monkey" w:eastAsia="Happy Monkey" w:hAnsi="Happy Monkey" w:cs="Happy Monkey"/>
                <w:sz w:val="24"/>
                <w:szCs w:val="24"/>
              </w:rPr>
              <w:t xml:space="preserve"> with the </w:t>
            </w: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strategy and</w:t>
            </w:r>
            <w:r>
              <w:rPr>
                <w:rFonts w:ascii="Happy Monkey" w:eastAsia="Happy Monkey" w:hAnsi="Happy Monkey" w:cs="Happy Monkey"/>
                <w:sz w:val="24"/>
                <w:szCs w:val="24"/>
              </w:rPr>
              <w:t xml:space="preserve"> the </w:t>
            </w:r>
            <w:r>
              <w:rPr>
                <w:rFonts w:ascii="Happy Monkey" w:eastAsia="Happy Monkey" w:hAnsi="Happy Monkey" w:cs="Happy Monkey"/>
                <w:b/>
                <w:sz w:val="24"/>
                <w:szCs w:val="24"/>
              </w:rPr>
              <w:t>purpose</w:t>
            </w:r>
            <w:r>
              <w:rPr>
                <w:rFonts w:ascii="Happy Monkey" w:eastAsia="Happy Monkey" w:hAnsi="Happy Monkey" w:cs="Happy Monkey"/>
                <w:sz w:val="24"/>
                <w:szCs w:val="24"/>
              </w:rPr>
              <w:t xml:space="preserve">. </w:t>
            </w:r>
          </w:p>
          <w:p w:rsidR="005E432E" w:rsidRDefault="00D02776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Focused Note-Taking (what phase?)</w:t>
            </w:r>
          </w:p>
          <w:p w:rsidR="005E432E" w:rsidRDefault="00D02776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Collaboration (what strategy specifically?)</w:t>
            </w:r>
          </w:p>
          <w:p w:rsidR="005E432E" w:rsidRDefault="00D02776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Graphic Organizer (what type?)</w:t>
            </w:r>
          </w:p>
          <w:p w:rsidR="005E432E" w:rsidRDefault="00D02776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Technology Integration (what and how?)</w:t>
            </w:r>
          </w:p>
        </w:tc>
      </w:tr>
      <w:tr w:rsidR="005E432E">
        <w:tc>
          <w:tcPr>
            <w:tcW w:w="15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9F464A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18"/>
                <w:szCs w:val="18"/>
              </w:rPr>
            </w:pPr>
            <w:hyperlink r:id="rId15">
              <w:r w:rsidR="00D02776">
                <w:rPr>
                  <w:rFonts w:ascii="Happy Monkey" w:eastAsia="Happy Monkey" w:hAnsi="Happy Monkey" w:cs="Happy Monkey"/>
                  <w:b/>
                  <w:color w:val="1155CC"/>
                  <w:sz w:val="28"/>
                  <w:szCs w:val="28"/>
                  <w:u w:val="single"/>
                </w:rPr>
                <w:t>Accommodations</w:t>
              </w:r>
            </w:hyperlink>
            <w:r w:rsidR="00D02776"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(use throughout unit):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List what strategies that you will use to accommodate ESS/SEI students for the unit.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Specific bulleted list in the strategies column.</w:t>
            </w:r>
          </w:p>
          <w:p w:rsidR="005E432E" w:rsidRDefault="00D02776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Chunking, TPR, Picture Cues, Notes-prior, Note-taker, Dictation, Extra time, Repeated Directions, Heterogeneous/Homogeneous Grouping, Reading Materials, Classroom Environment, Directions, Time/Transitions, Handwriting, Grading, Tests, Shortened Tasks, Behavior, Peer Tutoring/Support, Other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 xml:space="preserve">Provide an explanation (narrative in explanation </w:t>
            </w:r>
            <w:proofErr w:type="gramStart"/>
            <w:r>
              <w:rPr>
                <w:rFonts w:ascii="Happy Monkey" w:eastAsia="Happy Monkey" w:hAnsi="Happy Monkey" w:cs="Happy Monkey"/>
                <w:sz w:val="24"/>
                <w:szCs w:val="24"/>
              </w:rPr>
              <w:t>column)as</w:t>
            </w:r>
            <w:proofErr w:type="gramEnd"/>
            <w:r>
              <w:rPr>
                <w:rFonts w:ascii="Happy Monkey" w:eastAsia="Happy Monkey" w:hAnsi="Happy Monkey" w:cs="Happy Monkey"/>
                <w:sz w:val="24"/>
                <w:szCs w:val="24"/>
              </w:rPr>
              <w:t xml:space="preserve"> to why you chose the strategy and how these strategies will accommodate those students during this unit. 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 xml:space="preserve">Be thoughtful in what you choose. 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Great practices can be used for all students, but keep in mind our ESS/SEI students specifically for this section.</w:t>
            </w:r>
          </w:p>
        </w:tc>
      </w:tr>
      <w:tr w:rsidR="005E432E">
        <w:tc>
          <w:tcPr>
            <w:tcW w:w="15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9F464A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8"/>
                <w:szCs w:val="28"/>
              </w:rPr>
            </w:pPr>
            <w:hyperlink r:id="rId16">
              <w:r w:rsidR="00D02776">
                <w:rPr>
                  <w:rFonts w:ascii="Happy Monkey" w:eastAsia="Happy Monkey" w:hAnsi="Happy Monkey" w:cs="Happy Monkey"/>
                  <w:b/>
                  <w:color w:val="1155CC"/>
                  <w:sz w:val="28"/>
                  <w:szCs w:val="28"/>
                  <w:u w:val="single"/>
                </w:rPr>
                <w:t>Modifications</w:t>
              </w:r>
            </w:hyperlink>
            <w:r w:rsidR="00D02776"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for Unit: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 xml:space="preserve">Instruction can be modified four different ways: source, process, rigor, and/or product. 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List strategies next to each category in the column. One or more strategies can be listed for each category.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 xml:space="preserve">Provide an explanation (narrative in explanation </w:t>
            </w:r>
            <w:proofErr w:type="gramStart"/>
            <w:r>
              <w:rPr>
                <w:rFonts w:ascii="Happy Monkey" w:eastAsia="Happy Monkey" w:hAnsi="Happy Monkey" w:cs="Happy Monkey"/>
                <w:sz w:val="24"/>
                <w:szCs w:val="24"/>
              </w:rPr>
              <w:t>column)as</w:t>
            </w:r>
            <w:proofErr w:type="gramEnd"/>
            <w:r>
              <w:rPr>
                <w:rFonts w:ascii="Happy Monkey" w:eastAsia="Happy Monkey" w:hAnsi="Happy Monkey" w:cs="Happy Monkey"/>
                <w:sz w:val="24"/>
                <w:szCs w:val="24"/>
              </w:rPr>
              <w:t xml:space="preserve"> to how this modifies instruction for this unit.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Keep in mind our ESS/SEI students specifically for this section.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 xml:space="preserve">These items will also be helpful to guide a reteach for those students requiring it during the unit. </w:t>
            </w:r>
          </w:p>
          <w:p w:rsidR="005E432E" w:rsidRDefault="00D02776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Source:  What students use</w:t>
            </w:r>
          </w:p>
          <w:p w:rsidR="005E432E" w:rsidRDefault="00D02776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Process:  How they work</w:t>
            </w:r>
          </w:p>
          <w:p w:rsidR="005E432E" w:rsidRDefault="00D02776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Rigor:  Level of thought</w:t>
            </w:r>
          </w:p>
          <w:p w:rsidR="005E432E" w:rsidRDefault="00D02776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Product:  What they create</w:t>
            </w:r>
          </w:p>
        </w:tc>
      </w:tr>
      <w:tr w:rsidR="005E432E">
        <w:tc>
          <w:tcPr>
            <w:tcW w:w="15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432E" w:rsidRDefault="009F464A">
            <w:pPr>
              <w:widowControl w:val="0"/>
              <w:spacing w:line="240" w:lineRule="auto"/>
              <w:rPr>
                <w:rFonts w:ascii="Happy Monkey" w:eastAsia="Happy Monkey" w:hAnsi="Happy Monkey" w:cs="Happy Monkey"/>
                <w:sz w:val="28"/>
                <w:szCs w:val="28"/>
              </w:rPr>
            </w:pPr>
            <w:hyperlink r:id="rId17">
              <w:r w:rsidR="00D02776">
                <w:rPr>
                  <w:rFonts w:ascii="Happy Monkey" w:eastAsia="Happy Monkey" w:hAnsi="Happy Monkey" w:cs="Happy Monkey"/>
                  <w:b/>
                  <w:color w:val="1155CC"/>
                  <w:sz w:val="28"/>
                  <w:szCs w:val="28"/>
                  <w:u w:val="single"/>
                </w:rPr>
                <w:t>Differentiation</w:t>
              </w:r>
            </w:hyperlink>
            <w:r w:rsidR="00D02776">
              <w:rPr>
                <w:rFonts w:ascii="Happy Monkey" w:eastAsia="Happy Monkey" w:hAnsi="Happy Monkey" w:cs="Happy Monkey"/>
                <w:b/>
                <w:sz w:val="28"/>
                <w:szCs w:val="28"/>
              </w:rPr>
              <w:t xml:space="preserve"> for Unit: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 xml:space="preserve">Differentiation for students is important as all students do not learn the same. 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The four key pieces to focus on are content, process, product, and learning environment.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List the strategy you are going to use for each piece for this unit in the column next to each category.</w:t>
            </w:r>
          </w:p>
          <w:p w:rsidR="005E432E" w:rsidRDefault="00D02776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Explain how you are differentiating in a narrative in the explanation column.</w:t>
            </w:r>
          </w:p>
          <w:p w:rsidR="005E432E" w:rsidRDefault="00D02776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Content:  What is being learned?</w:t>
            </w:r>
          </w:p>
          <w:p w:rsidR="005E432E" w:rsidRDefault="00D02776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Process:  How students acquire information?</w:t>
            </w:r>
          </w:p>
          <w:p w:rsidR="005E432E" w:rsidRDefault="00D02776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Product:  How students demonstrate learning?</w:t>
            </w:r>
          </w:p>
          <w:p w:rsidR="005E432E" w:rsidRDefault="00D02776">
            <w:pPr>
              <w:widowControl w:val="0"/>
              <w:numPr>
                <w:ilvl w:val="1"/>
                <w:numId w:val="3"/>
              </w:numPr>
              <w:spacing w:line="240" w:lineRule="auto"/>
              <w:rPr>
                <w:rFonts w:ascii="Happy Monkey" w:eastAsia="Happy Monkey" w:hAnsi="Happy Monkey" w:cs="Happy Monkey"/>
                <w:sz w:val="24"/>
                <w:szCs w:val="24"/>
              </w:rPr>
            </w:pPr>
            <w:r>
              <w:rPr>
                <w:rFonts w:ascii="Happy Monkey" w:eastAsia="Happy Monkey" w:hAnsi="Happy Monkey" w:cs="Happy Monkey"/>
                <w:sz w:val="24"/>
                <w:szCs w:val="24"/>
              </w:rPr>
              <w:t>Learning Environment:   Where and with whom students learn?</w:t>
            </w:r>
          </w:p>
        </w:tc>
      </w:tr>
    </w:tbl>
    <w:p w:rsidR="005E432E" w:rsidRDefault="005E432E">
      <w:pPr>
        <w:rPr>
          <w:sz w:val="12"/>
          <w:szCs w:val="12"/>
        </w:rPr>
      </w:pPr>
    </w:p>
    <w:p w:rsidR="005E432E" w:rsidRDefault="005E432E">
      <w:pPr>
        <w:rPr>
          <w:rFonts w:ascii="Happy Monkey" w:eastAsia="Happy Monkey" w:hAnsi="Happy Monkey" w:cs="Happy Monkey"/>
          <w:b/>
          <w:sz w:val="24"/>
          <w:szCs w:val="24"/>
        </w:rPr>
      </w:pPr>
    </w:p>
    <w:p w:rsidR="005E432E" w:rsidRDefault="00D02776">
      <w:pPr>
        <w:rPr>
          <w:rFonts w:ascii="Happy Monkey" w:eastAsia="Happy Monkey" w:hAnsi="Happy Monkey" w:cs="Happy Monkey"/>
          <w:b/>
          <w:sz w:val="24"/>
          <w:szCs w:val="24"/>
        </w:rPr>
      </w:pPr>
      <w:r>
        <w:rPr>
          <w:rFonts w:ascii="Happy Monkey" w:eastAsia="Happy Monkey" w:hAnsi="Happy Monkey" w:cs="Happy Monkey"/>
          <w:b/>
          <w:sz w:val="24"/>
          <w:szCs w:val="24"/>
        </w:rPr>
        <w:t xml:space="preserve">Adapted from Learning-Focused Strategies. Thompson, M. Thompson, J (2008) </w:t>
      </w:r>
    </w:p>
    <w:sectPr w:rsidR="005E432E">
      <w:pgSz w:w="15840" w:h="122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ppy Monkey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12A83"/>
    <w:multiLevelType w:val="multilevel"/>
    <w:tmpl w:val="2F72A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8902B6"/>
    <w:multiLevelType w:val="multilevel"/>
    <w:tmpl w:val="4F0A8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811312"/>
    <w:multiLevelType w:val="multilevel"/>
    <w:tmpl w:val="ACE2D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2E"/>
    <w:rsid w:val="00205631"/>
    <w:rsid w:val="005E432E"/>
    <w:rsid w:val="00840B00"/>
    <w:rsid w:val="009F464A"/>
    <w:rsid w:val="00D0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D196"/>
  <w15:docId w15:val="{E234D1FE-AAA5-4969-B7B6-8AF2B572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orstechnology.com/2014/12/a-good-visual-on-blooms-taxonomy-vs.html" TargetMode="External"/><Relationship Id="rId13" Type="http://schemas.openxmlformats.org/officeDocument/2006/relationships/hyperlink" Target="https://www.smore.com/8h2e1-avid-weekly-wico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www.azed.gov/standards-practices/" TargetMode="External"/><Relationship Id="rId12" Type="http://schemas.openxmlformats.org/officeDocument/2006/relationships/hyperlink" Target="https://twitter.com/sjunkins/status/879065904541257728" TargetMode="External"/><Relationship Id="rId17" Type="http://schemas.openxmlformats.org/officeDocument/2006/relationships/hyperlink" Target="https://www.youtube.com/watch?v=rumHfC1XQt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utopia.org/article/how-improve-distance-learning-students-ieps" TargetMode="Externa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wabisabilearning.com/blogs/inquiry/6-steps-writing-essential-questions" TargetMode="External"/><Relationship Id="rId11" Type="http://schemas.openxmlformats.org/officeDocument/2006/relationships/hyperlink" Target="https://blog.edmentum.com/webb%E2%80%99s-depth-knowledge-framework-basics" TargetMode="External"/><Relationship Id="rId5" Type="http://schemas.openxmlformats.org/officeDocument/2006/relationships/hyperlink" Target="http://udlguidelines.cast.org/" TargetMode="External"/><Relationship Id="rId15" Type="http://schemas.openxmlformats.org/officeDocument/2006/relationships/hyperlink" Target="https://elearnmag.acm.org/featured.cfm?aid=3310383" TargetMode="External"/><Relationship Id="rId10" Type="http://schemas.openxmlformats.org/officeDocument/2006/relationships/hyperlink" Target="https://cft.vanderbilt.edu/guides-sub-pages/blooms-taxonomy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6xHjiyITGIBzSuBdRwFGnX-gK_x1MFK2?usp=sharing" TargetMode="External"/><Relationship Id="rId14" Type="http://schemas.openxmlformats.org/officeDocument/2006/relationships/hyperlink" Target="https://www.washington.edu/teaching/topics/engaging-students-in-learning/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A0C714-F196-4DDC-96EF-BFEFC14E8B40}"/>
</file>

<file path=customXml/itemProps2.xml><?xml version="1.0" encoding="utf-8"?>
<ds:datastoreItem xmlns:ds="http://schemas.openxmlformats.org/officeDocument/2006/customXml" ds:itemID="{8D71E176-5FB0-4ACB-9567-41604FDEAE9B}"/>
</file>

<file path=customXml/itemProps3.xml><?xml version="1.0" encoding="utf-8"?>
<ds:datastoreItem xmlns:ds="http://schemas.openxmlformats.org/officeDocument/2006/customXml" ds:itemID="{51924822-3A57-48DF-B3F1-273C21FCAB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Ildi</dc:creator>
  <cp:lastModifiedBy>Windows User</cp:lastModifiedBy>
  <cp:revision>5</cp:revision>
  <dcterms:created xsi:type="dcterms:W3CDTF">2020-07-13T18:28:00Z</dcterms:created>
  <dcterms:modified xsi:type="dcterms:W3CDTF">2020-07-13T19:14:00Z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