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85" w:type="dxa"/>
        <w:tblLook w:val="04A0" w:firstRow="1" w:lastRow="0" w:firstColumn="1" w:lastColumn="0" w:noHBand="0" w:noVBand="1"/>
      </w:tblPr>
      <w:tblGrid>
        <w:gridCol w:w="4675"/>
        <w:gridCol w:w="6210"/>
      </w:tblGrid>
      <w:tr w:rsidR="00B069FD" w:rsidRPr="00A54B93" w14:paraId="47DED919" w14:textId="77777777" w:rsidTr="00CF367E">
        <w:tc>
          <w:tcPr>
            <w:tcW w:w="10885" w:type="dxa"/>
            <w:gridSpan w:val="2"/>
            <w:shd w:val="clear" w:color="auto" w:fill="BDD6EE" w:themeFill="accent1" w:themeFillTint="66"/>
          </w:tcPr>
          <w:p w14:paraId="29A20677" w14:textId="2C4B3F07" w:rsidR="00B069FD" w:rsidRPr="00A54B93" w:rsidRDefault="00B069FD" w:rsidP="00B069FD">
            <w:pPr>
              <w:jc w:val="center"/>
              <w:rPr>
                <w:b/>
              </w:rPr>
            </w:pPr>
            <w:r w:rsidRPr="00A54B93">
              <w:rPr>
                <w:b/>
              </w:rPr>
              <w:t>Text Based Discussion and Writing</w:t>
            </w:r>
            <w:r w:rsidR="00935507">
              <w:rPr>
                <w:b/>
              </w:rPr>
              <w:t xml:space="preserve"> (Read Aloud or Shared Reading)</w:t>
            </w:r>
          </w:p>
        </w:tc>
      </w:tr>
      <w:tr w:rsidR="00B069FD" w:rsidRPr="00A54B93" w14:paraId="6634F0D4" w14:textId="77777777" w:rsidTr="00CF367E">
        <w:tc>
          <w:tcPr>
            <w:tcW w:w="10885" w:type="dxa"/>
            <w:gridSpan w:val="2"/>
          </w:tcPr>
          <w:p w14:paraId="4B3B7411" w14:textId="77777777" w:rsidR="00B069FD" w:rsidRPr="00A54B93" w:rsidRDefault="00B069FD" w:rsidP="00B069FD">
            <w:pPr>
              <w:rPr>
                <w:i/>
              </w:rPr>
            </w:pPr>
            <w:r w:rsidRPr="00A54B93">
              <w:rPr>
                <w:i/>
              </w:rPr>
              <w:t xml:space="preserve">Core Action 3A. The teacher keeps all students persevering with challenging tasks. </w:t>
            </w:r>
          </w:p>
          <w:p w14:paraId="42E07DCD" w14:textId="77777777" w:rsidR="00B069FD" w:rsidRPr="00A54B93" w:rsidRDefault="00B069FD" w:rsidP="00B069FD">
            <w:pPr>
              <w:rPr>
                <w:i/>
              </w:rPr>
            </w:pPr>
            <w:r w:rsidRPr="00A54B93">
              <w:rPr>
                <w:i/>
              </w:rPr>
              <w:t xml:space="preserve">Students habitually display persistence with challenging tasks, particularly when providing textual evidence to support answers and responses, both orally and in writing. </w:t>
            </w:r>
          </w:p>
          <w:p w14:paraId="39470235" w14:textId="77777777" w:rsidR="00204876" w:rsidRPr="00A54B93" w:rsidRDefault="00204876" w:rsidP="00B069FD">
            <w:pPr>
              <w:rPr>
                <w:i/>
              </w:rPr>
            </w:pPr>
          </w:p>
          <w:p w14:paraId="742C71D5" w14:textId="77777777" w:rsidR="00204876" w:rsidRPr="00A54B93" w:rsidRDefault="00204876" w:rsidP="00204876">
            <w:pPr>
              <w:rPr>
                <w:i/>
              </w:rPr>
            </w:pPr>
            <w:r w:rsidRPr="00A54B93">
              <w:rPr>
                <w:i/>
              </w:rPr>
              <w:t xml:space="preserve">Core Action 3B. The teacher encourages reasoning and problem solving by posing challenging questions and tasks that offer opportunities for productive struggle. </w:t>
            </w:r>
          </w:p>
          <w:p w14:paraId="6817FCA0" w14:textId="77777777" w:rsidR="00204876" w:rsidRPr="00A54B93" w:rsidRDefault="00204876" w:rsidP="00204876">
            <w:pPr>
              <w:rPr>
                <w:i/>
              </w:rPr>
            </w:pPr>
            <w:r w:rsidRPr="00A54B93">
              <w:rPr>
                <w:i/>
              </w:rPr>
              <w:t xml:space="preserve">Students persevere in solving questions and tasks in the face of initial difficulty. </w:t>
            </w:r>
          </w:p>
          <w:p w14:paraId="7B4376E4" w14:textId="77777777" w:rsidR="00204876" w:rsidRPr="00A54B93" w:rsidRDefault="00204876" w:rsidP="00B069FD">
            <w:pPr>
              <w:rPr>
                <w:i/>
              </w:rPr>
            </w:pPr>
          </w:p>
        </w:tc>
      </w:tr>
      <w:tr w:rsidR="00B069FD" w:rsidRPr="00A54B93" w14:paraId="6C937743" w14:textId="77777777" w:rsidTr="00CF367E">
        <w:tc>
          <w:tcPr>
            <w:tcW w:w="10885" w:type="dxa"/>
            <w:gridSpan w:val="2"/>
            <w:shd w:val="clear" w:color="auto" w:fill="D9D9D9" w:themeFill="background1" w:themeFillShade="D9"/>
          </w:tcPr>
          <w:p w14:paraId="1807D35A" w14:textId="77777777" w:rsidR="00B069FD" w:rsidRPr="00A54B93" w:rsidRDefault="00B069FD" w:rsidP="00B069FD">
            <w:pPr>
              <w:jc w:val="center"/>
            </w:pPr>
            <w:r w:rsidRPr="00A54B93">
              <w:t>Possible Sequence of Teacher Moves</w:t>
            </w:r>
          </w:p>
          <w:p w14:paraId="7F43F178" w14:textId="77777777" w:rsidR="00204876" w:rsidRPr="00A54B93" w:rsidRDefault="00204876" w:rsidP="00B069FD">
            <w:pPr>
              <w:jc w:val="center"/>
              <w:rPr>
                <w:i/>
              </w:rPr>
            </w:pPr>
            <w:r w:rsidRPr="00A54B93">
              <w:rPr>
                <w:i/>
              </w:rPr>
              <w:t>In grades K/1, and sometimes 2, these moves will be done with teacher read aloud.  In 3-8, these moves will be done with a shared text.</w:t>
            </w:r>
          </w:p>
        </w:tc>
      </w:tr>
      <w:tr w:rsidR="00204876" w:rsidRPr="00A54B93" w14:paraId="09092491" w14:textId="77777777" w:rsidTr="00CF367E">
        <w:trPr>
          <w:trHeight w:val="135"/>
        </w:trPr>
        <w:tc>
          <w:tcPr>
            <w:tcW w:w="4675" w:type="dxa"/>
            <w:shd w:val="clear" w:color="auto" w:fill="FFFFFF" w:themeFill="background1"/>
          </w:tcPr>
          <w:p w14:paraId="70532A1E" w14:textId="77777777" w:rsidR="00204876" w:rsidRPr="00A54B93" w:rsidRDefault="00204876" w:rsidP="00204876">
            <w:pPr>
              <w:pStyle w:val="ListParagraph"/>
              <w:numPr>
                <w:ilvl w:val="0"/>
                <w:numId w:val="3"/>
              </w:numPr>
            </w:pPr>
            <w:r w:rsidRPr="00A54B93">
              <w:t>Cut pre-reading activities.</w:t>
            </w:r>
          </w:p>
          <w:p w14:paraId="4183A694" w14:textId="77777777" w:rsidR="00204876" w:rsidRPr="00A54B93" w:rsidRDefault="00204876" w:rsidP="00204876"/>
        </w:tc>
        <w:tc>
          <w:tcPr>
            <w:tcW w:w="6210" w:type="dxa"/>
            <w:shd w:val="clear" w:color="auto" w:fill="FFFFFF" w:themeFill="background1"/>
          </w:tcPr>
          <w:p w14:paraId="729A41F8" w14:textId="77777777" w:rsidR="00204876" w:rsidRPr="00A54B93" w:rsidRDefault="00204876" w:rsidP="00204876">
            <w:pPr>
              <w:rPr>
                <w:rFonts w:eastAsia="Times New Roman" w:cs="Times New Roman"/>
                <w:color w:val="000000"/>
              </w:rPr>
            </w:pPr>
            <w:r w:rsidRPr="00204876">
              <w:rPr>
                <w:rFonts w:eastAsia="Times New Roman" w:cs="Times New Roman"/>
                <w:color w:val="000000"/>
              </w:rPr>
              <w:t>Select academic vocabulary words that are central to the meaning of the text AND ones that allow students to determine the meaning from context.  Ask if anyone knows the meaning of the selected word(s) and how.</w:t>
            </w:r>
          </w:p>
          <w:p w14:paraId="22E1CEDE" w14:textId="77777777" w:rsidR="00204876" w:rsidRPr="00A54B93" w:rsidRDefault="00204876" w:rsidP="00204876">
            <w:pPr>
              <w:rPr>
                <w:rFonts w:eastAsia="Times New Roman" w:cs="Times New Roman"/>
                <w:color w:val="000000"/>
              </w:rPr>
            </w:pPr>
          </w:p>
          <w:p w14:paraId="4BC9D338" w14:textId="77777777" w:rsidR="00204876" w:rsidRPr="00204876" w:rsidRDefault="00204876" w:rsidP="00204876">
            <w:pPr>
              <w:rPr>
                <w:rFonts w:eastAsia="Times New Roman" w:cs="Times New Roman"/>
              </w:rPr>
            </w:pPr>
            <w:r w:rsidRPr="00A54B93">
              <w:rPr>
                <w:rFonts w:eastAsia="Times New Roman" w:cs="Times New Roman"/>
                <w:color w:val="000000"/>
              </w:rPr>
              <w:t>Eliminate pre-teaching/modeling strategies—instead, ask “what did you do to understand your reading” after students have listened/read.</w:t>
            </w:r>
          </w:p>
          <w:p w14:paraId="18B8EA81" w14:textId="77777777" w:rsidR="00204876" w:rsidRPr="00A54B93" w:rsidRDefault="00204876" w:rsidP="00204876">
            <w:pPr>
              <w:rPr>
                <w:rFonts w:eastAsia="Times New Roman" w:cs="Times New Roman"/>
                <w:color w:val="000000"/>
              </w:rPr>
            </w:pPr>
          </w:p>
        </w:tc>
      </w:tr>
      <w:tr w:rsidR="00204876" w:rsidRPr="00A54B93" w14:paraId="5FAD70CD" w14:textId="77777777" w:rsidTr="00CF367E">
        <w:trPr>
          <w:trHeight w:val="135"/>
        </w:trPr>
        <w:tc>
          <w:tcPr>
            <w:tcW w:w="4675" w:type="dxa"/>
          </w:tcPr>
          <w:p w14:paraId="3ECC9003" w14:textId="77777777" w:rsidR="00204876" w:rsidRPr="00A54B93" w:rsidRDefault="00204876" w:rsidP="00204876">
            <w:pPr>
              <w:pStyle w:val="ListParagraph"/>
              <w:numPr>
                <w:ilvl w:val="0"/>
                <w:numId w:val="3"/>
              </w:numPr>
            </w:pPr>
            <w:r w:rsidRPr="00A54B93">
              <w:t>Pose text specific questions with opportunities for everybody to engage in the work before accepting answers.</w:t>
            </w:r>
          </w:p>
        </w:tc>
        <w:tc>
          <w:tcPr>
            <w:tcW w:w="6210" w:type="dxa"/>
          </w:tcPr>
          <w:p w14:paraId="48BDABEA" w14:textId="77777777" w:rsidR="00204876" w:rsidRPr="00204876" w:rsidRDefault="00204876" w:rsidP="00204876">
            <w:pPr>
              <w:rPr>
                <w:rFonts w:eastAsia="Times New Roman" w:cs="Times New Roman"/>
              </w:rPr>
            </w:pPr>
            <w:r w:rsidRPr="00204876">
              <w:rPr>
                <w:rFonts w:eastAsia="Times New Roman" w:cs="Times New Roman"/>
                <w:color w:val="000000"/>
              </w:rPr>
              <w:t>“Turn and talk” or “turn to your table groups</w:t>
            </w:r>
            <w:r w:rsidR="006C1227">
              <w:rPr>
                <w:rFonts w:eastAsia="Times New Roman" w:cs="Times New Roman"/>
                <w:color w:val="000000"/>
              </w:rPr>
              <w:t>.</w:t>
            </w:r>
            <w:r w:rsidRPr="00204876">
              <w:rPr>
                <w:rFonts w:eastAsia="Times New Roman" w:cs="Times New Roman"/>
                <w:color w:val="000000"/>
              </w:rPr>
              <w:t>”</w:t>
            </w:r>
          </w:p>
          <w:p w14:paraId="2F790E45" w14:textId="77777777" w:rsidR="00204876" w:rsidRPr="00204876" w:rsidRDefault="00204876" w:rsidP="00204876">
            <w:pPr>
              <w:rPr>
                <w:rFonts w:eastAsia="Times New Roman" w:cs="Times New Roman"/>
              </w:rPr>
            </w:pPr>
          </w:p>
          <w:p w14:paraId="522533DF" w14:textId="77777777" w:rsidR="00204876" w:rsidRPr="00204876" w:rsidRDefault="00204876" w:rsidP="00204876">
            <w:pPr>
              <w:rPr>
                <w:rFonts w:eastAsia="Times New Roman" w:cs="Times New Roman"/>
              </w:rPr>
            </w:pPr>
            <w:r w:rsidRPr="00204876">
              <w:rPr>
                <w:rFonts w:eastAsia="Times New Roman" w:cs="Times New Roman"/>
                <w:color w:val="000000"/>
              </w:rPr>
              <w:t>“Everybody write the answer to this question</w:t>
            </w:r>
            <w:r w:rsidR="006C1227">
              <w:rPr>
                <w:rFonts w:eastAsia="Times New Roman" w:cs="Times New Roman"/>
                <w:color w:val="000000"/>
              </w:rPr>
              <w:t>.</w:t>
            </w:r>
            <w:r w:rsidRPr="00204876">
              <w:rPr>
                <w:rFonts w:eastAsia="Times New Roman" w:cs="Times New Roman"/>
                <w:color w:val="000000"/>
              </w:rPr>
              <w:t>”</w:t>
            </w:r>
          </w:p>
          <w:p w14:paraId="7843E4CC" w14:textId="77777777" w:rsidR="00204876" w:rsidRPr="00A54B93" w:rsidRDefault="00204876" w:rsidP="00204876">
            <w:r w:rsidRPr="00A54B93">
              <w:rPr>
                <w:rFonts w:eastAsia="Times New Roman" w:cs="Times New Roman"/>
              </w:rPr>
              <w:br/>
            </w:r>
            <w:r w:rsidRPr="00A54B93">
              <w:rPr>
                <w:rFonts w:eastAsia="Times New Roman" w:cs="Times New Roman"/>
                <w:color w:val="000000"/>
              </w:rPr>
              <w:t>“Jot 1-2 words in the margin/ on a post-it/ on your dry erase board that answers the question</w:t>
            </w:r>
            <w:r w:rsidR="006C1227">
              <w:rPr>
                <w:rFonts w:eastAsia="Times New Roman" w:cs="Times New Roman"/>
                <w:color w:val="000000"/>
              </w:rPr>
              <w:t>.</w:t>
            </w:r>
            <w:r w:rsidRPr="00A54B93">
              <w:rPr>
                <w:rFonts w:eastAsia="Times New Roman" w:cs="Times New Roman"/>
                <w:color w:val="000000"/>
              </w:rPr>
              <w:t>”</w:t>
            </w:r>
          </w:p>
        </w:tc>
      </w:tr>
      <w:tr w:rsidR="00204876" w:rsidRPr="00A54B93" w14:paraId="4818F55B" w14:textId="77777777" w:rsidTr="00CF367E">
        <w:trPr>
          <w:trHeight w:val="135"/>
        </w:trPr>
        <w:tc>
          <w:tcPr>
            <w:tcW w:w="4675" w:type="dxa"/>
          </w:tcPr>
          <w:p w14:paraId="1BCD4AB5" w14:textId="77777777" w:rsidR="00204876" w:rsidRPr="00A54B93" w:rsidRDefault="00204876" w:rsidP="00204876">
            <w:pPr>
              <w:pStyle w:val="ListParagraph"/>
              <w:numPr>
                <w:ilvl w:val="0"/>
                <w:numId w:val="3"/>
              </w:numPr>
            </w:pPr>
            <w:r w:rsidRPr="00A54B93">
              <w:t>Flag possible text based challenges, with students tackling those rather than teacher modeling.</w:t>
            </w:r>
          </w:p>
        </w:tc>
        <w:tc>
          <w:tcPr>
            <w:tcW w:w="6210" w:type="dxa"/>
          </w:tcPr>
          <w:p w14:paraId="2DB7BA40" w14:textId="77777777" w:rsidR="00204876" w:rsidRPr="00204876" w:rsidRDefault="00204876" w:rsidP="00204876">
            <w:pPr>
              <w:rPr>
                <w:rFonts w:eastAsia="Times New Roman" w:cs="Times New Roman"/>
              </w:rPr>
            </w:pPr>
            <w:r w:rsidRPr="00204876">
              <w:rPr>
                <w:rFonts w:eastAsia="Times New Roman" w:cs="Times New Roman"/>
                <w:color w:val="000000"/>
              </w:rPr>
              <w:t>“Turn and talk:  tell your partner what’s going on here.”</w:t>
            </w:r>
          </w:p>
          <w:p w14:paraId="7C710170" w14:textId="77777777" w:rsidR="00204876" w:rsidRPr="00204876" w:rsidRDefault="00204876" w:rsidP="00204876">
            <w:pPr>
              <w:rPr>
                <w:rFonts w:eastAsia="Times New Roman" w:cs="Times New Roman"/>
              </w:rPr>
            </w:pPr>
          </w:p>
          <w:p w14:paraId="16511DE0" w14:textId="77777777" w:rsidR="00204876" w:rsidRPr="00204876" w:rsidRDefault="00204876" w:rsidP="00204876">
            <w:pPr>
              <w:rPr>
                <w:rFonts w:eastAsia="Times New Roman" w:cs="Times New Roman"/>
              </w:rPr>
            </w:pPr>
            <w:r w:rsidRPr="00204876">
              <w:rPr>
                <w:rFonts w:eastAsia="Times New Roman" w:cs="Times New Roman"/>
                <w:color w:val="000000"/>
              </w:rPr>
              <w:t>“Reread this to yourself, underline key words that tell you what’s happening here.”</w:t>
            </w:r>
          </w:p>
          <w:p w14:paraId="40F3DB57" w14:textId="77777777" w:rsidR="00204876" w:rsidRPr="00204876" w:rsidRDefault="00204876" w:rsidP="00204876">
            <w:pPr>
              <w:rPr>
                <w:rFonts w:eastAsia="Times New Roman" w:cs="Times New Roman"/>
              </w:rPr>
            </w:pPr>
          </w:p>
          <w:p w14:paraId="66325E96" w14:textId="77777777" w:rsidR="00204876" w:rsidRPr="00204876" w:rsidRDefault="00204876" w:rsidP="00204876">
            <w:pPr>
              <w:rPr>
                <w:rFonts w:eastAsia="Times New Roman" w:cs="Times New Roman"/>
              </w:rPr>
            </w:pPr>
            <w:r w:rsidRPr="00204876">
              <w:rPr>
                <w:rFonts w:eastAsia="Times New Roman" w:cs="Times New Roman"/>
                <w:color w:val="000000"/>
              </w:rPr>
              <w:t>“Re-read this to yourself, circle words you don’t know or ideas you don’t understand.”</w:t>
            </w:r>
          </w:p>
          <w:p w14:paraId="3563935C" w14:textId="77777777" w:rsidR="00204876" w:rsidRPr="00A54B93" w:rsidRDefault="00204876" w:rsidP="00204876">
            <w:pPr>
              <w:rPr>
                <w:rFonts w:eastAsia="Times New Roman" w:cs="Times New Roman"/>
                <w:color w:val="000000"/>
              </w:rPr>
            </w:pPr>
            <w:r w:rsidRPr="00A54B93">
              <w:rPr>
                <w:rFonts w:eastAsia="Times New Roman" w:cs="Times New Roman"/>
              </w:rPr>
              <w:br/>
            </w:r>
            <w:r w:rsidRPr="00A54B93">
              <w:rPr>
                <w:rFonts w:eastAsia="Times New Roman" w:cs="Times New Roman"/>
                <w:color w:val="000000"/>
              </w:rPr>
              <w:t>“Read this part with your partner and discuss what you think it is about.”</w:t>
            </w:r>
          </w:p>
        </w:tc>
      </w:tr>
      <w:tr w:rsidR="00204876" w:rsidRPr="00A54B93" w14:paraId="052F2B62" w14:textId="77777777" w:rsidTr="00CF367E">
        <w:trPr>
          <w:trHeight w:val="135"/>
        </w:trPr>
        <w:tc>
          <w:tcPr>
            <w:tcW w:w="4675" w:type="dxa"/>
          </w:tcPr>
          <w:p w14:paraId="00898219" w14:textId="77777777" w:rsidR="00204876" w:rsidRPr="00A54B93" w:rsidRDefault="00204876" w:rsidP="00204876">
            <w:pPr>
              <w:pStyle w:val="ListParagraph"/>
              <w:numPr>
                <w:ilvl w:val="0"/>
                <w:numId w:val="3"/>
              </w:numPr>
            </w:pPr>
            <w:r w:rsidRPr="00A54B93">
              <w:t xml:space="preserve">Have students flag the challenges in the text, rather than the teacher.  </w:t>
            </w:r>
          </w:p>
          <w:p w14:paraId="3650AAFC" w14:textId="77777777" w:rsidR="00204876" w:rsidRPr="00A54B93" w:rsidRDefault="00204876" w:rsidP="00204876"/>
          <w:p w14:paraId="4FBC5E56" w14:textId="77777777" w:rsidR="00204876" w:rsidRPr="00A54B93" w:rsidRDefault="00204876" w:rsidP="00204876"/>
          <w:p w14:paraId="087BF7EA" w14:textId="77777777" w:rsidR="00204876" w:rsidRPr="00A54B93" w:rsidRDefault="00204876" w:rsidP="00204876">
            <w:pPr>
              <w:rPr>
                <w:i/>
              </w:rPr>
            </w:pPr>
            <w:r w:rsidRPr="00A54B93">
              <w:rPr>
                <w:i/>
              </w:rPr>
              <w:t>Note- when possible, if students are still experiencing challenges, have other students share rather than the teacher.</w:t>
            </w:r>
          </w:p>
        </w:tc>
        <w:tc>
          <w:tcPr>
            <w:tcW w:w="6210" w:type="dxa"/>
          </w:tcPr>
          <w:p w14:paraId="16E28A5A" w14:textId="77777777" w:rsidR="00204876" w:rsidRPr="00204876" w:rsidRDefault="00204876" w:rsidP="00204876">
            <w:pPr>
              <w:rPr>
                <w:rFonts w:eastAsia="Times New Roman" w:cs="Times New Roman"/>
              </w:rPr>
            </w:pPr>
            <w:r w:rsidRPr="00204876">
              <w:rPr>
                <w:rFonts w:eastAsia="Times New Roman" w:cs="Times New Roman"/>
                <w:color w:val="000000"/>
              </w:rPr>
              <w:t>Have students point out the challenges, work in partners to try to problem solve, ask for additional support after X number of “tries” have failed.</w:t>
            </w:r>
          </w:p>
          <w:p w14:paraId="0BE256F8" w14:textId="3AD3EE63" w:rsidR="00204876" w:rsidRPr="00A54B93" w:rsidRDefault="00204876" w:rsidP="00204876">
            <w:pPr>
              <w:pStyle w:val="NormalWeb"/>
              <w:spacing w:before="0" w:beforeAutospacing="0" w:after="0" w:afterAutospacing="0"/>
              <w:rPr>
                <w:rFonts w:asciiTheme="minorHAnsi" w:hAnsiTheme="minorHAnsi"/>
                <w:sz w:val="22"/>
                <w:szCs w:val="22"/>
              </w:rPr>
            </w:pPr>
          </w:p>
        </w:tc>
      </w:tr>
    </w:tbl>
    <w:p w14:paraId="7DA0066B" w14:textId="77777777" w:rsidR="00B069FD" w:rsidRDefault="00B069FD" w:rsidP="00B069FD">
      <w:pPr>
        <w:rPr>
          <w:i/>
        </w:rPr>
      </w:pPr>
    </w:p>
    <w:p w14:paraId="7976DE96" w14:textId="0F2FCF60" w:rsidR="00CF367E" w:rsidRDefault="00CF367E" w:rsidP="00CF367E">
      <w:pPr>
        <w:tabs>
          <w:tab w:val="left" w:pos="2820"/>
        </w:tabs>
        <w:rPr>
          <w:i/>
        </w:rPr>
      </w:pPr>
    </w:p>
    <w:p w14:paraId="21418280" w14:textId="77777777" w:rsidR="00CF367E" w:rsidRDefault="00CF367E" w:rsidP="00CF367E">
      <w:pPr>
        <w:tabs>
          <w:tab w:val="left" w:pos="2820"/>
        </w:tabs>
        <w:rPr>
          <w:i/>
        </w:rPr>
      </w:pPr>
    </w:p>
    <w:p w14:paraId="230F8A62" w14:textId="38334096" w:rsidR="00813F19" w:rsidRPr="00A54B93" w:rsidRDefault="00CF367E" w:rsidP="00CF367E">
      <w:pPr>
        <w:tabs>
          <w:tab w:val="left" w:pos="2820"/>
        </w:tabs>
        <w:rPr>
          <w:i/>
        </w:rPr>
      </w:pPr>
      <w:r>
        <w:rPr>
          <w:i/>
        </w:rPr>
        <w:tab/>
      </w:r>
    </w:p>
    <w:tbl>
      <w:tblPr>
        <w:tblStyle w:val="TableGrid"/>
        <w:tblW w:w="10800" w:type="dxa"/>
        <w:tblInd w:w="-5" w:type="dxa"/>
        <w:tblLook w:val="04A0" w:firstRow="1" w:lastRow="0" w:firstColumn="1" w:lastColumn="0" w:noHBand="0" w:noVBand="1"/>
      </w:tblPr>
      <w:tblGrid>
        <w:gridCol w:w="4225"/>
        <w:gridCol w:w="6575"/>
      </w:tblGrid>
      <w:tr w:rsidR="00204876" w:rsidRPr="00A54B93" w14:paraId="06DEF03D" w14:textId="77777777" w:rsidTr="00CF367E">
        <w:tc>
          <w:tcPr>
            <w:tcW w:w="10800" w:type="dxa"/>
            <w:gridSpan w:val="2"/>
            <w:shd w:val="clear" w:color="auto" w:fill="C5E0B3" w:themeFill="accent6" w:themeFillTint="66"/>
          </w:tcPr>
          <w:p w14:paraId="7F23436F" w14:textId="2722AF0C" w:rsidR="00204876" w:rsidRPr="00A54B93" w:rsidRDefault="002055BC" w:rsidP="002055BC">
            <w:pPr>
              <w:jc w:val="center"/>
              <w:rPr>
                <w:b/>
              </w:rPr>
            </w:pPr>
            <w:r>
              <w:rPr>
                <w:b/>
              </w:rPr>
              <w:lastRenderedPageBreak/>
              <w:t>Foundational</w:t>
            </w:r>
            <w:r w:rsidR="00204876" w:rsidRPr="00A54B93">
              <w:rPr>
                <w:b/>
              </w:rPr>
              <w:t xml:space="preserve"> Reading</w:t>
            </w:r>
            <w:r w:rsidR="00935507">
              <w:rPr>
                <w:b/>
              </w:rPr>
              <w:t xml:space="preserve"> or Fluency (Guided Reading or Shared Reading)</w:t>
            </w:r>
          </w:p>
        </w:tc>
      </w:tr>
      <w:tr w:rsidR="00204876" w:rsidRPr="00A54B93" w14:paraId="3B384C2C" w14:textId="77777777" w:rsidTr="00CF367E">
        <w:tc>
          <w:tcPr>
            <w:tcW w:w="10800" w:type="dxa"/>
            <w:gridSpan w:val="2"/>
          </w:tcPr>
          <w:p w14:paraId="31B311D4" w14:textId="77777777" w:rsidR="00204876" w:rsidRPr="00A54B93" w:rsidRDefault="00204876" w:rsidP="00204876">
            <w:pPr>
              <w:rPr>
                <w:i/>
              </w:rPr>
            </w:pPr>
            <w:r w:rsidRPr="00A54B93">
              <w:rPr>
                <w:i/>
              </w:rPr>
              <w:t xml:space="preserve">Core Action 3C. The teacher guides students to read with purpose and understanding by making frequent connections between acquisition of foundational skills and making meaning from reading. </w:t>
            </w:r>
          </w:p>
          <w:p w14:paraId="3DBFB84D" w14:textId="77777777" w:rsidR="00204876" w:rsidRPr="00A54B93" w:rsidRDefault="00204876" w:rsidP="00204876">
            <w:pPr>
              <w:rPr>
                <w:i/>
              </w:rPr>
            </w:pPr>
            <w:r w:rsidRPr="00A54B93">
              <w:rPr>
                <w:i/>
              </w:rPr>
              <w:t xml:space="preserve">Students demonstrate comprehension while developing foundational skills in reading. </w:t>
            </w:r>
          </w:p>
          <w:p w14:paraId="7F0E23FB" w14:textId="77777777" w:rsidR="00204876" w:rsidRPr="00A54B93" w:rsidRDefault="00204876" w:rsidP="00A005A1">
            <w:pPr>
              <w:rPr>
                <w:i/>
              </w:rPr>
            </w:pPr>
          </w:p>
          <w:p w14:paraId="5C87555C" w14:textId="77777777" w:rsidR="00204876" w:rsidRPr="00A54B93" w:rsidRDefault="00204876" w:rsidP="00204876">
            <w:pPr>
              <w:rPr>
                <w:i/>
              </w:rPr>
            </w:pPr>
            <w:r w:rsidRPr="00A54B93">
              <w:rPr>
                <w:i/>
              </w:rPr>
              <w:t>Core Action 3E. The teacher focuses on explicitly and systematically strengthening students’ reading foundational skills.</w:t>
            </w:r>
          </w:p>
          <w:p w14:paraId="63D3462E" w14:textId="2D246146" w:rsidR="00204876" w:rsidRPr="00A54B93" w:rsidRDefault="00204876" w:rsidP="00A005A1">
            <w:pPr>
              <w:rPr>
                <w:i/>
              </w:rPr>
            </w:pPr>
            <w:r w:rsidRPr="00A54B93">
              <w:rPr>
                <w:i/>
              </w:rPr>
              <w:t>Students demonstrate use of language conventions and decoding skills, activating such strategies as needed to read, write, and speak with grade-level fluency and skill.</w:t>
            </w:r>
          </w:p>
        </w:tc>
      </w:tr>
      <w:tr w:rsidR="00204876" w:rsidRPr="00A54B93" w14:paraId="25177800" w14:textId="77777777" w:rsidTr="00CF367E">
        <w:tc>
          <w:tcPr>
            <w:tcW w:w="10800" w:type="dxa"/>
            <w:gridSpan w:val="2"/>
            <w:shd w:val="clear" w:color="auto" w:fill="D9D9D9" w:themeFill="background1" w:themeFillShade="D9"/>
          </w:tcPr>
          <w:p w14:paraId="79CEF851" w14:textId="77777777" w:rsidR="00204876" w:rsidRPr="00A54B93" w:rsidRDefault="00204876" w:rsidP="00A005A1">
            <w:pPr>
              <w:jc w:val="center"/>
            </w:pPr>
            <w:r w:rsidRPr="00A54B93">
              <w:t>Possible Sequence of Teacher Moves</w:t>
            </w:r>
          </w:p>
          <w:p w14:paraId="14192E72" w14:textId="77777777" w:rsidR="00204876" w:rsidRPr="00A54B93" w:rsidRDefault="008E43D8" w:rsidP="00A005A1">
            <w:pPr>
              <w:jc w:val="center"/>
              <w:rPr>
                <w:i/>
              </w:rPr>
            </w:pPr>
            <w:r w:rsidRPr="00A54B93">
              <w:rPr>
                <w:i/>
              </w:rPr>
              <w:t>For Foundational Skills, Fluency and/or Guided Reading Lessons, as appropriate</w:t>
            </w:r>
          </w:p>
        </w:tc>
      </w:tr>
      <w:tr w:rsidR="000A3AC9" w:rsidRPr="00A54B93" w14:paraId="2BFBDA98" w14:textId="77777777" w:rsidTr="00CF367E">
        <w:trPr>
          <w:trHeight w:val="135"/>
        </w:trPr>
        <w:tc>
          <w:tcPr>
            <w:tcW w:w="4225" w:type="dxa"/>
            <w:shd w:val="clear" w:color="auto" w:fill="FFFFFF" w:themeFill="background1"/>
          </w:tcPr>
          <w:p w14:paraId="10634E67" w14:textId="77777777" w:rsidR="00AE4C06" w:rsidRDefault="000A3AC9" w:rsidP="00AE4C06">
            <w:pPr>
              <w:pStyle w:val="ListParagraph"/>
              <w:numPr>
                <w:ilvl w:val="0"/>
                <w:numId w:val="4"/>
              </w:numPr>
            </w:pPr>
            <w:r>
              <w:t>Cut pre-reading activities or modeling</w:t>
            </w:r>
          </w:p>
          <w:p w14:paraId="4CC373F3" w14:textId="77777777" w:rsidR="00AE4C06" w:rsidRDefault="00AE4C06" w:rsidP="008D51B6">
            <w:pPr>
              <w:pStyle w:val="ListParagraph"/>
            </w:pPr>
          </w:p>
          <w:p w14:paraId="01440367" w14:textId="77777777" w:rsidR="00AE4C06" w:rsidRPr="00A54B93" w:rsidRDefault="00AE4C06" w:rsidP="008D51B6"/>
        </w:tc>
        <w:tc>
          <w:tcPr>
            <w:tcW w:w="6575" w:type="dxa"/>
            <w:shd w:val="clear" w:color="auto" w:fill="FFFFFF" w:themeFill="background1"/>
          </w:tcPr>
          <w:p w14:paraId="29433CE4" w14:textId="77777777" w:rsidR="000A3AC9" w:rsidRPr="00A54B93" w:rsidRDefault="000A3AC9" w:rsidP="000A3AC9">
            <w:pPr>
              <w:rPr>
                <w:rFonts w:eastAsia="Times New Roman" w:cs="Times New Roman"/>
                <w:color w:val="000000"/>
              </w:rPr>
            </w:pPr>
            <w:r w:rsidRPr="00204876">
              <w:rPr>
                <w:rFonts w:eastAsia="Times New Roman" w:cs="Times New Roman"/>
                <w:color w:val="000000"/>
              </w:rPr>
              <w:t>Select academic vocabulary words that are central to the meaning of the text AND ones that allow students to determine the meaning from context.  Ask if anyone knows the meaning of the selected word(s) and how.</w:t>
            </w:r>
          </w:p>
          <w:p w14:paraId="1383D2B2" w14:textId="77777777" w:rsidR="000A3AC9" w:rsidRPr="00A54B93" w:rsidRDefault="000A3AC9" w:rsidP="000A3AC9">
            <w:pPr>
              <w:rPr>
                <w:rFonts w:eastAsia="Times New Roman" w:cs="Times New Roman"/>
                <w:color w:val="000000"/>
              </w:rPr>
            </w:pPr>
          </w:p>
          <w:p w14:paraId="4336A9CE" w14:textId="77777777" w:rsidR="000A3AC9" w:rsidRDefault="000A3AC9" w:rsidP="00A005A1">
            <w:pPr>
              <w:rPr>
                <w:rFonts w:eastAsia="Times New Roman" w:cs="Times New Roman"/>
                <w:color w:val="000000"/>
              </w:rPr>
            </w:pPr>
            <w:r w:rsidRPr="00A54B93">
              <w:rPr>
                <w:rFonts w:eastAsia="Times New Roman" w:cs="Times New Roman"/>
                <w:color w:val="000000"/>
              </w:rPr>
              <w:t>Eliminate pre-teaching/modelin</w:t>
            </w:r>
            <w:r w:rsidR="006C1227">
              <w:rPr>
                <w:rFonts w:eastAsia="Times New Roman" w:cs="Times New Roman"/>
                <w:color w:val="000000"/>
              </w:rPr>
              <w:t xml:space="preserve">g strategies—instead, after reading ask “How did you figure that out?” </w:t>
            </w:r>
          </w:p>
          <w:p w14:paraId="231D0956" w14:textId="77777777" w:rsidR="000A3AC9" w:rsidRPr="00813F19" w:rsidRDefault="000A3AC9" w:rsidP="00A005A1">
            <w:pPr>
              <w:rPr>
                <w:rFonts w:eastAsia="Times New Roman" w:cs="Times New Roman"/>
              </w:rPr>
            </w:pPr>
          </w:p>
        </w:tc>
      </w:tr>
      <w:tr w:rsidR="00BF5F5F" w:rsidRPr="00A54B93" w14:paraId="73A712D5" w14:textId="77777777" w:rsidTr="00CF367E">
        <w:trPr>
          <w:trHeight w:val="135"/>
        </w:trPr>
        <w:tc>
          <w:tcPr>
            <w:tcW w:w="4225" w:type="dxa"/>
            <w:shd w:val="clear" w:color="auto" w:fill="FFFFFF" w:themeFill="background1"/>
          </w:tcPr>
          <w:p w14:paraId="30C39401" w14:textId="4BC8F26F" w:rsidR="00BF5F5F" w:rsidRPr="00A54B93" w:rsidRDefault="00BF5F5F" w:rsidP="00BF5F5F">
            <w:pPr>
              <w:pStyle w:val="ListParagraph"/>
              <w:numPr>
                <w:ilvl w:val="0"/>
                <w:numId w:val="4"/>
              </w:numPr>
            </w:pPr>
            <w:r w:rsidRPr="00A54B93">
              <w:t>Involve Student Voices</w:t>
            </w:r>
          </w:p>
        </w:tc>
        <w:tc>
          <w:tcPr>
            <w:tcW w:w="6575" w:type="dxa"/>
            <w:shd w:val="clear" w:color="auto" w:fill="FFFFFF" w:themeFill="background1"/>
          </w:tcPr>
          <w:p w14:paraId="57C262D2" w14:textId="77777777" w:rsidR="008D51B6" w:rsidRDefault="008D51B6" w:rsidP="008D51B6">
            <w:pPr>
              <w:pStyle w:val="NormalWeb"/>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Independent reading: </w:t>
            </w:r>
          </w:p>
          <w:p w14:paraId="5755F0D9" w14:textId="77777777" w:rsidR="008D51B6" w:rsidRPr="007E0B92" w:rsidRDefault="008D51B6" w:rsidP="008D51B6">
            <w:pPr>
              <w:pStyle w:val="NormalWeb"/>
              <w:numPr>
                <w:ilvl w:val="0"/>
                <w:numId w:val="6"/>
              </w:numPr>
              <w:spacing w:before="0" w:beforeAutospacing="0" w:after="0" w:afterAutospacing="0"/>
              <w:contextualSpacing/>
              <w:rPr>
                <w:rFonts w:asciiTheme="minorHAnsi" w:hAnsiTheme="minorHAnsi"/>
                <w:sz w:val="22"/>
                <w:szCs w:val="22"/>
              </w:rPr>
            </w:pPr>
            <w:r w:rsidRPr="00A54B93">
              <w:rPr>
                <w:rFonts w:asciiTheme="minorHAnsi" w:hAnsiTheme="minorHAnsi"/>
                <w:color w:val="000000"/>
                <w:sz w:val="22"/>
                <w:szCs w:val="22"/>
              </w:rPr>
              <w:t>“Read to yourself and stop at page 3.”</w:t>
            </w:r>
          </w:p>
          <w:p w14:paraId="17059784" w14:textId="44FB0309" w:rsidR="008D51B6" w:rsidRPr="007E0B92" w:rsidRDefault="008D51B6" w:rsidP="008D51B6">
            <w:pPr>
              <w:pStyle w:val="NormalWeb"/>
              <w:numPr>
                <w:ilvl w:val="0"/>
                <w:numId w:val="6"/>
              </w:numPr>
              <w:spacing w:before="0" w:beforeAutospacing="0" w:after="0" w:afterAutospacing="0"/>
              <w:contextualSpacing/>
              <w:rPr>
                <w:rFonts w:asciiTheme="minorHAnsi" w:hAnsiTheme="minorHAnsi"/>
                <w:sz w:val="22"/>
                <w:szCs w:val="22"/>
              </w:rPr>
            </w:pPr>
            <w:r w:rsidRPr="007E0B92">
              <w:rPr>
                <w:color w:val="000000"/>
              </w:rPr>
              <w:t xml:space="preserve">“Read aloud to your reading buddy, </w:t>
            </w:r>
            <w:r>
              <w:rPr>
                <w:color w:val="000000"/>
              </w:rPr>
              <w:t>taking turns with each sentence</w:t>
            </w:r>
            <w:r w:rsidRPr="007E0B92">
              <w:rPr>
                <w:color w:val="000000"/>
              </w:rPr>
              <w:t>.”</w:t>
            </w:r>
          </w:p>
          <w:p w14:paraId="4C925EE5" w14:textId="77777777" w:rsidR="008D51B6" w:rsidRDefault="008D51B6" w:rsidP="008D51B6">
            <w:pPr>
              <w:rPr>
                <w:rFonts w:eastAsia="Times New Roman" w:cs="Times New Roman"/>
              </w:rPr>
            </w:pPr>
          </w:p>
          <w:p w14:paraId="264F5D05" w14:textId="77777777" w:rsidR="008D51B6" w:rsidRPr="008E43D8" w:rsidRDefault="008D51B6" w:rsidP="008D51B6">
            <w:pPr>
              <w:rPr>
                <w:rFonts w:eastAsia="Times New Roman" w:cs="Times New Roman"/>
              </w:rPr>
            </w:pPr>
            <w:r>
              <w:rPr>
                <w:rFonts w:eastAsia="Times New Roman" w:cs="Times New Roman"/>
              </w:rPr>
              <w:t xml:space="preserve">Multiple students read with teacher support: </w:t>
            </w:r>
          </w:p>
          <w:p w14:paraId="4DB05CE3" w14:textId="77777777" w:rsidR="008D51B6" w:rsidRPr="007E0B92" w:rsidRDefault="008D51B6" w:rsidP="008D51B6">
            <w:pPr>
              <w:pStyle w:val="ListParagraph"/>
              <w:numPr>
                <w:ilvl w:val="0"/>
                <w:numId w:val="7"/>
              </w:numPr>
              <w:spacing w:after="160" w:line="259" w:lineRule="auto"/>
              <w:rPr>
                <w:rFonts w:eastAsia="Times New Roman" w:cs="Times New Roman"/>
              </w:rPr>
            </w:pPr>
            <w:r w:rsidRPr="007E0B92">
              <w:rPr>
                <w:rFonts w:eastAsia="Times New Roman" w:cs="Times New Roman"/>
                <w:color w:val="000000"/>
              </w:rPr>
              <w:t>Echo read with struggling readers</w:t>
            </w:r>
            <w:r>
              <w:rPr>
                <w:rFonts w:eastAsia="Times New Roman" w:cs="Times New Roman"/>
                <w:color w:val="000000"/>
              </w:rPr>
              <w:t xml:space="preserve"> (teacher reads a section, students repeat same section) </w:t>
            </w:r>
          </w:p>
          <w:p w14:paraId="01E842AA" w14:textId="77777777" w:rsidR="008D51B6" w:rsidRPr="007E0B92" w:rsidRDefault="008D51B6" w:rsidP="008D51B6">
            <w:pPr>
              <w:pStyle w:val="ListParagraph"/>
              <w:numPr>
                <w:ilvl w:val="0"/>
                <w:numId w:val="7"/>
              </w:numPr>
              <w:spacing w:after="160" w:line="259" w:lineRule="auto"/>
              <w:rPr>
                <w:rFonts w:eastAsia="Times New Roman" w:cs="Times New Roman"/>
              </w:rPr>
            </w:pPr>
            <w:r w:rsidRPr="007E0B92">
              <w:rPr>
                <w:rFonts w:eastAsia="Times New Roman" w:cs="Times New Roman"/>
                <w:color w:val="000000"/>
              </w:rPr>
              <w:t>Choral reading</w:t>
            </w:r>
            <w:r>
              <w:rPr>
                <w:rFonts w:eastAsia="Times New Roman" w:cs="Times New Roman"/>
                <w:color w:val="000000"/>
              </w:rPr>
              <w:t xml:space="preserve"> (we all read together) </w:t>
            </w:r>
          </w:p>
          <w:p w14:paraId="125EA98D" w14:textId="44F44B22" w:rsidR="00BF5F5F" w:rsidRDefault="008D51B6" w:rsidP="00BF5F5F">
            <w:pPr>
              <w:rPr>
                <w:rFonts w:eastAsia="Times New Roman" w:cs="Times New Roman"/>
                <w:color w:val="000000"/>
              </w:rPr>
            </w:pPr>
            <w:r w:rsidRPr="007E0B92">
              <w:rPr>
                <w:rFonts w:eastAsia="Times New Roman" w:cs="Times New Roman"/>
                <w:color w:val="000000"/>
              </w:rPr>
              <w:t>Allow different students to read aloud</w:t>
            </w:r>
            <w:r>
              <w:rPr>
                <w:rFonts w:eastAsia="Times New Roman" w:cs="Times New Roman"/>
                <w:color w:val="000000"/>
              </w:rPr>
              <w:t xml:space="preserve"> </w:t>
            </w:r>
            <w:r w:rsidRPr="007E0B92">
              <w:rPr>
                <w:rFonts w:eastAsia="Times New Roman" w:cs="Times New Roman"/>
                <w:color w:val="000000"/>
              </w:rPr>
              <w:t>parts</w:t>
            </w:r>
          </w:p>
          <w:p w14:paraId="5A11B058" w14:textId="3F325064" w:rsidR="00BF5F5F" w:rsidRPr="00A54B93" w:rsidRDefault="00BF5F5F" w:rsidP="00BF5F5F">
            <w:pPr>
              <w:rPr>
                <w:color w:val="000000"/>
              </w:rPr>
            </w:pPr>
            <w:r>
              <w:rPr>
                <w:rFonts w:eastAsia="Times New Roman" w:cs="Times New Roman"/>
                <w:color w:val="000000"/>
              </w:rPr>
              <w:t xml:space="preserve">Allow time for students to share strategies or noticings </w:t>
            </w:r>
            <w:r w:rsidR="008D51B6">
              <w:rPr>
                <w:rFonts w:eastAsia="Times New Roman" w:cs="Times New Roman"/>
                <w:color w:val="000000"/>
              </w:rPr>
              <w:t>around word solving/</w:t>
            </w:r>
            <w:r>
              <w:rPr>
                <w:rFonts w:eastAsia="Times New Roman" w:cs="Times New Roman"/>
                <w:color w:val="000000"/>
              </w:rPr>
              <w:t xml:space="preserve">fluency post-reading (“What did you try? Did it work? Did anyone try something different?”) </w:t>
            </w:r>
          </w:p>
        </w:tc>
      </w:tr>
      <w:tr w:rsidR="00BF5F5F" w:rsidRPr="00A54B93" w14:paraId="6DBEE264" w14:textId="77777777" w:rsidTr="00CF367E">
        <w:trPr>
          <w:trHeight w:val="135"/>
        </w:trPr>
        <w:tc>
          <w:tcPr>
            <w:tcW w:w="4225" w:type="dxa"/>
            <w:shd w:val="clear" w:color="auto" w:fill="FFFFFF" w:themeFill="background1"/>
          </w:tcPr>
          <w:p w14:paraId="77FDD574" w14:textId="77777777" w:rsidR="00BF5F5F" w:rsidRPr="00A54B93" w:rsidRDefault="00BF5F5F" w:rsidP="00BF5F5F">
            <w:pPr>
              <w:pStyle w:val="ListParagraph"/>
              <w:numPr>
                <w:ilvl w:val="0"/>
                <w:numId w:val="4"/>
              </w:numPr>
            </w:pPr>
            <w:r w:rsidRPr="00A54B93">
              <w:t>Student Self-Assessment</w:t>
            </w:r>
          </w:p>
          <w:p w14:paraId="5FF2B3FB" w14:textId="77777777" w:rsidR="00BF5F5F" w:rsidRPr="00A54B93" w:rsidRDefault="00BF5F5F" w:rsidP="00BF5F5F"/>
        </w:tc>
        <w:tc>
          <w:tcPr>
            <w:tcW w:w="6575" w:type="dxa"/>
            <w:shd w:val="clear" w:color="auto" w:fill="FFFFFF" w:themeFill="background1"/>
          </w:tcPr>
          <w:p w14:paraId="7CEF934D" w14:textId="6196859E" w:rsidR="00BF5F5F" w:rsidRDefault="00BF5F5F" w:rsidP="00BF5F5F">
            <w:pPr>
              <w:rPr>
                <w:color w:val="000000"/>
              </w:rPr>
            </w:pPr>
            <w:r w:rsidRPr="00A54B93">
              <w:rPr>
                <w:color w:val="000000"/>
              </w:rPr>
              <w:t xml:space="preserve">Have students </w:t>
            </w:r>
            <w:r w:rsidR="00482E20" w:rsidRPr="00A54B93">
              <w:rPr>
                <w:color w:val="000000"/>
              </w:rPr>
              <w:t>self</w:t>
            </w:r>
            <w:r w:rsidR="00482E20">
              <w:rPr>
                <w:color w:val="000000"/>
              </w:rPr>
              <w:t>-</w:t>
            </w:r>
            <w:r w:rsidR="00482E20" w:rsidRPr="00A54B93">
              <w:rPr>
                <w:color w:val="000000"/>
              </w:rPr>
              <w:t>monitor</w:t>
            </w:r>
            <w:r w:rsidRPr="00A54B93">
              <w:rPr>
                <w:color w:val="000000"/>
              </w:rPr>
              <w:t xml:space="preserve"> and determine if they are comprehending a text or task.</w:t>
            </w:r>
          </w:p>
          <w:p w14:paraId="0DF2D920" w14:textId="77777777" w:rsidR="00BF5F5F" w:rsidRDefault="00BF5F5F" w:rsidP="00BF5F5F">
            <w:pPr>
              <w:rPr>
                <w:color w:val="000000"/>
              </w:rPr>
            </w:pPr>
          </w:p>
          <w:p w14:paraId="388066AF" w14:textId="77777777" w:rsidR="00BF5F5F" w:rsidRDefault="00BF5F5F" w:rsidP="00BF5F5F">
            <w:pPr>
              <w:rPr>
                <w:color w:val="000000"/>
              </w:rPr>
            </w:pPr>
            <w:r>
              <w:rPr>
                <w:color w:val="000000"/>
              </w:rPr>
              <w:t xml:space="preserve">Ask “What made this text challenging?” </w:t>
            </w:r>
          </w:p>
          <w:p w14:paraId="550C9EB5" w14:textId="50D97EA0" w:rsidR="00BF5F5F" w:rsidRDefault="00BF5F5F" w:rsidP="00BF5F5F">
            <w:pPr>
              <w:rPr>
                <w:rFonts w:eastAsia="Times New Roman" w:cs="Times New Roman"/>
                <w:color w:val="000000"/>
              </w:rPr>
            </w:pPr>
            <w:r>
              <w:rPr>
                <w:color w:val="000000"/>
              </w:rPr>
              <w:t xml:space="preserve">Ask “Did you get stuck at any point? What did you </w:t>
            </w:r>
            <w:r w:rsidR="00813F19">
              <w:rPr>
                <w:color w:val="000000"/>
              </w:rPr>
              <w:t xml:space="preserve">do? </w:t>
            </w:r>
            <w:r w:rsidR="00813F19">
              <w:rPr>
                <w:rFonts w:eastAsia="Times New Roman" w:cs="Times New Roman"/>
                <w:color w:val="000000"/>
              </w:rPr>
              <w:t>“Ask</w:t>
            </w:r>
            <w:r>
              <w:rPr>
                <w:rFonts w:eastAsia="Times New Roman" w:cs="Times New Roman"/>
                <w:color w:val="000000"/>
              </w:rPr>
              <w:t xml:space="preserve"> “What are you</w:t>
            </w:r>
            <w:r w:rsidR="00482E20">
              <w:rPr>
                <w:rFonts w:eastAsia="Times New Roman" w:cs="Times New Roman"/>
                <w:color w:val="000000"/>
              </w:rPr>
              <w:t xml:space="preserve"> working </w:t>
            </w:r>
            <w:r>
              <w:rPr>
                <w:rFonts w:eastAsia="Times New Roman" w:cs="Times New Roman"/>
                <w:color w:val="000000"/>
              </w:rPr>
              <w:t xml:space="preserve">on?” </w:t>
            </w:r>
          </w:p>
          <w:p w14:paraId="064A5C2D" w14:textId="77777777" w:rsidR="00BF5F5F" w:rsidRPr="00A54B93" w:rsidRDefault="00BF5F5F" w:rsidP="00BF5F5F">
            <w:pPr>
              <w:rPr>
                <w:rFonts w:eastAsia="Times New Roman" w:cs="Times New Roman"/>
                <w:color w:val="000000"/>
              </w:rPr>
            </w:pPr>
          </w:p>
        </w:tc>
      </w:tr>
      <w:tr w:rsidR="00BF5F5F" w:rsidRPr="00A54B93" w14:paraId="4FC652A0" w14:textId="77777777" w:rsidTr="00CF367E">
        <w:trPr>
          <w:trHeight w:val="1223"/>
        </w:trPr>
        <w:tc>
          <w:tcPr>
            <w:tcW w:w="4225" w:type="dxa"/>
          </w:tcPr>
          <w:p w14:paraId="4F00116F" w14:textId="77777777" w:rsidR="00BF5F5F" w:rsidRPr="00A54B93" w:rsidRDefault="00BF5F5F" w:rsidP="00BF5F5F">
            <w:pPr>
              <w:pStyle w:val="ListParagraph"/>
              <w:numPr>
                <w:ilvl w:val="0"/>
                <w:numId w:val="4"/>
              </w:numPr>
            </w:pPr>
            <w:r w:rsidRPr="00A54B93">
              <w:t>Use open prompts before intervening with student mistakes</w:t>
            </w:r>
          </w:p>
        </w:tc>
        <w:tc>
          <w:tcPr>
            <w:tcW w:w="6575" w:type="dxa"/>
          </w:tcPr>
          <w:p w14:paraId="50A9B9F2" w14:textId="77777777" w:rsidR="00BF5F5F" w:rsidRDefault="00BF5F5F" w:rsidP="00BF5F5F">
            <w:pPr>
              <w:rPr>
                <w:rFonts w:eastAsia="Times New Roman" w:cs="Times New Roman"/>
                <w:color w:val="000000"/>
              </w:rPr>
            </w:pPr>
            <w:r>
              <w:rPr>
                <w:rFonts w:eastAsia="Times New Roman" w:cs="Times New Roman"/>
                <w:color w:val="000000"/>
              </w:rPr>
              <w:t xml:space="preserve">Provide ample wait time for students to problem solve </w:t>
            </w:r>
          </w:p>
          <w:p w14:paraId="1A4F64F7" w14:textId="77777777" w:rsidR="00BF5F5F" w:rsidRDefault="00BF5F5F" w:rsidP="00BF5F5F">
            <w:pPr>
              <w:rPr>
                <w:rFonts w:eastAsia="Times New Roman" w:cs="Times New Roman"/>
                <w:color w:val="000000"/>
              </w:rPr>
            </w:pPr>
          </w:p>
          <w:p w14:paraId="72E1085B" w14:textId="337AB483" w:rsidR="00BF5F5F" w:rsidRDefault="00BF5F5F" w:rsidP="00BF5F5F">
            <w:pPr>
              <w:rPr>
                <w:rFonts w:eastAsia="Times New Roman" w:cs="Times New Roman"/>
                <w:color w:val="000000"/>
              </w:rPr>
            </w:pPr>
            <w:r>
              <w:rPr>
                <w:rFonts w:eastAsia="Times New Roman" w:cs="Times New Roman"/>
                <w:color w:val="000000"/>
              </w:rPr>
              <w:t xml:space="preserve">When student reads challenging word, correctly or incorrectly, ask them “Is that right? How do you know?” </w:t>
            </w:r>
          </w:p>
          <w:p w14:paraId="3E0A86D7" w14:textId="77777777" w:rsidR="00BF5F5F" w:rsidRDefault="00BF5F5F" w:rsidP="00BF5F5F">
            <w:pPr>
              <w:rPr>
                <w:rFonts w:eastAsia="Times New Roman" w:cs="Times New Roman"/>
                <w:color w:val="000000"/>
              </w:rPr>
            </w:pPr>
          </w:p>
          <w:p w14:paraId="34E3C2A5" w14:textId="77777777" w:rsidR="00BF5F5F" w:rsidRPr="008E43D8" w:rsidRDefault="00BF5F5F" w:rsidP="00BF5F5F">
            <w:pPr>
              <w:rPr>
                <w:rFonts w:eastAsia="Times New Roman" w:cs="Times New Roman"/>
              </w:rPr>
            </w:pPr>
            <w:r w:rsidRPr="008E43D8">
              <w:rPr>
                <w:rFonts w:eastAsia="Times New Roman" w:cs="Times New Roman"/>
                <w:color w:val="000000"/>
              </w:rPr>
              <w:t>Ask “What will you try?” or “What can you do next?” or “Try that again.”</w:t>
            </w:r>
          </w:p>
          <w:p w14:paraId="72D0CFF1" w14:textId="42DBA7AD" w:rsidR="00BF5F5F" w:rsidRPr="00A54B93" w:rsidRDefault="00BF5F5F" w:rsidP="00BF5F5F">
            <w:pPr>
              <w:rPr>
                <w:rFonts w:eastAsia="Times New Roman" w:cs="Times New Roman"/>
                <w:color w:val="000000"/>
              </w:rPr>
            </w:pPr>
            <w:r w:rsidRPr="00A54B93">
              <w:rPr>
                <w:rFonts w:eastAsia="Times New Roman" w:cs="Times New Roman"/>
              </w:rPr>
              <w:br/>
            </w:r>
            <w:r w:rsidRPr="00A54B93">
              <w:rPr>
                <w:rFonts w:eastAsia="Times New Roman" w:cs="Times New Roman"/>
                <w:color w:val="000000"/>
              </w:rPr>
              <w:t>Ask “What do you think is making this difficult?”</w:t>
            </w:r>
          </w:p>
        </w:tc>
      </w:tr>
      <w:tr w:rsidR="00BF5F5F" w:rsidRPr="00A54B93" w14:paraId="113D4E27" w14:textId="77777777" w:rsidTr="00CF367E">
        <w:trPr>
          <w:trHeight w:val="620"/>
        </w:trPr>
        <w:tc>
          <w:tcPr>
            <w:tcW w:w="10800" w:type="dxa"/>
            <w:gridSpan w:val="2"/>
          </w:tcPr>
          <w:p w14:paraId="646852CC" w14:textId="77777777" w:rsidR="00BF5F5F" w:rsidRPr="002055BC" w:rsidRDefault="00BF5F5F" w:rsidP="00BF5F5F">
            <w:pPr>
              <w:rPr>
                <w:rFonts w:eastAsia="Times New Roman" w:cs="Times New Roman"/>
                <w:i/>
                <w:color w:val="000000"/>
              </w:rPr>
            </w:pPr>
            <w:r>
              <w:rPr>
                <w:rFonts w:eastAsia="Times New Roman" w:cs="Times New Roman"/>
                <w:i/>
                <w:color w:val="000000"/>
              </w:rPr>
              <w:t xml:space="preserve">If working on comprehension with small groups, you may want to add strategies from the 3-8 grade working with complex text strategy sheet.  </w:t>
            </w:r>
          </w:p>
        </w:tc>
      </w:tr>
    </w:tbl>
    <w:tbl>
      <w:tblPr>
        <w:tblStyle w:val="TableGrid"/>
        <w:tblpPr w:leftFromText="180" w:rightFromText="180" w:vertAnchor="text" w:horzAnchor="margin" w:tblpY="375"/>
        <w:tblW w:w="10885" w:type="dxa"/>
        <w:tblLook w:val="04A0" w:firstRow="1" w:lastRow="0" w:firstColumn="1" w:lastColumn="0" w:noHBand="0" w:noVBand="1"/>
      </w:tblPr>
      <w:tblGrid>
        <w:gridCol w:w="3870"/>
        <w:gridCol w:w="7015"/>
      </w:tblGrid>
      <w:tr w:rsidR="00813F19" w:rsidRPr="00A54B93" w14:paraId="040A18E1" w14:textId="77777777" w:rsidTr="00CF367E">
        <w:tc>
          <w:tcPr>
            <w:tcW w:w="10885" w:type="dxa"/>
            <w:gridSpan w:val="2"/>
            <w:shd w:val="clear" w:color="auto" w:fill="FBE4D5" w:themeFill="accent2" w:themeFillTint="33"/>
          </w:tcPr>
          <w:p w14:paraId="3B981113" w14:textId="6C6ED033" w:rsidR="00813F19" w:rsidRPr="00A54B93" w:rsidRDefault="00813F19" w:rsidP="00813F19">
            <w:pPr>
              <w:jc w:val="center"/>
              <w:rPr>
                <w:b/>
              </w:rPr>
            </w:pPr>
            <w:r w:rsidRPr="00A54B93">
              <w:rPr>
                <w:b/>
              </w:rPr>
              <w:t>Reading Complex Text (3-8)</w:t>
            </w:r>
            <w:r w:rsidR="00935507">
              <w:rPr>
                <w:b/>
              </w:rPr>
              <w:t xml:space="preserve"> (Shared Reading)</w:t>
            </w:r>
          </w:p>
          <w:p w14:paraId="53D3EBCE" w14:textId="77777777" w:rsidR="00813F19" w:rsidRPr="00A54B93" w:rsidRDefault="00813F19" w:rsidP="00813F19">
            <w:pPr>
              <w:jc w:val="center"/>
              <w:rPr>
                <w:b/>
                <w:i/>
              </w:rPr>
            </w:pPr>
            <w:r w:rsidRPr="00A54B93">
              <w:rPr>
                <w:b/>
                <w:i/>
              </w:rPr>
              <w:t>Could be used along with “Text Based Discussion and Writing”</w:t>
            </w:r>
          </w:p>
        </w:tc>
      </w:tr>
      <w:tr w:rsidR="00813F19" w:rsidRPr="00A54B93" w14:paraId="0F111AAC" w14:textId="77777777" w:rsidTr="00CF367E">
        <w:tc>
          <w:tcPr>
            <w:tcW w:w="10885" w:type="dxa"/>
            <w:gridSpan w:val="2"/>
          </w:tcPr>
          <w:p w14:paraId="12691774" w14:textId="77777777" w:rsidR="00813F19" w:rsidRPr="00A54B93" w:rsidRDefault="00813F19" w:rsidP="00813F19">
            <w:pPr>
              <w:rPr>
                <w:i/>
                <w:sz w:val="20"/>
                <w:szCs w:val="20"/>
              </w:rPr>
            </w:pPr>
            <w:r w:rsidRPr="00A54B93">
              <w:rPr>
                <w:b/>
                <w:i/>
                <w:sz w:val="20"/>
                <w:szCs w:val="20"/>
              </w:rPr>
              <w:t>Core Action 3B</w:t>
            </w:r>
            <w:r w:rsidRPr="00A54B93">
              <w:rPr>
                <w:i/>
                <w:sz w:val="20"/>
                <w:szCs w:val="20"/>
              </w:rPr>
              <w:t xml:space="preserve">. The teacher encourages reasoning and problem solving by posing challenging questions and tasks that offer opportunities for productive struggle. </w:t>
            </w:r>
          </w:p>
          <w:p w14:paraId="64B57AF4" w14:textId="77777777" w:rsidR="00813F19" w:rsidRPr="00A54B93" w:rsidRDefault="00813F19" w:rsidP="00813F19">
            <w:pPr>
              <w:rPr>
                <w:i/>
                <w:sz w:val="20"/>
                <w:szCs w:val="20"/>
              </w:rPr>
            </w:pPr>
            <w:r w:rsidRPr="00A54B93">
              <w:rPr>
                <w:i/>
                <w:sz w:val="20"/>
                <w:szCs w:val="20"/>
              </w:rPr>
              <w:t xml:space="preserve">Students persevere in solving questions and tasks in the face of initial difficulty. </w:t>
            </w:r>
          </w:p>
          <w:p w14:paraId="213ADD3A" w14:textId="77777777" w:rsidR="00813F19" w:rsidRPr="00A54B93" w:rsidRDefault="00813F19" w:rsidP="00813F19">
            <w:pPr>
              <w:rPr>
                <w:i/>
                <w:sz w:val="20"/>
                <w:szCs w:val="20"/>
              </w:rPr>
            </w:pPr>
            <w:r w:rsidRPr="00A54B93">
              <w:rPr>
                <w:b/>
                <w:i/>
                <w:sz w:val="20"/>
                <w:szCs w:val="20"/>
              </w:rPr>
              <w:t>Core Action 3D.</w:t>
            </w:r>
            <w:r w:rsidRPr="00A54B93">
              <w:rPr>
                <w:i/>
                <w:sz w:val="20"/>
                <w:szCs w:val="20"/>
              </w:rPr>
              <w:t xml:space="preserve"> The teacher demonstrates awareness and appropriate action regarding the variations present in student progress toward reading independently. </w:t>
            </w:r>
          </w:p>
          <w:p w14:paraId="6A45B3D6" w14:textId="77777777" w:rsidR="00813F19" w:rsidRPr="00A54B93" w:rsidRDefault="00813F19" w:rsidP="00813F19">
            <w:pPr>
              <w:rPr>
                <w:i/>
              </w:rPr>
            </w:pPr>
            <w:r w:rsidRPr="00A54B93">
              <w:rPr>
                <w:i/>
                <w:sz w:val="20"/>
                <w:szCs w:val="20"/>
              </w:rPr>
              <w:t>When appropriate, students demonstrate progress toward independence in reading and writing.</w:t>
            </w:r>
            <w:r w:rsidRPr="00A54B93">
              <w:rPr>
                <w:i/>
              </w:rPr>
              <w:t xml:space="preserve"> </w:t>
            </w:r>
          </w:p>
        </w:tc>
      </w:tr>
      <w:tr w:rsidR="00813F19" w:rsidRPr="00A54B93" w14:paraId="088D505F" w14:textId="77777777" w:rsidTr="00CF367E">
        <w:tc>
          <w:tcPr>
            <w:tcW w:w="10885" w:type="dxa"/>
            <w:gridSpan w:val="2"/>
            <w:shd w:val="clear" w:color="auto" w:fill="D9D9D9" w:themeFill="background1" w:themeFillShade="D9"/>
          </w:tcPr>
          <w:p w14:paraId="1E38EA9D" w14:textId="77777777" w:rsidR="00813F19" w:rsidRPr="00A54B93" w:rsidRDefault="00813F19" w:rsidP="00813F19">
            <w:pPr>
              <w:jc w:val="center"/>
            </w:pPr>
            <w:r w:rsidRPr="00A54B93">
              <w:t>Possible Sequence of Teacher Moves</w:t>
            </w:r>
          </w:p>
        </w:tc>
      </w:tr>
      <w:tr w:rsidR="00813F19" w:rsidRPr="00A54B93" w14:paraId="3E96D69C" w14:textId="77777777" w:rsidTr="00CF367E">
        <w:trPr>
          <w:trHeight w:val="135"/>
        </w:trPr>
        <w:tc>
          <w:tcPr>
            <w:tcW w:w="3870" w:type="dxa"/>
            <w:shd w:val="clear" w:color="auto" w:fill="FFFFFF" w:themeFill="background1"/>
          </w:tcPr>
          <w:p w14:paraId="3050FCFE" w14:textId="77777777" w:rsidR="00813F19" w:rsidRPr="00A54B93" w:rsidRDefault="00813F19" w:rsidP="00813F19">
            <w:pPr>
              <w:pStyle w:val="ListParagraph"/>
              <w:numPr>
                <w:ilvl w:val="0"/>
                <w:numId w:val="5"/>
              </w:numPr>
            </w:pPr>
            <w:r w:rsidRPr="00A54B93">
              <w:t>Alternate between read aloud, multiple student voices, and independent reading. (strategically considering student reading level)</w:t>
            </w:r>
          </w:p>
          <w:p w14:paraId="2E0663C2" w14:textId="77777777" w:rsidR="00813F19" w:rsidRPr="00A54B93" w:rsidRDefault="00813F19" w:rsidP="00813F19"/>
        </w:tc>
        <w:tc>
          <w:tcPr>
            <w:tcW w:w="7015" w:type="dxa"/>
            <w:shd w:val="clear" w:color="auto" w:fill="FFFFFF" w:themeFill="background1"/>
          </w:tcPr>
          <w:p w14:paraId="462DC7E4" w14:textId="77777777" w:rsidR="00813F19" w:rsidRDefault="00813F19" w:rsidP="00813F19">
            <w:pPr>
              <w:pStyle w:val="NormalWeb"/>
              <w:spacing w:before="0" w:beforeAutospacing="0" w:after="0" w:afterAutospacing="0"/>
              <w:rPr>
                <w:rFonts w:asciiTheme="minorHAnsi" w:hAnsiTheme="minorHAnsi"/>
                <w:color w:val="000000"/>
                <w:sz w:val="22"/>
                <w:szCs w:val="22"/>
              </w:rPr>
            </w:pPr>
            <w:r>
              <w:rPr>
                <w:rFonts w:asciiTheme="minorHAnsi" w:hAnsiTheme="minorHAnsi"/>
                <w:color w:val="000000"/>
                <w:sz w:val="22"/>
                <w:szCs w:val="22"/>
              </w:rPr>
              <w:t xml:space="preserve">Independent reading: </w:t>
            </w:r>
          </w:p>
          <w:p w14:paraId="655A5B6E" w14:textId="77777777" w:rsidR="00813F19" w:rsidRPr="007E0B92" w:rsidRDefault="00813F19" w:rsidP="00813F19">
            <w:pPr>
              <w:pStyle w:val="NormalWeb"/>
              <w:numPr>
                <w:ilvl w:val="0"/>
                <w:numId w:val="6"/>
              </w:numPr>
              <w:spacing w:before="0" w:beforeAutospacing="0" w:after="0" w:afterAutospacing="0"/>
              <w:contextualSpacing/>
              <w:rPr>
                <w:rFonts w:asciiTheme="minorHAnsi" w:hAnsiTheme="minorHAnsi"/>
                <w:sz w:val="22"/>
                <w:szCs w:val="22"/>
              </w:rPr>
            </w:pPr>
            <w:r w:rsidRPr="00A54B93">
              <w:rPr>
                <w:rFonts w:asciiTheme="minorHAnsi" w:hAnsiTheme="minorHAnsi"/>
                <w:color w:val="000000"/>
                <w:sz w:val="22"/>
                <w:szCs w:val="22"/>
              </w:rPr>
              <w:t>“Read to yourself and stop at page 3.”</w:t>
            </w:r>
          </w:p>
          <w:p w14:paraId="5672707D" w14:textId="77777777" w:rsidR="00813F19" w:rsidRPr="008D51B6" w:rsidRDefault="00813F19" w:rsidP="00813F19">
            <w:pPr>
              <w:pStyle w:val="NormalWeb"/>
              <w:numPr>
                <w:ilvl w:val="0"/>
                <w:numId w:val="6"/>
              </w:numPr>
              <w:spacing w:before="0" w:beforeAutospacing="0" w:after="0" w:afterAutospacing="0"/>
              <w:contextualSpacing/>
              <w:rPr>
                <w:rFonts w:asciiTheme="minorHAnsi" w:hAnsiTheme="minorHAnsi"/>
                <w:sz w:val="22"/>
                <w:szCs w:val="22"/>
              </w:rPr>
            </w:pPr>
            <w:r w:rsidRPr="00813F19">
              <w:rPr>
                <w:rFonts w:asciiTheme="minorHAnsi" w:hAnsiTheme="minorHAnsi"/>
                <w:color w:val="000000"/>
                <w:sz w:val="22"/>
                <w:szCs w:val="22"/>
              </w:rPr>
              <w:t>“Read aloud to your reading buddy, taking turns with each paragraph.”</w:t>
            </w:r>
          </w:p>
          <w:p w14:paraId="7F5249F7" w14:textId="77777777" w:rsidR="00813F19" w:rsidRDefault="00813F19" w:rsidP="00813F19">
            <w:pPr>
              <w:rPr>
                <w:rFonts w:eastAsia="Times New Roman" w:cs="Times New Roman"/>
              </w:rPr>
            </w:pPr>
          </w:p>
          <w:p w14:paraId="12EC91C7" w14:textId="77777777" w:rsidR="00813F19" w:rsidRPr="008E43D8" w:rsidRDefault="00813F19" w:rsidP="00813F19">
            <w:pPr>
              <w:rPr>
                <w:rFonts w:eastAsia="Times New Roman" w:cs="Times New Roman"/>
              </w:rPr>
            </w:pPr>
            <w:r>
              <w:rPr>
                <w:rFonts w:eastAsia="Times New Roman" w:cs="Times New Roman"/>
              </w:rPr>
              <w:t xml:space="preserve">Multiple students read with teacher support: </w:t>
            </w:r>
          </w:p>
          <w:p w14:paraId="18A13B50" w14:textId="77777777" w:rsidR="00813F19" w:rsidRPr="007E0B92" w:rsidRDefault="00813F19" w:rsidP="00813F19">
            <w:pPr>
              <w:pStyle w:val="ListParagraph"/>
              <w:numPr>
                <w:ilvl w:val="0"/>
                <w:numId w:val="7"/>
              </w:numPr>
              <w:spacing w:after="160" w:line="259" w:lineRule="auto"/>
              <w:rPr>
                <w:rFonts w:eastAsia="Times New Roman" w:cs="Times New Roman"/>
              </w:rPr>
            </w:pPr>
            <w:r w:rsidRPr="007E0B92">
              <w:rPr>
                <w:rFonts w:eastAsia="Times New Roman" w:cs="Times New Roman"/>
                <w:color w:val="000000"/>
              </w:rPr>
              <w:t>Echo read with struggling readers</w:t>
            </w:r>
            <w:r>
              <w:rPr>
                <w:rFonts w:eastAsia="Times New Roman" w:cs="Times New Roman"/>
                <w:color w:val="000000"/>
              </w:rPr>
              <w:t xml:space="preserve"> (teacher reads a section, students repeat same section) </w:t>
            </w:r>
          </w:p>
          <w:p w14:paraId="7C6D327E" w14:textId="77777777" w:rsidR="00813F19" w:rsidRPr="007E0B92" w:rsidRDefault="00813F19" w:rsidP="00813F19">
            <w:pPr>
              <w:pStyle w:val="ListParagraph"/>
              <w:numPr>
                <w:ilvl w:val="0"/>
                <w:numId w:val="7"/>
              </w:numPr>
              <w:spacing w:after="160" w:line="259" w:lineRule="auto"/>
              <w:rPr>
                <w:rFonts w:eastAsia="Times New Roman" w:cs="Times New Roman"/>
              </w:rPr>
            </w:pPr>
            <w:r w:rsidRPr="007E0B92">
              <w:rPr>
                <w:rFonts w:eastAsia="Times New Roman" w:cs="Times New Roman"/>
                <w:color w:val="000000"/>
              </w:rPr>
              <w:t>Choral reading</w:t>
            </w:r>
            <w:r>
              <w:rPr>
                <w:rFonts w:eastAsia="Times New Roman" w:cs="Times New Roman"/>
                <w:color w:val="000000"/>
              </w:rPr>
              <w:t xml:space="preserve"> (we all read together) </w:t>
            </w:r>
          </w:p>
          <w:p w14:paraId="04370217" w14:textId="77777777" w:rsidR="00813F19" w:rsidRPr="007E0B92" w:rsidRDefault="00813F19" w:rsidP="00813F19">
            <w:pPr>
              <w:pStyle w:val="ListParagraph"/>
              <w:numPr>
                <w:ilvl w:val="0"/>
                <w:numId w:val="7"/>
              </w:numPr>
              <w:spacing w:after="160" w:line="259" w:lineRule="auto"/>
              <w:rPr>
                <w:rFonts w:eastAsia="Times New Roman" w:cs="Times New Roman"/>
              </w:rPr>
            </w:pPr>
            <w:r>
              <w:rPr>
                <w:rFonts w:eastAsia="Times New Roman" w:cs="Times New Roman"/>
                <w:color w:val="000000"/>
              </w:rPr>
              <w:t>Read</w:t>
            </w:r>
            <w:r w:rsidRPr="007E0B92">
              <w:rPr>
                <w:rFonts w:eastAsia="Times New Roman" w:cs="Times New Roman"/>
                <w:color w:val="000000"/>
              </w:rPr>
              <w:t xml:space="preserve"> the full text while students follow along (students must have copies of the texts or text is projected)</w:t>
            </w:r>
          </w:p>
          <w:p w14:paraId="4D57D8A3" w14:textId="77777777" w:rsidR="00813F19" w:rsidRPr="007E0B92" w:rsidRDefault="00813F19" w:rsidP="00813F19">
            <w:pPr>
              <w:pStyle w:val="ListParagraph"/>
              <w:numPr>
                <w:ilvl w:val="0"/>
                <w:numId w:val="7"/>
              </w:numPr>
              <w:spacing w:after="160" w:line="259" w:lineRule="auto"/>
              <w:rPr>
                <w:rFonts w:eastAsia="Times New Roman" w:cs="Times New Roman"/>
              </w:rPr>
            </w:pPr>
            <w:r w:rsidRPr="007E0B92">
              <w:rPr>
                <w:rFonts w:eastAsia="Times New Roman" w:cs="Times New Roman"/>
                <w:color w:val="000000"/>
              </w:rPr>
              <w:t>Allow different students to read aloud</w:t>
            </w:r>
            <w:r>
              <w:rPr>
                <w:rFonts w:eastAsia="Times New Roman" w:cs="Times New Roman"/>
                <w:color w:val="000000"/>
              </w:rPr>
              <w:t xml:space="preserve"> </w:t>
            </w:r>
            <w:r w:rsidRPr="007E0B92">
              <w:rPr>
                <w:rFonts w:eastAsia="Times New Roman" w:cs="Times New Roman"/>
                <w:color w:val="000000"/>
              </w:rPr>
              <w:t>parts</w:t>
            </w:r>
          </w:p>
          <w:p w14:paraId="3E1ECC77" w14:textId="77777777" w:rsidR="00813F19" w:rsidRPr="00A54B93" w:rsidRDefault="00813F19" w:rsidP="00813F19">
            <w:pPr>
              <w:rPr>
                <w:rFonts w:eastAsia="Times New Roman" w:cs="Times New Roman"/>
              </w:rPr>
            </w:pPr>
          </w:p>
        </w:tc>
      </w:tr>
      <w:tr w:rsidR="00813F19" w:rsidRPr="00A54B93" w14:paraId="1A790509" w14:textId="77777777" w:rsidTr="00CF367E">
        <w:trPr>
          <w:trHeight w:val="135"/>
        </w:trPr>
        <w:tc>
          <w:tcPr>
            <w:tcW w:w="3870" w:type="dxa"/>
          </w:tcPr>
          <w:p w14:paraId="3BB3EF4C" w14:textId="77777777" w:rsidR="00813F19" w:rsidRPr="00A54B93" w:rsidRDefault="00813F19" w:rsidP="00813F19">
            <w:pPr>
              <w:pStyle w:val="ListParagraph"/>
              <w:numPr>
                <w:ilvl w:val="0"/>
                <w:numId w:val="5"/>
              </w:numPr>
            </w:pPr>
            <w:r w:rsidRPr="00A54B93">
              <w:t>Address challenging portions of text through text specific questions or targeted rea-reading.</w:t>
            </w:r>
          </w:p>
        </w:tc>
        <w:tc>
          <w:tcPr>
            <w:tcW w:w="7015" w:type="dxa"/>
          </w:tcPr>
          <w:p w14:paraId="00EFFB2C" w14:textId="77777777" w:rsidR="00813F19" w:rsidRPr="008E43D8" w:rsidRDefault="00813F19" w:rsidP="00813F19">
            <w:pPr>
              <w:rPr>
                <w:rFonts w:eastAsia="Times New Roman" w:cs="Times New Roman"/>
              </w:rPr>
            </w:pPr>
            <w:r w:rsidRPr="008E43D8">
              <w:rPr>
                <w:rFonts w:eastAsia="Times New Roman" w:cs="Times New Roman"/>
                <w:color w:val="000000"/>
              </w:rPr>
              <w:t>“Turn and talk:  tell your partner what’s going on here.”</w:t>
            </w:r>
          </w:p>
          <w:p w14:paraId="1183822E" w14:textId="77777777" w:rsidR="00813F19" w:rsidRPr="00A54B93" w:rsidRDefault="00813F19" w:rsidP="00813F19">
            <w:pPr>
              <w:rPr>
                <w:rFonts w:eastAsia="Times New Roman" w:cs="Times New Roman"/>
              </w:rPr>
            </w:pPr>
          </w:p>
          <w:p w14:paraId="7D25E537" w14:textId="77777777" w:rsidR="00813F19" w:rsidRPr="00A54B93" w:rsidRDefault="00813F19" w:rsidP="00813F19">
            <w:pPr>
              <w:rPr>
                <w:rFonts w:eastAsia="Times New Roman" w:cs="Times New Roman"/>
                <w:color w:val="000000"/>
              </w:rPr>
            </w:pPr>
            <w:r w:rsidRPr="00204876">
              <w:rPr>
                <w:rFonts w:eastAsia="Times New Roman" w:cs="Times New Roman"/>
                <w:color w:val="000000"/>
              </w:rPr>
              <w:t>“Everybody write the answer to this question”</w:t>
            </w:r>
          </w:p>
          <w:p w14:paraId="31D777C3" w14:textId="77777777" w:rsidR="00813F19" w:rsidRPr="008E43D8" w:rsidRDefault="00813F19" w:rsidP="00813F19">
            <w:pPr>
              <w:rPr>
                <w:rFonts w:eastAsia="Times New Roman" w:cs="Times New Roman"/>
              </w:rPr>
            </w:pPr>
          </w:p>
          <w:p w14:paraId="321A50FA" w14:textId="77777777" w:rsidR="00813F19" w:rsidRPr="008E43D8" w:rsidRDefault="00813F19" w:rsidP="00813F19">
            <w:pPr>
              <w:rPr>
                <w:rFonts w:eastAsia="Times New Roman" w:cs="Times New Roman"/>
              </w:rPr>
            </w:pPr>
            <w:r w:rsidRPr="008E43D8">
              <w:rPr>
                <w:rFonts w:eastAsia="Times New Roman" w:cs="Times New Roman"/>
                <w:color w:val="000000"/>
              </w:rPr>
              <w:t>“Reread this to yourself, underline key words that tell you what’s happening here.”</w:t>
            </w:r>
          </w:p>
          <w:p w14:paraId="36A15831" w14:textId="77777777" w:rsidR="00813F19" w:rsidRPr="008E43D8" w:rsidRDefault="00813F19" w:rsidP="00813F19">
            <w:pPr>
              <w:rPr>
                <w:rFonts w:eastAsia="Times New Roman" w:cs="Times New Roman"/>
              </w:rPr>
            </w:pPr>
          </w:p>
          <w:p w14:paraId="66C133AE" w14:textId="77777777" w:rsidR="00813F19" w:rsidRPr="008E43D8" w:rsidRDefault="00813F19" w:rsidP="00813F19">
            <w:pPr>
              <w:rPr>
                <w:rFonts w:eastAsia="Times New Roman" w:cs="Times New Roman"/>
              </w:rPr>
            </w:pPr>
            <w:r w:rsidRPr="008E43D8">
              <w:rPr>
                <w:rFonts w:eastAsia="Times New Roman" w:cs="Times New Roman"/>
                <w:color w:val="000000"/>
              </w:rPr>
              <w:t>“Re-read this to yourself, circle words you don’t know or ideas you don’t understand.”</w:t>
            </w:r>
          </w:p>
          <w:p w14:paraId="1CE878EC" w14:textId="77777777" w:rsidR="00813F19" w:rsidRPr="00A54B93" w:rsidRDefault="00813F19" w:rsidP="00813F19">
            <w:pPr>
              <w:rPr>
                <w:rFonts w:eastAsia="Times New Roman" w:cs="Times New Roman"/>
                <w:color w:val="000000"/>
              </w:rPr>
            </w:pPr>
            <w:r w:rsidRPr="00A54B93">
              <w:rPr>
                <w:rFonts w:eastAsia="Times New Roman" w:cs="Times New Roman"/>
              </w:rPr>
              <w:br/>
            </w:r>
            <w:r w:rsidRPr="00A54B93">
              <w:rPr>
                <w:rFonts w:eastAsia="Times New Roman" w:cs="Times New Roman"/>
                <w:color w:val="000000"/>
              </w:rPr>
              <w:t>“Read this part with your partner and discuss what you think it is about.”</w:t>
            </w:r>
          </w:p>
          <w:p w14:paraId="1D73BFFE" w14:textId="77777777" w:rsidR="00813F19" w:rsidRPr="00A54B93" w:rsidRDefault="00813F19" w:rsidP="00813F19">
            <w:pPr>
              <w:rPr>
                <w:rFonts w:eastAsia="Times New Roman" w:cs="Times New Roman"/>
                <w:color w:val="000000"/>
              </w:rPr>
            </w:pPr>
          </w:p>
          <w:p w14:paraId="7C9926F8" w14:textId="77777777" w:rsidR="00813F19" w:rsidRPr="00A54B93" w:rsidRDefault="00813F19" w:rsidP="00813F19">
            <w:r w:rsidRPr="00A54B93">
              <w:rPr>
                <w:rFonts w:eastAsia="Times New Roman" w:cs="Times New Roman"/>
                <w:color w:val="000000"/>
              </w:rPr>
              <w:t>Purposeful re-reads aloud with struggling readers.</w:t>
            </w:r>
          </w:p>
        </w:tc>
      </w:tr>
      <w:tr w:rsidR="00813F19" w:rsidRPr="00A54B93" w14:paraId="1F0AE4D5" w14:textId="77777777" w:rsidTr="00CF367E">
        <w:trPr>
          <w:trHeight w:val="135"/>
        </w:trPr>
        <w:tc>
          <w:tcPr>
            <w:tcW w:w="3870" w:type="dxa"/>
          </w:tcPr>
          <w:p w14:paraId="2FC2F75F" w14:textId="77777777" w:rsidR="00813F19" w:rsidRPr="00A54B93" w:rsidRDefault="00813F19" w:rsidP="00813F19">
            <w:pPr>
              <w:pStyle w:val="ListParagraph"/>
              <w:numPr>
                <w:ilvl w:val="0"/>
                <w:numId w:val="5"/>
              </w:numPr>
            </w:pPr>
            <w:r w:rsidRPr="00A54B93">
              <w:t xml:space="preserve">Facilitate </w:t>
            </w:r>
            <w:r>
              <w:t xml:space="preserve">student-led </w:t>
            </w:r>
            <w:r w:rsidRPr="00A54B93">
              <w:t>discussion, intervening to pace the lesson or direct students based on misconceptions.</w:t>
            </w:r>
          </w:p>
        </w:tc>
        <w:tc>
          <w:tcPr>
            <w:tcW w:w="7015" w:type="dxa"/>
          </w:tcPr>
          <w:p w14:paraId="6598CDD4" w14:textId="77777777" w:rsidR="00813F19" w:rsidRPr="008E43D8" w:rsidRDefault="00813F19" w:rsidP="00813F19">
            <w:pPr>
              <w:rPr>
                <w:rFonts w:eastAsia="Times New Roman" w:cs="Times New Roman"/>
              </w:rPr>
            </w:pPr>
            <w:r w:rsidRPr="008E43D8">
              <w:rPr>
                <w:rFonts w:eastAsia="Times New Roman" w:cs="Times New Roman"/>
                <w:color w:val="000000"/>
              </w:rPr>
              <w:t>“Let’s hear from 3 more people and decide if we agree.”</w:t>
            </w:r>
          </w:p>
          <w:p w14:paraId="321D2172" w14:textId="77777777" w:rsidR="00813F19" w:rsidRPr="008E43D8" w:rsidRDefault="00813F19" w:rsidP="00813F19">
            <w:pPr>
              <w:rPr>
                <w:rFonts w:eastAsia="Times New Roman" w:cs="Times New Roman"/>
              </w:rPr>
            </w:pPr>
          </w:p>
          <w:p w14:paraId="2298EDAE" w14:textId="77777777" w:rsidR="00813F19" w:rsidRPr="008E43D8" w:rsidRDefault="00813F19" w:rsidP="00813F19">
            <w:pPr>
              <w:rPr>
                <w:rFonts w:eastAsia="Times New Roman" w:cs="Times New Roman"/>
              </w:rPr>
            </w:pPr>
            <w:r w:rsidRPr="008E43D8">
              <w:rPr>
                <w:rFonts w:eastAsia="Times New Roman" w:cs="Times New Roman"/>
                <w:color w:val="000000"/>
              </w:rPr>
              <w:t xml:space="preserve">“What do you </w:t>
            </w:r>
            <w:r>
              <w:rPr>
                <w:rFonts w:eastAsia="Times New Roman" w:cs="Times New Roman"/>
                <w:color w:val="000000"/>
              </w:rPr>
              <w:t>all</w:t>
            </w:r>
            <w:r w:rsidRPr="008E43D8">
              <w:rPr>
                <w:rFonts w:eastAsia="Times New Roman" w:cs="Times New Roman"/>
                <w:color w:val="000000"/>
              </w:rPr>
              <w:t xml:space="preserve"> think?  Agree, disagree, add on?”</w:t>
            </w:r>
          </w:p>
          <w:p w14:paraId="5FE2E8D4" w14:textId="77777777" w:rsidR="00813F19" w:rsidRPr="00A54B93" w:rsidRDefault="00813F19" w:rsidP="00813F19">
            <w:pPr>
              <w:rPr>
                <w:rFonts w:eastAsia="Times New Roman" w:cs="Times New Roman"/>
                <w:color w:val="000000"/>
              </w:rPr>
            </w:pPr>
            <w:r w:rsidRPr="00A54B93">
              <w:rPr>
                <w:rFonts w:eastAsia="Times New Roman" w:cs="Times New Roman"/>
              </w:rPr>
              <w:br/>
            </w:r>
            <w:r w:rsidRPr="00A54B93">
              <w:rPr>
                <w:rFonts w:eastAsia="Times New Roman" w:cs="Times New Roman"/>
                <w:color w:val="000000"/>
              </w:rPr>
              <w:t>“Can anyone re-read a statement that proves or disproves that point”</w:t>
            </w:r>
          </w:p>
        </w:tc>
      </w:tr>
      <w:tr w:rsidR="00813F19" w:rsidRPr="00A54B93" w14:paraId="7347E0B3" w14:textId="77777777" w:rsidTr="00CF367E">
        <w:trPr>
          <w:trHeight w:val="135"/>
        </w:trPr>
        <w:tc>
          <w:tcPr>
            <w:tcW w:w="3870" w:type="dxa"/>
          </w:tcPr>
          <w:p w14:paraId="7FF994B8" w14:textId="77777777" w:rsidR="00813F19" w:rsidRPr="00A54B93" w:rsidRDefault="00813F19" w:rsidP="00813F19">
            <w:pPr>
              <w:pStyle w:val="ListParagraph"/>
              <w:numPr>
                <w:ilvl w:val="0"/>
                <w:numId w:val="5"/>
              </w:numPr>
            </w:pPr>
            <w:r w:rsidRPr="00A54B93">
              <w:t>Clarify misunderstandings and support solutions.</w:t>
            </w:r>
          </w:p>
          <w:p w14:paraId="24CB52C7" w14:textId="77777777" w:rsidR="00813F19" w:rsidRDefault="00813F19" w:rsidP="00813F19"/>
          <w:p w14:paraId="2733608E" w14:textId="77777777" w:rsidR="00813F19" w:rsidRDefault="00813F19" w:rsidP="00813F19"/>
          <w:p w14:paraId="790BED44" w14:textId="77777777" w:rsidR="00813F19" w:rsidRDefault="00813F19" w:rsidP="00813F19"/>
          <w:p w14:paraId="599A470F" w14:textId="77777777" w:rsidR="00813F19" w:rsidRPr="00A54B93" w:rsidRDefault="00813F19" w:rsidP="00813F19"/>
          <w:p w14:paraId="0EA4DFF2" w14:textId="77777777" w:rsidR="00813F19" w:rsidRPr="00A54B93" w:rsidRDefault="00813F19" w:rsidP="00813F19"/>
          <w:p w14:paraId="6630040E" w14:textId="77777777" w:rsidR="00813F19" w:rsidRPr="00A54B93" w:rsidRDefault="00813F19" w:rsidP="00813F19">
            <w:pPr>
              <w:rPr>
                <w:i/>
              </w:rPr>
            </w:pPr>
            <w:r w:rsidRPr="00A54B93">
              <w:rPr>
                <w:i/>
              </w:rPr>
              <w:t>Note- when possible, if students are still experiencing challenges, have other students share rather than the teacher.</w:t>
            </w:r>
          </w:p>
        </w:tc>
        <w:tc>
          <w:tcPr>
            <w:tcW w:w="7015" w:type="dxa"/>
          </w:tcPr>
          <w:p w14:paraId="5B186F51" w14:textId="77777777" w:rsidR="00813F19" w:rsidRPr="00A54B93" w:rsidRDefault="00813F19" w:rsidP="00813F19">
            <w:pPr>
              <w:pStyle w:val="NormalWeb"/>
              <w:spacing w:before="0" w:beforeAutospacing="0" w:after="0" w:afterAutospacing="0"/>
              <w:rPr>
                <w:rFonts w:asciiTheme="minorHAnsi" w:hAnsiTheme="minorHAnsi"/>
                <w:sz w:val="22"/>
                <w:szCs w:val="22"/>
              </w:rPr>
            </w:pPr>
            <w:r w:rsidRPr="00A54B93">
              <w:rPr>
                <w:rFonts w:asciiTheme="minorHAnsi" w:hAnsiTheme="minorHAnsi"/>
                <w:sz w:val="22"/>
                <w:szCs w:val="22"/>
              </w:rPr>
              <w:t>Have students summarize key points.</w:t>
            </w:r>
          </w:p>
          <w:p w14:paraId="53735549" w14:textId="77777777" w:rsidR="00813F19" w:rsidRPr="00A54B93" w:rsidRDefault="00813F19" w:rsidP="00813F19">
            <w:pPr>
              <w:pStyle w:val="NormalWeb"/>
              <w:spacing w:before="0" w:beforeAutospacing="0" w:after="0" w:afterAutospacing="0"/>
              <w:rPr>
                <w:rFonts w:asciiTheme="minorHAnsi" w:hAnsiTheme="minorHAnsi"/>
                <w:sz w:val="22"/>
                <w:szCs w:val="22"/>
              </w:rPr>
            </w:pPr>
          </w:p>
          <w:p w14:paraId="0A9BA9B7" w14:textId="77777777" w:rsidR="00813F19" w:rsidRDefault="00813F19" w:rsidP="00813F19">
            <w:pPr>
              <w:pStyle w:val="NormalWeb"/>
              <w:spacing w:before="0" w:beforeAutospacing="0" w:after="0" w:afterAutospacing="0"/>
              <w:rPr>
                <w:rFonts w:asciiTheme="minorHAnsi" w:hAnsiTheme="minorHAnsi"/>
                <w:sz w:val="22"/>
                <w:szCs w:val="22"/>
              </w:rPr>
            </w:pPr>
            <w:r w:rsidRPr="00A54B93">
              <w:rPr>
                <w:rFonts w:asciiTheme="minorHAnsi" w:hAnsiTheme="minorHAnsi"/>
                <w:sz w:val="22"/>
                <w:szCs w:val="22"/>
              </w:rPr>
              <w:t xml:space="preserve">Have students vote, poll, or offer </w:t>
            </w:r>
            <w:r>
              <w:rPr>
                <w:rFonts w:asciiTheme="minorHAnsi" w:hAnsiTheme="minorHAnsi"/>
                <w:sz w:val="22"/>
                <w:szCs w:val="22"/>
              </w:rPr>
              <w:t>why</w:t>
            </w:r>
            <w:r w:rsidRPr="00A54B93">
              <w:rPr>
                <w:rFonts w:asciiTheme="minorHAnsi" w:hAnsiTheme="minorHAnsi"/>
                <w:sz w:val="22"/>
                <w:szCs w:val="22"/>
              </w:rPr>
              <w:t xml:space="preserve"> they</w:t>
            </w:r>
            <w:r>
              <w:rPr>
                <w:rFonts w:asciiTheme="minorHAnsi" w:hAnsiTheme="minorHAnsi"/>
                <w:sz w:val="22"/>
                <w:szCs w:val="22"/>
              </w:rPr>
              <w:t>’ve changed their minds.</w:t>
            </w:r>
          </w:p>
          <w:p w14:paraId="10CA7CF1" w14:textId="77777777" w:rsidR="00813F19" w:rsidRPr="00A54B93" w:rsidRDefault="00813F19" w:rsidP="00813F19">
            <w:pPr>
              <w:pStyle w:val="NormalWeb"/>
              <w:spacing w:before="0" w:beforeAutospacing="0" w:after="0" w:afterAutospacing="0"/>
              <w:rPr>
                <w:rFonts w:asciiTheme="minorHAnsi" w:hAnsiTheme="minorHAnsi"/>
                <w:sz w:val="22"/>
                <w:szCs w:val="22"/>
              </w:rPr>
            </w:pPr>
          </w:p>
          <w:p w14:paraId="4327EA84" w14:textId="77777777" w:rsidR="00813F19" w:rsidRPr="00A54B93" w:rsidRDefault="00813F19" w:rsidP="00813F19">
            <w:pPr>
              <w:pStyle w:val="NormalWeb"/>
              <w:spacing w:before="0" w:beforeAutospacing="0" w:after="0" w:afterAutospacing="0"/>
              <w:rPr>
                <w:rFonts w:asciiTheme="minorHAnsi" w:hAnsiTheme="minorHAnsi"/>
                <w:sz w:val="22"/>
                <w:szCs w:val="22"/>
              </w:rPr>
            </w:pPr>
            <w:r w:rsidRPr="00A54B93">
              <w:rPr>
                <w:rFonts w:asciiTheme="minorHAnsi" w:hAnsiTheme="minorHAnsi"/>
                <w:sz w:val="22"/>
                <w:szCs w:val="22"/>
              </w:rPr>
              <w:t xml:space="preserve">Have students summarize confusion.  </w:t>
            </w:r>
          </w:p>
          <w:p w14:paraId="6D5C8FEF" w14:textId="77777777" w:rsidR="00813F19" w:rsidRDefault="00813F19" w:rsidP="00813F19">
            <w:pPr>
              <w:pStyle w:val="NormalWeb"/>
              <w:spacing w:before="0" w:beforeAutospacing="0" w:after="0" w:afterAutospacing="0"/>
              <w:rPr>
                <w:rFonts w:asciiTheme="minorHAnsi" w:hAnsiTheme="minorHAnsi"/>
                <w:sz w:val="22"/>
                <w:szCs w:val="22"/>
              </w:rPr>
            </w:pPr>
          </w:p>
          <w:p w14:paraId="130AB6B1" w14:textId="77777777" w:rsidR="00813F19" w:rsidRPr="00A54B93" w:rsidRDefault="00813F19" w:rsidP="00813F19">
            <w:pPr>
              <w:pStyle w:val="NormalWeb"/>
              <w:spacing w:before="0" w:beforeAutospacing="0" w:after="0" w:afterAutospacing="0"/>
              <w:rPr>
                <w:rFonts w:asciiTheme="minorHAnsi" w:hAnsiTheme="minorHAnsi"/>
                <w:sz w:val="22"/>
                <w:szCs w:val="22"/>
              </w:rPr>
            </w:pPr>
          </w:p>
          <w:p w14:paraId="1D0F6950" w14:textId="77777777" w:rsidR="00813F19" w:rsidRPr="00A54B93" w:rsidRDefault="00813F19" w:rsidP="00813F19">
            <w:pPr>
              <w:pStyle w:val="NormalWeb"/>
              <w:spacing w:before="0" w:beforeAutospacing="0" w:after="0" w:afterAutospacing="0"/>
              <w:rPr>
                <w:rFonts w:asciiTheme="minorHAnsi" w:hAnsiTheme="minorHAnsi"/>
                <w:i/>
                <w:sz w:val="22"/>
                <w:szCs w:val="22"/>
              </w:rPr>
            </w:pPr>
            <w:r w:rsidRPr="00A54B93">
              <w:rPr>
                <w:rFonts w:asciiTheme="minorHAnsi" w:hAnsiTheme="minorHAnsi"/>
                <w:i/>
                <w:sz w:val="22"/>
                <w:szCs w:val="22"/>
              </w:rPr>
              <w:t>Note- use teacher discretion and intervene strategically to help students move past their confusions as needed.</w:t>
            </w:r>
          </w:p>
        </w:tc>
      </w:tr>
    </w:tbl>
    <w:p w14:paraId="263B591C" w14:textId="77777777" w:rsidR="002055BC" w:rsidRPr="00A54B93" w:rsidRDefault="002055BC" w:rsidP="00B069FD"/>
    <w:p w14:paraId="4B5E35DA" w14:textId="6B6A23D8" w:rsidR="00B069FD" w:rsidRDefault="00B069FD" w:rsidP="00B069FD">
      <w:r w:rsidRPr="00A54B93">
        <w:t xml:space="preserve">  </w:t>
      </w:r>
      <w:r w:rsidR="00CF367E" w:rsidRPr="00CF367E">
        <w:drawing>
          <wp:inline distT="0" distB="0" distL="0" distR="0" wp14:anchorId="2B0E6179" wp14:editId="2B8A5E7B">
            <wp:extent cx="6858000" cy="3978275"/>
            <wp:effectExtent l="0" t="0" r="0" b="3175"/>
            <wp:docPr id="1028" name="Picture 4" descr="http://achievethecore.org/aligned/wp-content/uploads/2017/04/Teacher-talk-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achievethecore.org/aligned/wp-content/uploads/2017/04/Teacher-talk-tab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78275"/>
                    </a:xfrm>
                    <a:prstGeom prst="rect">
                      <a:avLst/>
                    </a:prstGeom>
                    <a:noFill/>
                    <a:extLst/>
                  </pic:spPr>
                </pic:pic>
              </a:graphicData>
            </a:graphic>
          </wp:inline>
        </w:drawing>
      </w:r>
    </w:p>
    <w:p w14:paraId="61EE0D47" w14:textId="2A695B24" w:rsidR="00CF367E" w:rsidRDefault="00CF367E" w:rsidP="00B069FD">
      <w:bookmarkStart w:id="0" w:name="_GoBack"/>
      <w:bookmarkEnd w:id="0"/>
    </w:p>
    <w:p w14:paraId="26DA4AFF" w14:textId="2455814A" w:rsidR="00CF367E" w:rsidRPr="00A54B93" w:rsidRDefault="00CF367E" w:rsidP="00B069FD">
      <w:r>
        <w:t>From: www.achievethecore.org</w:t>
      </w:r>
    </w:p>
    <w:sectPr w:rsidR="00CF367E" w:rsidRPr="00A54B93" w:rsidSect="00813F1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D7134" w14:textId="77777777" w:rsidR="00793F21" w:rsidRDefault="00793F21" w:rsidP="00CF367E">
      <w:pPr>
        <w:spacing w:after="0" w:line="240" w:lineRule="auto"/>
      </w:pPr>
      <w:r>
        <w:separator/>
      </w:r>
    </w:p>
  </w:endnote>
  <w:endnote w:type="continuationSeparator" w:id="0">
    <w:p w14:paraId="4D2F0FFC" w14:textId="77777777" w:rsidR="00793F21" w:rsidRDefault="00793F21" w:rsidP="00CF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DFECE" w14:textId="77777777" w:rsidR="00793F21" w:rsidRDefault="00793F21" w:rsidP="00CF367E">
      <w:pPr>
        <w:spacing w:after="0" w:line="240" w:lineRule="auto"/>
      </w:pPr>
      <w:r>
        <w:separator/>
      </w:r>
    </w:p>
  </w:footnote>
  <w:footnote w:type="continuationSeparator" w:id="0">
    <w:p w14:paraId="3071363D" w14:textId="77777777" w:rsidR="00793F21" w:rsidRDefault="00793F21" w:rsidP="00CF3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CD7A9" w14:textId="2381EAEA" w:rsidR="00CF367E" w:rsidRDefault="00CF367E" w:rsidP="00CF367E">
    <w:pPr>
      <w:pStyle w:val="Footer"/>
    </w:pPr>
  </w:p>
  <w:p w14:paraId="5129AD34" w14:textId="77777777" w:rsidR="00CF367E" w:rsidRDefault="00CF36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0CF0"/>
    <w:multiLevelType w:val="hybridMultilevel"/>
    <w:tmpl w:val="2430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443"/>
    <w:multiLevelType w:val="hybridMultilevel"/>
    <w:tmpl w:val="3F5AC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62299"/>
    <w:multiLevelType w:val="hybridMultilevel"/>
    <w:tmpl w:val="3F5AC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B567F"/>
    <w:multiLevelType w:val="hybridMultilevel"/>
    <w:tmpl w:val="200EF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8E541E"/>
    <w:multiLevelType w:val="hybridMultilevel"/>
    <w:tmpl w:val="3F5AC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75100"/>
    <w:multiLevelType w:val="hybridMultilevel"/>
    <w:tmpl w:val="AACAA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06DCA"/>
    <w:multiLevelType w:val="hybridMultilevel"/>
    <w:tmpl w:val="74D2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FD"/>
    <w:rsid w:val="000057D8"/>
    <w:rsid w:val="000A3AC9"/>
    <w:rsid w:val="001D2BD5"/>
    <w:rsid w:val="00204876"/>
    <w:rsid w:val="002055BC"/>
    <w:rsid w:val="00482E20"/>
    <w:rsid w:val="005866DE"/>
    <w:rsid w:val="00645869"/>
    <w:rsid w:val="006C1227"/>
    <w:rsid w:val="00793F21"/>
    <w:rsid w:val="00813F19"/>
    <w:rsid w:val="00870B57"/>
    <w:rsid w:val="008C3C7A"/>
    <w:rsid w:val="008D51B6"/>
    <w:rsid w:val="008E43D8"/>
    <w:rsid w:val="00935507"/>
    <w:rsid w:val="00A54B93"/>
    <w:rsid w:val="00AE4C06"/>
    <w:rsid w:val="00B069FD"/>
    <w:rsid w:val="00BF5F5F"/>
    <w:rsid w:val="00CF367E"/>
    <w:rsid w:val="00D22FE6"/>
    <w:rsid w:val="00FF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0856"/>
  <w15:chartTrackingRefBased/>
  <w15:docId w15:val="{42ED7FE9-F5FE-4092-A989-A4E351FB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FD"/>
    <w:pPr>
      <w:ind w:left="720"/>
      <w:contextualSpacing/>
    </w:pPr>
  </w:style>
  <w:style w:type="table" w:styleId="TableGrid">
    <w:name w:val="Table Grid"/>
    <w:basedOn w:val="TableNormal"/>
    <w:uiPriority w:val="39"/>
    <w:rsid w:val="00B06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487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A3A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AC9"/>
    <w:rPr>
      <w:rFonts w:ascii="Segoe UI" w:hAnsi="Segoe UI" w:cs="Segoe UI"/>
      <w:sz w:val="18"/>
      <w:szCs w:val="18"/>
    </w:rPr>
  </w:style>
  <w:style w:type="character" w:styleId="CommentReference">
    <w:name w:val="annotation reference"/>
    <w:basedOn w:val="DefaultParagraphFont"/>
    <w:uiPriority w:val="99"/>
    <w:semiHidden/>
    <w:unhideWhenUsed/>
    <w:rsid w:val="000A3AC9"/>
    <w:rPr>
      <w:sz w:val="16"/>
      <w:szCs w:val="16"/>
    </w:rPr>
  </w:style>
  <w:style w:type="paragraph" w:styleId="CommentText">
    <w:name w:val="annotation text"/>
    <w:basedOn w:val="Normal"/>
    <w:link w:val="CommentTextChar"/>
    <w:uiPriority w:val="99"/>
    <w:semiHidden/>
    <w:unhideWhenUsed/>
    <w:rsid w:val="000A3AC9"/>
    <w:pPr>
      <w:spacing w:line="240" w:lineRule="auto"/>
    </w:pPr>
    <w:rPr>
      <w:sz w:val="20"/>
      <w:szCs w:val="20"/>
    </w:rPr>
  </w:style>
  <w:style w:type="character" w:customStyle="1" w:styleId="CommentTextChar">
    <w:name w:val="Comment Text Char"/>
    <w:basedOn w:val="DefaultParagraphFont"/>
    <w:link w:val="CommentText"/>
    <w:uiPriority w:val="99"/>
    <w:semiHidden/>
    <w:rsid w:val="000A3AC9"/>
    <w:rPr>
      <w:sz w:val="20"/>
      <w:szCs w:val="20"/>
    </w:rPr>
  </w:style>
  <w:style w:type="paragraph" w:styleId="CommentSubject">
    <w:name w:val="annotation subject"/>
    <w:basedOn w:val="CommentText"/>
    <w:next w:val="CommentText"/>
    <w:link w:val="CommentSubjectChar"/>
    <w:uiPriority w:val="99"/>
    <w:semiHidden/>
    <w:unhideWhenUsed/>
    <w:rsid w:val="000A3AC9"/>
    <w:rPr>
      <w:b/>
      <w:bCs/>
    </w:rPr>
  </w:style>
  <w:style w:type="character" w:customStyle="1" w:styleId="CommentSubjectChar">
    <w:name w:val="Comment Subject Char"/>
    <w:basedOn w:val="CommentTextChar"/>
    <w:link w:val="CommentSubject"/>
    <w:uiPriority w:val="99"/>
    <w:semiHidden/>
    <w:rsid w:val="000A3AC9"/>
    <w:rPr>
      <w:b/>
      <w:bCs/>
      <w:sz w:val="20"/>
      <w:szCs w:val="20"/>
    </w:rPr>
  </w:style>
  <w:style w:type="paragraph" w:styleId="Header">
    <w:name w:val="header"/>
    <w:basedOn w:val="Normal"/>
    <w:link w:val="HeaderChar"/>
    <w:uiPriority w:val="99"/>
    <w:unhideWhenUsed/>
    <w:rsid w:val="00CF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67E"/>
  </w:style>
  <w:style w:type="paragraph" w:styleId="Footer">
    <w:name w:val="footer"/>
    <w:basedOn w:val="Normal"/>
    <w:link w:val="FooterChar"/>
    <w:uiPriority w:val="99"/>
    <w:unhideWhenUsed/>
    <w:rsid w:val="00CF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67E"/>
  </w:style>
  <w:style w:type="character" w:styleId="Hyperlink">
    <w:name w:val="Hyperlink"/>
    <w:basedOn w:val="DefaultParagraphFont"/>
    <w:uiPriority w:val="99"/>
    <w:unhideWhenUsed/>
    <w:rsid w:val="00CF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447970">
      <w:bodyDiv w:val="1"/>
      <w:marLeft w:val="0"/>
      <w:marRight w:val="0"/>
      <w:marTop w:val="0"/>
      <w:marBottom w:val="0"/>
      <w:divBdr>
        <w:top w:val="none" w:sz="0" w:space="0" w:color="auto"/>
        <w:left w:val="none" w:sz="0" w:space="0" w:color="auto"/>
        <w:bottom w:val="none" w:sz="0" w:space="0" w:color="auto"/>
        <w:right w:val="none" w:sz="0" w:space="0" w:color="auto"/>
      </w:divBdr>
    </w:div>
    <w:div w:id="490100984">
      <w:bodyDiv w:val="1"/>
      <w:marLeft w:val="0"/>
      <w:marRight w:val="0"/>
      <w:marTop w:val="0"/>
      <w:marBottom w:val="0"/>
      <w:divBdr>
        <w:top w:val="none" w:sz="0" w:space="0" w:color="auto"/>
        <w:left w:val="none" w:sz="0" w:space="0" w:color="auto"/>
        <w:bottom w:val="none" w:sz="0" w:space="0" w:color="auto"/>
        <w:right w:val="none" w:sz="0" w:space="0" w:color="auto"/>
      </w:divBdr>
    </w:div>
    <w:div w:id="637539721">
      <w:bodyDiv w:val="1"/>
      <w:marLeft w:val="0"/>
      <w:marRight w:val="0"/>
      <w:marTop w:val="0"/>
      <w:marBottom w:val="0"/>
      <w:divBdr>
        <w:top w:val="none" w:sz="0" w:space="0" w:color="auto"/>
        <w:left w:val="none" w:sz="0" w:space="0" w:color="auto"/>
        <w:bottom w:val="none" w:sz="0" w:space="0" w:color="auto"/>
        <w:right w:val="none" w:sz="0" w:space="0" w:color="auto"/>
      </w:divBdr>
    </w:div>
    <w:div w:id="796067408">
      <w:bodyDiv w:val="1"/>
      <w:marLeft w:val="0"/>
      <w:marRight w:val="0"/>
      <w:marTop w:val="0"/>
      <w:marBottom w:val="0"/>
      <w:divBdr>
        <w:top w:val="none" w:sz="0" w:space="0" w:color="auto"/>
        <w:left w:val="none" w:sz="0" w:space="0" w:color="auto"/>
        <w:bottom w:val="none" w:sz="0" w:space="0" w:color="auto"/>
        <w:right w:val="none" w:sz="0" w:space="0" w:color="auto"/>
      </w:divBdr>
    </w:div>
    <w:div w:id="989137015">
      <w:bodyDiv w:val="1"/>
      <w:marLeft w:val="0"/>
      <w:marRight w:val="0"/>
      <w:marTop w:val="0"/>
      <w:marBottom w:val="0"/>
      <w:divBdr>
        <w:top w:val="none" w:sz="0" w:space="0" w:color="auto"/>
        <w:left w:val="none" w:sz="0" w:space="0" w:color="auto"/>
        <w:bottom w:val="none" w:sz="0" w:space="0" w:color="auto"/>
        <w:right w:val="none" w:sz="0" w:space="0" w:color="auto"/>
      </w:divBdr>
    </w:div>
    <w:div w:id="1011417668">
      <w:bodyDiv w:val="1"/>
      <w:marLeft w:val="0"/>
      <w:marRight w:val="0"/>
      <w:marTop w:val="0"/>
      <w:marBottom w:val="0"/>
      <w:divBdr>
        <w:top w:val="none" w:sz="0" w:space="0" w:color="auto"/>
        <w:left w:val="none" w:sz="0" w:space="0" w:color="auto"/>
        <w:bottom w:val="none" w:sz="0" w:space="0" w:color="auto"/>
        <w:right w:val="none" w:sz="0" w:space="0" w:color="auto"/>
      </w:divBdr>
    </w:div>
    <w:div w:id="1270503669">
      <w:bodyDiv w:val="1"/>
      <w:marLeft w:val="0"/>
      <w:marRight w:val="0"/>
      <w:marTop w:val="0"/>
      <w:marBottom w:val="0"/>
      <w:divBdr>
        <w:top w:val="none" w:sz="0" w:space="0" w:color="auto"/>
        <w:left w:val="none" w:sz="0" w:space="0" w:color="auto"/>
        <w:bottom w:val="none" w:sz="0" w:space="0" w:color="auto"/>
        <w:right w:val="none" w:sz="0" w:space="0" w:color="auto"/>
      </w:divBdr>
    </w:div>
    <w:div w:id="1331131088">
      <w:bodyDiv w:val="1"/>
      <w:marLeft w:val="0"/>
      <w:marRight w:val="0"/>
      <w:marTop w:val="0"/>
      <w:marBottom w:val="0"/>
      <w:divBdr>
        <w:top w:val="none" w:sz="0" w:space="0" w:color="auto"/>
        <w:left w:val="none" w:sz="0" w:space="0" w:color="auto"/>
        <w:bottom w:val="none" w:sz="0" w:space="0" w:color="auto"/>
        <w:right w:val="none" w:sz="0" w:space="0" w:color="auto"/>
      </w:divBdr>
    </w:div>
    <w:div w:id="1644112961">
      <w:bodyDiv w:val="1"/>
      <w:marLeft w:val="0"/>
      <w:marRight w:val="0"/>
      <w:marTop w:val="0"/>
      <w:marBottom w:val="0"/>
      <w:divBdr>
        <w:top w:val="none" w:sz="0" w:space="0" w:color="auto"/>
        <w:left w:val="none" w:sz="0" w:space="0" w:color="auto"/>
        <w:bottom w:val="none" w:sz="0" w:space="0" w:color="auto"/>
        <w:right w:val="none" w:sz="0" w:space="0" w:color="auto"/>
      </w:divBdr>
    </w:div>
    <w:div w:id="174132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81BD9-DFC3-4987-B5D1-300E2CAD4FEF}"/>
</file>

<file path=customXml/itemProps2.xml><?xml version="1.0" encoding="utf-8"?>
<ds:datastoreItem xmlns:ds="http://schemas.openxmlformats.org/officeDocument/2006/customXml" ds:itemID="{1EA8A9C6-500F-43F0-A715-601AB529D853}"/>
</file>

<file path=customXml/itemProps3.xml><?xml version="1.0" encoding="utf-8"?>
<ds:datastoreItem xmlns:ds="http://schemas.openxmlformats.org/officeDocument/2006/customXml" ds:itemID="{8587F4FB-6B63-40C9-AC2C-798A15D9190F}"/>
</file>

<file path=docProps/app.xml><?xml version="1.0" encoding="utf-8"?>
<Properties xmlns="http://schemas.openxmlformats.org/officeDocument/2006/extended-properties" xmlns:vt="http://schemas.openxmlformats.org/officeDocument/2006/docPropsVTypes">
  <Template>Normal</Template>
  <TotalTime>3</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Swanson</dc:creator>
  <cp:keywords/>
  <dc:description/>
  <cp:lastModifiedBy>Windows User</cp:lastModifiedBy>
  <cp:revision>3</cp:revision>
  <dcterms:created xsi:type="dcterms:W3CDTF">2020-01-24T19:16:00Z</dcterms:created>
  <dcterms:modified xsi:type="dcterms:W3CDTF">2020-01-24T21:19:00Z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