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pPr w:bottomFromText="28" w:vertAnchor="text" w:tblpYSpec="top"/>
        <w:tblW w:w="9645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45"/>
      </w:tblGrid>
      <w:tr w:rsidR="00A77F1A">
        <w:trPr>
          <w:trHeight w:val="9717"/>
        </w:trPr>
        <w:tc>
          <w:tcPr>
            <w:tcW w:w="9645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:rsidR="00A77F1A" w:rsidRDefault="00CF58E3">
            <w:pPr>
              <w:pStyle w:val="af3"/>
            </w:pPr>
            <w:r>
              <w:t>학부생 논문경진대회 서면 심사용 (저자·소속 비공개)</w:t>
            </w:r>
          </w:p>
          <w:p w:rsidR="00A77F1A" w:rsidRDefault="00CF58E3">
            <w:pPr>
              <w:pStyle w:val="a9"/>
            </w:pPr>
            <w:r>
              <w:t>서브마이크론 Cu 하이브리드 본딩 패드의 접촉 기구 전환과 300 nm 공정창 예측: 사전등록 검증 기반 열탄성–표면확산 모델</w:t>
            </w:r>
          </w:p>
          <w:p w:rsidR="00A77F1A" w:rsidRDefault="00CF58E3">
            <w:pPr>
              <w:pStyle w:val="aa"/>
            </w:pPr>
            <w:r>
              <w:t>(Mechanism Transition and 300 nm Process-Window Prediction for Sub-Micron Cu Hybrid-Bonding Pads: A Pre-Registered Thermo-Elastic/Surface-Diffusion Model)</w:t>
            </w:r>
          </w:p>
          <w:p w:rsidR="00A77F1A" w:rsidRDefault="00CF58E3">
            <w:pPr>
              <w:pStyle w:val="ad"/>
            </w:pPr>
            <w:proofErr w:type="gramStart"/>
            <w:r>
              <w:t>요</w:t>
            </w:r>
            <w:r>
              <w:t xml:space="preserve">  </w:t>
            </w:r>
            <w:r>
              <w:t>약</w:t>
            </w:r>
            <w:proofErr w:type="gramEnd"/>
          </w:p>
          <w:p w:rsidR="00A77F1A" w:rsidRDefault="00CF58E3">
            <w:pPr>
              <w:pStyle w:val="ae"/>
            </w:pPr>
            <w:r>
              <w:t>Cu/유전체 하이브리드 본딩의 패드 피치가 1 µm 아래로 줄면 어닐 중 Cu 열탄성 팽창이 패드당 1 nm 수준으로 작아져 CMP recess(패드당 2–3 nm)를 닫지 못한다. 본 논문은 문헌 물성만으로 구성한 ANSYS 열탄성 FEM과 표면확산 bulge-out 해석식을 결합한 모델을 ASME V&amp;V 10-2019 순서(수치 검증–학습–테스트–예측)로 평가하되, 모든 테스트 기준을 결과를 보기 전에 공개 저장소에 커밋(사전등록)하였다. 열탄성 모델은 서로 다른 두 연구그룹의 1–3 µm 패드 돌출 실측을 nm 단위로 재현하고 측벽 계면이 접합 상태임을 판별했으나, 0.54 µm에서는 전 온도에서 +46 % 과대예측하여 연속체 탄성이 지배 기구에서 벗어남을 보였다(전환 크기 ≈ 0.7 µm). 결정 방위 의존 진폭을 갖는 표면확산 항은 imec의 115–300 nm 패드 bulge-out 분포를 250 °C 이상에서 재조정 없이 재현했고(중앙값 10/10, 분포 폭은 방위 항이 있어야 재현), 200 °C 큰 패드에서는 과소예측하여 보수적이다. 이 모델로 300 nm 패드의 접촉 확률 공정창(청정 표면 250 °C·2 h 또는 300 °C·30 min), CMP recess 허용 합(7.5–11.5 nm), &lt;111&gt; 방위에 의한 미접촉 쌍 하한(≈1.4 × 10⁻³)과 인자 순위를 불확실도와 함께 제시한다.</w:t>
            </w:r>
          </w:p>
          <w:p w:rsidR="00A77F1A" w:rsidRDefault="00CF58E3">
            <w:pPr>
              <w:pStyle w:val="Abstract"/>
            </w:pPr>
            <w:r>
              <w:t>Abstract</w:t>
            </w:r>
          </w:p>
          <w:p w:rsidR="00A77F1A" w:rsidRDefault="00CF58E3">
            <w:pPr>
              <w:pStyle w:val="ae"/>
            </w:pPr>
            <w:r>
              <w:t>Please put the abstract of paper here.(</w:t>
            </w:r>
            <w:r>
              <w:t>스타일</w:t>
            </w:r>
            <w:r>
              <w:t>:</w:t>
            </w:r>
            <w:r>
              <w:t>요약본문</w:t>
            </w:r>
            <w:r>
              <w:t>)  Please put the abstract of paper here.(</w:t>
            </w:r>
            <w:r>
              <w:t>스타일</w:t>
            </w:r>
            <w:r>
              <w:t>:</w:t>
            </w:r>
            <w:r>
              <w:t>요약본문</w:t>
            </w:r>
            <w:r>
              <w:t>)  Please put the abstract of paper here.(</w:t>
            </w:r>
            <w:r>
              <w:t>스타일</w:t>
            </w:r>
            <w:r>
              <w:t>:</w:t>
            </w:r>
            <w:r>
              <w:t>요약본문</w:t>
            </w:r>
            <w:r>
              <w:t>)  Please put the abstract of paper here.(</w:t>
            </w:r>
            <w:r>
              <w:t>스타일</w:t>
            </w:r>
            <w:r>
              <w:t>:</w:t>
            </w:r>
            <w:r>
              <w:t>요약본문</w:t>
            </w:r>
            <w:r>
              <w:t>)  Please put the abstrac</w:t>
            </w:r>
            <w:r>
              <w:t>t of paper here.(</w:t>
            </w:r>
            <w:r>
              <w:t>스타일</w:t>
            </w:r>
            <w:r>
              <w:t>:</w:t>
            </w:r>
            <w:r>
              <w:t>요약본문</w:t>
            </w:r>
            <w:r>
              <w:t>)  Please put the abstract of paper here.(</w:t>
            </w:r>
            <w:r>
              <w:t>스타일</w:t>
            </w:r>
            <w:r>
              <w:t>:</w:t>
            </w:r>
            <w:r>
              <w:t>요약본문</w:t>
            </w:r>
            <w:r>
              <w:t>)  Please put the abstract of paper here.(</w:t>
            </w:r>
            <w:r>
              <w:t>스타일</w:t>
            </w:r>
            <w:r>
              <w:t>:</w:t>
            </w:r>
            <w:r>
              <w:t>요약본문</w:t>
            </w:r>
            <w:r>
              <w:t>)  Please put the abstract of paper here.(</w:t>
            </w:r>
            <w:r>
              <w:t>스타일</w:t>
            </w:r>
            <w:r>
              <w:t>:</w:t>
            </w:r>
            <w:r>
              <w:t>요약본문</w:t>
            </w:r>
            <w:r>
              <w:t>)</w:t>
            </w:r>
          </w:p>
          <w:p w:rsidR="00A77F1A" w:rsidRDefault="00CF58E3">
            <w:pPr>
              <w:pStyle w:val="a3"/>
            </w:pPr>
            <w:r>
              <w:rPr>
                <w:rStyle w:val="Keywords"/>
                <w:spacing w:val="0"/>
              </w:rPr>
              <w:t xml:space="preserve">      </w:t>
            </w:r>
            <w:proofErr w:type="gramStart"/>
            <w:r>
              <w:rPr>
                <w:rStyle w:val="Keywords"/>
                <w:spacing w:val="0"/>
              </w:rPr>
              <w:t>Keywords</w:t>
            </w:r>
            <w:r>
              <w:t xml:space="preserve"> :</w:t>
            </w:r>
            <w:proofErr w:type="gramEnd"/>
            <w:r>
              <w:t xml:space="preserve"> </w:t>
            </w:r>
            <w:r>
              <w:rPr>
                <w:rStyle w:val="Keywords0"/>
                <w:spacing w:val="0"/>
              </w:rPr>
              <w:t>5</w:t>
            </w:r>
            <w:r>
              <w:rPr>
                <w:rStyle w:val="Keywords0"/>
                <w:spacing w:val="0"/>
              </w:rPr>
              <w:t>개이하의</w:t>
            </w:r>
            <w:r>
              <w:rPr>
                <w:rStyle w:val="Keywords0"/>
                <w:spacing w:val="0"/>
              </w:rPr>
              <w:t xml:space="preserve"> </w:t>
            </w:r>
            <w:r>
              <w:rPr>
                <w:rStyle w:val="Keywords0"/>
                <w:spacing w:val="0"/>
              </w:rPr>
              <w:t>키워드를</w:t>
            </w:r>
            <w:r>
              <w:rPr>
                <w:rStyle w:val="Keywords0"/>
                <w:spacing w:val="0"/>
              </w:rPr>
              <w:t xml:space="preserve"> </w:t>
            </w:r>
            <w:r>
              <w:rPr>
                <w:rStyle w:val="Keywords0"/>
                <w:spacing w:val="0"/>
              </w:rPr>
              <w:t>입력하시오</w:t>
            </w:r>
            <w:r>
              <w:rPr>
                <w:rStyle w:val="Keywords0"/>
                <w:spacing w:val="0"/>
              </w:rPr>
              <w:t>. (</w:t>
            </w:r>
            <w:r>
              <w:rPr>
                <w:rStyle w:val="Keywords0"/>
                <w:spacing w:val="0"/>
              </w:rPr>
              <w:t>스타일</w:t>
            </w:r>
            <w:proofErr w:type="gramStart"/>
            <w:r>
              <w:rPr>
                <w:rStyle w:val="Keywords0"/>
                <w:spacing w:val="0"/>
              </w:rPr>
              <w:t>:Keywords</w:t>
            </w:r>
            <w:r>
              <w:rPr>
                <w:rStyle w:val="Keywords0"/>
                <w:spacing w:val="0"/>
              </w:rPr>
              <w:t>내용</w:t>
            </w:r>
            <w:proofErr w:type="gramEnd"/>
            <w:r>
              <w:rPr>
                <w:rStyle w:val="Keywords0"/>
                <w:spacing w:val="0"/>
              </w:rPr>
              <w:t>)</w:t>
            </w:r>
            <w:r>
              <w:t xml:space="preserve"> </w:t>
            </w:r>
          </w:p>
        </w:tc>
      </w:tr>
      <w:tr w:rsidR="00A77F1A">
        <w:tc>
          <w:tcPr>
            <w:tcW w:w="9645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:rsidR="00A77F1A" w:rsidRDefault="00A77F1A">
            <w:pPr>
              <w:pStyle w:val="af3"/>
            </w:pPr>
          </w:p>
        </w:tc>
      </w:tr>
    </w:tbl>
    <w:p>
      <w:pPr>
        <w:pStyle w:val="a5"/>
      </w:pPr>
      <w:r>
        <w:rPr>
          <w:rFonts w:ascii="바탕" w:hAnsi="바탕" w:eastAsia="바탕"/>
          <w:b/>
          <w:i w:val="0"/>
          <w:sz w:val="20"/>
        </w:rPr>
        <w:t>I. 서론</w:t>
      </w:r>
    </w:p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웨이퍼 간(W2W) Cu/SiCN 하이브리드 본딩은 200 nm 피치까지 전기적 수율이 보고되었다[1]. 이 영역에서는 접합 후 어닐 중 Cu 패드의 열탄성 팽창이 패드 부피에 비례해 줄어 1 nm 이하가 되며, 상·하 패드의 Cu–Cu 접촉은 표면확산에 의한 Cu 원자의 재배치("bulge-out")가 만든다[2,3]. 따라서 1 µm 아래에서는 "어떤 recess에서 닫히는가"가 아니라 "어떤 어닐·표면·라이너·방위 조건에서 닫히는가"가 공정 설계 질문이 된다.</w:t>
      </w:r>
    </w:p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본 논문은 어닐 중 Cu 패드가 위로 솟는 양을 두 기구의 합으로 본다. (i) 열탄성 팽창 u: Cu와 유전체·Si의 열팽창 차이로 생기며 패드 부피에 비례하고, 식으면 되돌아간다. (ii) 표면확산 bulge-out h_d: 표면에너지·응력 구배를 줄이려고 Cu 원자가 패드 가장자리에서 중앙으로 이동해 생기며 어닐 온도·시간·표면 상태·결정 방위에 의존하고, 되돌아가지 않는다. 접촉 조건은 두 기구의 위·아래 합이 recess 합을 넘는 것이다. 두 기구는 패드 크기에 다르게 반응하므로, 어느 쪽이 접촉을 결정하는지가 크기에 따라 바뀐다 — 이 전환을 정량화하는 것이 본 연구의 출발점이다.</w:t>
      </w:r>
    </w:p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선행연구는 역할이 나뉘어 있다. Ayoub 등[4]은 300 nm 패드의 Laue 미세회절 편차 변형률과 COMSOL 해석으로 결정 방위에 따른 탄성 차이를 보였고, Lin·Chen 등[5,6]은 in-situ AFM으로 1–9 µm 패드의 돌출을 직접 쟀으며, imec[2,3,7]은 접합 후 상부 웨이퍼를 제거하고 수천 개 패드의 bulge-out 분포를 AFM·EBSD로 측정했다. 그러나 열탄성·표면확산·연결 단계를 하나의 공정창으로 묶고, 그 모델의 각 부분을 독립 실측으로 검증한 연구는 없다. 또한 기존 FEM은 벌크 물성으로 sub-µm 실측을 재현하지 못한다는 보고가 있다[8].</w:t>
      </w:r>
    </w:p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본 연구는 (1) 문헌 물성만으로 구성한 ANSYS 열탄성 FEM을 두 연구그룹의 돌출 실측으로 학습(train)·테스트(test)하고, (2) 표면확산 항에 결정 방위 의존 진폭을 도입하여 imec 2026 bulge-out 분포로 테스트하며, (3) 그 결과로 300 nm 패드의 공정창을 접촉 확률로 예측한다. 모든 테스트 기준(파라미터, 데이터 분할, 통과 규칙)은 결과를 보기 전에 공개 저장소에 커밋하였고, 테스트 데이터로의 재조정은 하지 않았다. 기여는 다음 세 가지다. ① 세 연구그룹의 실측으로 교차 검증한 결합 모델에서, 접촉 기구가 열탄성에서 표면확산으로 넘어가는 폭을 recess 조건부 규칙으로 정량화했다(recess 합 3/5/8 nm에서 0.55/0.70/1.0 µm). ② sub-µm에서 결정 방위의 효과는 탄성 항(폭 4 %)이 아니라 표면확산 항(&lt;111&gt; facet, 폭 10배)을 통해 들어오며, 이 항이 imec bulge-out 분포의 폭과 꼬리를 재조정 없이 재현함을 보였다 — 방위 위험은 Ayoub가 제안한 recess 사양이 아니라 어닐·미세구조로 다뤄야 한다. ③ 300 nm 공정창, CMP recess 허용 사양, 방위에 의한 미접촉 하한과 인자 순위를 불확실도와 함께 제시하고, 탄성 모델의 0.54 µm 오차가 이 결론을 바꾸지 않음을 보였다.</w:t>
      </w:r>
    </w:p>
    <w:p>
      <w:pPr>
        <w:pStyle w:val="a5"/>
      </w:pPr>
      <w:r>
        <w:rPr>
          <w:rFonts w:ascii="바탕" w:hAnsi="바탕" w:eastAsia="바탕"/>
          <w:b/>
          <w:i w:val="0"/>
          <w:sz w:val="20"/>
        </w:rPr>
        <w:t>II. 모델과 검증 절차</w:t>
      </w:r>
    </w:p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2.1 용어와 접촉 조건. recess r는 CMP 후 Cu 윗면이 유전체 면보다 낮은 깊이(공정 입력), u는 어닐 중 열탄성 돌출(모델 출력), h_d는 표면확산 bulge-out 높이(패드 자기 표면 기준), ε′zz는 Laue가 재는 편차 탄성 변형률이다. 상·하 패드가 닿는 조건은 접촉 여유 m = u_t + u_b + h_d,t + h_d,b − (r_t + r_b) ≥ 0 이며, 방위와 recess를 확률 변수로 두고 P(m ≥ 0)을 Monte Carlo로 계산한다(Fig. 1).</w:t>
      </w:r>
    </w:p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2.2 열탄성 FEM. ANSYS MAPDL(µMKS). 원형 Cu 패드, 측벽 테이퍼, Ta 라이너 링·바닥, 유전체, Si 기판등가층. 작은 패드(≤0.54 µm)는 3D SOLID185(O-grid)에 Cu 탄성상수 C11/C12/C44 = 168.4/121.4/75.4 GPa를 결정 방위로 회전한 이방성, 큰 다결정 패드는 2D 축대칭 Hill 등방(128 GPa, 0.345). α_Cu = 16.5 ppm/K. 측벽은 접합(절점 공유)을 기본으로 하고 미끄럼(법선만 구속)을 대조군으로 둔다. 셀은 배열 피치(2D 등면적 2.26 w) 또는 고립 12 w. "같은 모델"의 뜻: 물리 규칙·Cu 물성·경계조건·메시 규칙은 모든 시료에 같고, 형상·라이너·유전체 종류·피치·열이력만 시료별 입력이다. 유전체 E·α는 공정당 한 번, 큰 패드에서만 문헌 범위 안에서 학습한다(NYCU SiO2 59 GPa·1.0 ppm/K·테이퍼 18°, imec SiCN 120 GPa·2.0 ppm/K). 돌출 u는 중앙 50 % 면적 평균 − 주변 유전체 평균(AFM 정의와 동일). 수치 검증: 단위(해석해와 자릿수 일치), 이방성 12방위 1 % 안, 메시 ×2 0.02 %, 셀 수렴, 3D–2D 0.1–0.7 %.</w:t>
      </w:r>
    </w:p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2.3 표면확산 항. DM2024[7]의 선형화를 따라 패드당</w:t>
      </w:r>
    </w:p>
    <w:p>
      <w:pPr>
        <w:pStyle w:val="a4"/>
        <w:jc w:val="center"/>
      </w:pPr>
      <w:r>
        <w:rPr>
          <w:rFonts w:ascii="바탕" w:hAnsi="바탕" w:eastAsia="바탕"/>
          <w:b w:val="0"/>
          <w:i w:val="0"/>
          <w:sz w:val="18"/>
        </w:rPr>
        <w:t>h_d = s_ox · 0.0022·(θ_eff − 90°)·D · f(ω) · [1 − exp(−t/τ)], τ = τ₀ (D/200 nm)^3.7 · D_s(350 °C)/D_s(T) ... (1)</w:t>
      </w:r>
    </w:p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D는 패드 지름, t 어닐 시간, D_s는 Cu 표면확산계수(Q = 20.7 kcal/mol[9]), τ₀ = 60 s, s_ox는 표면 산화 배율(청정 1, 산화 0.45[2]). 방위 의존 진폭 f(ω) = clip((ω − ω_c)/Δω, 0, 1)은 패드 법선과 가장 가까운 &lt;111&gt; 사이 각 ω로 정의한다: fcc Cu에서 {111}이 최저 표면에너지라 &lt;111&gt; 패드는 평평한 면을 유지해 곡률 구동력을 잃는다[3]. Cu 표면확산계수의 방위 이방성은 (111)이 (100)보다 1.5–3배 빠른 쪽이므로[9] 꼬리는 동역학이 아니라 진폭으로 넣는다.</w:t>
      </w:r>
    </w:p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2.4 검증 절차와 사전등록. ASME V&amp;V 10-2019 순서를 따랐다. 학습 데이터는 큰 패드(NYCU 9·3 µm[5], imec 1.80·3.06 µm[2]), 테스트는 imec 1.26·0.54 µm, NYCU 1 µm[5,6], 미끄럼 대조군(V4)이다. 확산 항은 imec 2026[3]의 400 nm 피치·350 °C 한 점에서 진폭만 학습하고 나머지 17점(피치 200–500 nm, 200–450 °C, 1–4 h)으로 테스트했다(점별 허용 max(1.5 nm, 25 %, 판독 오차), ≥80 % 통과 + 온도 경향 + 350 °C 이상 포화). 방위 항은 EBSD가 있는 500 nm 피치에서 학습하고 나머지로 테스트했다(데이터를 이미 본 뒤의 2차 탐색으로 표기). 각 규칙은 결과 계산 전에 git 커밋으로 고정했고(Table 1), 테스트 실패 시 문서화된 개정 1회만 허용했다.</w:t>
      </w:r>
    </w:p>
    <w:p>
      <w:pPr>
        <w:pStyle w:val="a5"/>
      </w:pPr>
      <w:r>
        <w:rPr>
          <w:rFonts w:ascii="바탕" w:hAnsi="바탕" w:eastAsia="바탕"/>
          <w:b/>
          <w:i w:val="0"/>
          <w:sz w:val="20"/>
        </w:rPr>
        <w:t>III. 결과</w:t>
      </w:r>
    </w:p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3.1 열탄성 모델: 학습·테스트와 기구 전환. Table 2에 결과를 요약했다. 학습값은 모두 문헌 범위의 끝(bound-limited)이었다. 테스트에서 NYCU 1 µm(모델 1.79–1.94 vs 실측 2.1 ± 0.4 nm)와 imec 1.26 µm 100–200 °C, 1.80 µm 전 온도는 통과했고, 미끄럼 측벽 대조군은 1 µm에서 1.7배, 0.54 µm에서 3.5배 과대예측하여 측벽이 접합 상태임이 판별되었다. 그러나 imec 0.54 µm는 100–400 °C 전 구간에서 측정/모델 비 0.61–0.69로 과대예측했다(비열적 오차; 단일 기하 가설 ≤7 %, 측정 정의 가설로도 모든 크기 동시 설명 불가). 사전 고정한 기준에 따라 탄성 모델은 0.54 µm에서 NOT VALIDATED로 동결했다. 이 결과를 recess와 함께 놓으면 기구 전환이 드러난다(Fig. 2). 절차는 다음과 같다: recess 합을 IRPS 2026 실측 평균 5 nm[10]로 고정하고, 크기별 열탄성 돌출 u를 공정 상한 400 °C에서 취해(실측: imec in-situ 0.54/1.26/1.80/3.06 µm; 모델: 같은 크기의 FEM), 위·아래 합 2u가 5 nm를 넘는 최소 크기를 log(크기) 보간으로 구한다. 실측 기준 ≈0.7 µm(0.54 µm에서 2.8 nm, 1.26 µm에서 10 nm 사이), 모델 기준 0.66 µm(b = 1)–1.06 µm(b = 0.69)이다. 그 아래에서는 공정 상한 온도에서도 탄성만으로는 접촉이 안 되며(300 nm, 400 °C: 패드당 ≈1 nm, 틈의 1/5), 실제로 200–400 nm 피치 본딩이 성립하는 것[1]은 다른 기구(표면확산)가 틈을 메운다는 뜻이다. 전환 크기는 recess 합과 어닐 온도의 함수이며(recess가 작거나 온도가 높으면 작아짐), 여기서는 그 기준 조건에서의 값이다.</w:t>
      </w:r>
    </w:p>
    <w:p>
      <w:pPr>
        <w:jc w:val="center"/>
      </w:pPr>
      <w:r>
        <w:rPr>
          <w:rFonts w:ascii="바탕" w:hAnsi="바탕" w:eastAsia="바탕"/>
          <w:b/>
          <w:i w:val="0"/>
          <w:sz w:val="16"/>
        </w:rPr>
        <w:t>Table 2 Elastic-model train/test (array cell, bonded sidewall; u at 400 °C unless noted).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7"/>
          </w:tcPr>
          <w:p>
            <w:r/>
            <w:r>
              <w:rPr>
                <w:rFonts w:ascii="바탕" w:hAnsi="바탕" w:eastAsia="바탕"/>
                <w:b/>
                <w:sz w:val="15"/>
              </w:rPr>
              <w:t>Case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/>
                <w:sz w:val="15"/>
              </w:rPr>
              <w:t>Model (nm)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/>
                <w:sz w:val="15"/>
              </w:rPr>
              <w:t>Measured (nm)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/>
                <w:sz w:val="15"/>
              </w:rPr>
              <w:t>Rule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/>
                <w:sz w:val="15"/>
              </w:rPr>
              <w:t>Result</w:t>
            </w:r>
          </w:p>
        </w:tc>
      </w:tr>
      <w:tr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NYCU 9 / 3 µm, 200 °C (train)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6.87 / 4.26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6.4 / 4.1 ± 0.4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2σ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pass</w:t>
            </w:r>
          </w:p>
        </w:tc>
      </w:tr>
      <w:tr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imec 1.80 µm, 100–400 °C (train)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1.0–5.0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1.05–5.4 ± 0.2–0.5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2σ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pass</w:t>
            </w:r>
          </w:p>
        </w:tc>
      </w:tr>
      <w:tr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imec 3.06 µm 300–400 °C (train)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4.64 / 6.32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6.05 / 7.85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2σ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fail (super-linear, inelastic)</w:t>
            </w:r>
          </w:p>
        </w:tc>
      </w:tr>
      <w:tr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NYCU 1 µm, 200 °C (test)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1.79–1.94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2.1 ± 0.4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overlap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pass</w:t>
            </w:r>
          </w:p>
        </w:tc>
      </w:tr>
      <w:tr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imec 1.26 µm, 100/200/300/400 °C (test)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0.81/1.88/2.96/4.04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0.7/1.6/3.65/5.0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0.5 nm or 15 %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pass/pass/fail/fail</w:t>
            </w:r>
          </w:p>
        </w:tc>
      </w:tr>
      <w:tr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imec 0.54 µm, 100/200/300/400 °C (test)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0.41/0.95/1.50/2.04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0.25/0.60/1.0/1.4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0.4 nm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ratio 0.61–0.69 at all T → fail (athermal)</w:t>
            </w:r>
          </w:p>
        </w:tc>
      </w:tr>
      <w:tr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sliding control, 1 µm / 0.54 µm (test V4)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3.66 / 4.84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2.1 / 1.4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must fail</w:t>
            </w:r>
          </w:p>
        </w:tc>
        <w:tc>
          <w:tcPr>
            <w:tcW w:type="dxa" w:w="1927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fails → sidewall bonded</w:t>
            </w:r>
          </w:p>
        </w:tc>
      </w:tr>
    </w:tbl>
    <w:p/>
    <w:p>
      <w:pPr>
        <w:pStyle w:val="a8"/>
        <w:jc w:val="center"/>
      </w:pPr>
      <w:r>
        <w:rPr>
          <w:rFonts w:ascii="바탕" w:hAnsi="바탕" w:eastAsia="바탕"/>
          <w:b w:val="0"/>
          <w:i/>
          <w:sz w:val="16"/>
        </w:rPr>
        <w:t>[Fig2 placeholder — to be rendered]</w:t>
      </w:r>
    </w:p>
    <w:p>
      <w:pPr>
        <w:pStyle w:val="a8"/>
        <w:jc w:val="center"/>
      </w:pPr>
      <w:r>
        <w:rPr>
          <w:rFonts w:ascii="바탕" w:hAnsi="바탕" w:eastAsia="바탕"/>
          <w:b w:val="0"/>
          <w:i w:val="0"/>
          <w:sz w:val="16"/>
        </w:rPr>
        <w:t>Fig. 2. Mechanism transition with pad size: top + bottom elastic protrusion at 400 °C (model, model × 0.69, imec measurement) versus the saturated diffusion bulge-out (checked for D ≤ 300 nm) and the IRPS 2026 recess sum of 5 nm; crossover ≈ 0.7 µm.</w:t>
      </w:r>
    </w:p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3.2 표면확산 항 테스트. 고정형(θ = 123°, τ₀ 학습)은 17점 중 2점만 통과했다: 학습점(350 °C 1 h)이 동역학적으로 포화 상태라 진폭 오차가 τ₀로 잘못 흡수된 탓이다. 문서화된 개정 1(진폭 θ_eff 학습, τ₀ 60 s 고정)에서 θ_eff = 113.6°, 11/17 통과, 온도 경향 통과, 포화 비 경계 실패로 규칙상 NOT VALIDATED이나, 실패 6점은 모두 200 °C·D ≥ 250 nm 또는 자가 어닐 Cu의 과소예측이고 250 °C 이상 PPA-Cu 전 점과 ≤140 nm 패드 200 °C는 10/10 통과했다(Fig. 3). 즉 식 (1)은 250 °C 이상에서 실측과 맞고 200 °C에서는 보수적이다(측정의 2 h→4 h 증가율로 추정한 유효 활성화에너지 14–17 kcal/mol은 문헌 20.7보다 작다). 방위 항을 넣은 2차 탐색(θ_eff 119°, ω_c 5°, Δω 19.5°)은 중앙값 통과율을 바꾸지 않지만 분포 폭(IQR)을 10/17 재현했다 — 방위가 없는 모델의 IQR은 0이다.</w:t>
      </w:r>
    </w:p>
    <w:p>
      <w:pPr>
        <w:pStyle w:val="a8"/>
        <w:jc w:val="center"/>
      </w:pPr>
      <w:r>
        <w:rPr>
          <w:rFonts w:ascii="바탕" w:hAnsi="바탕" w:eastAsia="바탕"/>
          <w:b w:val="0"/>
          <w:i/>
          <w:sz w:val="16"/>
        </w:rPr>
        <w:t>[Fig3 placeholder — to be rendered]</w:t>
      </w:r>
    </w:p>
    <w:p>
      <w:pPr>
        <w:pStyle w:val="a8"/>
        <w:jc w:val="center"/>
      </w:pPr>
      <w:r>
        <w:rPr>
          <w:rFonts w:ascii="바탕" w:hAnsi="바탕" w:eastAsia="바탕"/>
          <w:b w:val="0"/>
          <w:i w:val="0"/>
          <w:sz w:val="16"/>
        </w:rPr>
        <w:t>Fig. 3. Surface-diffusion term versus imec 2026 bulge-out distributions: (a) 400/500 nm pitch medians and IQR versus anneal T and time, (b) size dependence at 250 °C (200–500 nm pitch), (c) orientation factor f(ω) and the faceted fraction.</w:t>
      </w:r>
    </w:p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3.3 Ayoub 300 nm 변형률. 같은 적층(SiN 캡, Ta 13 nm)의 접합 모델은 3 µm 패드에서 ε′zz 부호가 실측[4]과 일치했고(−1.24 × 10⁻³ vs −0.35…−2 × 10⁻³), 300 nm에서는 두 방위(E_z 68·190 GPa)의 가열 기울기 크기가 0.5 % 안에 들되 부호가 반대였다. Ayoub 시료는 다른 공정(Cu/SiO2, CMP 후 PECVD SiN 캡)이고 Cu 계면 조건이 명시돼 있지 않으므로 계면 상태 차이(캡·측벽)로 해석하되 가설로 둔다. 크기 재현은 주장하지 않는다.</w:t>
      </w:r>
    </w:p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3.4 300 nm 공정창과 레시피 변수. 탄성 항(b = 0.69, 0.54 µm 테스트 비의 범위 0.60–1.0로 반복)과 식 (1)(방위 항 포함)의 단순합으로, 상·하 방위(구면 균일)와 recess(패드당 N(2.5, 0.5²) nm[10]) 2 × 10⁵ 쌍에 대해 P_contact를 계산했다(Fig. 4). 청정 표면(표준 접합 전 세정)에서 창은 250 °C × 2 h 또는 300 °C × 30 min부터 열리고, 350 °C 이상은 5 min이면 충분하다. 불확실 집합 b × τ₀{20, 60, 100 s} × Q{20.7, 15}에서 바뀌는 셀은 경계 3개뿐이며, 권고 레시피는 b 전 범위에서 같다(탄성 항은 총 돌출의 ~8 %). 표면 산화(s_ox 0.45)는 창을 한 단계(50 °C 또는 한 시간 등급) 좁힌다. 같은 계산을 recess 평균에 대해 풀면 CMP에 돌려줄 허용 사양이 나온다(Fig. 5): 250 °C × 2 h에서 recess 합 ≤ 7.5 nm, 300 °C × 30 min에서 ≤ 9 nm, 350 °C 이상에서 ≤ 11.5 nm(산화 표면은 절반). 인자 순위(창에서 바뀌는 셀 수, Fig. 6a)는 지배 기구(확산 off: 9/15) ≫ 확산 동역학 τ₀(2) ≈ &lt;111&gt; facet(2) ≈ 라이너 접촉각(2) &gt; 표면 상태(3, 산화 쪽) &gt; recess 평균·산포(0)·b(0) 순이다. 방위는 탄성 항(폭 4 %)이 아니라 확산 항을 통해 들어오며, 총 돌출의 방위 폭은 0.30 µm에서 11 nm(탄성 0.03 nm)이다. &lt;111&gt; 근방 패드(f &lt; 0.5, 전체의 13 %)는 bulge-out이 작아 최적 어닐에서도 미접촉 쌍이 ≈1.4 × 10⁻³ 남는다(Fig. 6b); 미세결정 Cu로 꼬리를 없애면 이 하한이 사라진다[3]. 접촉 후 연결 단계(2D 축대칭 Cu–Cu 마찰 접촉, 등방 소성)에서는 300 nm·350 °C·recess 1–2 nm에서 접촉면적 분율 0.95–1.0, 평균 접촉압력 317–403 MPa로 재결정의 필요조건을 만족하나 접합의 증명은 아니다.</w:t>
      </w:r>
    </w:p>
    <w:p>
      <w:pPr>
        <w:pStyle w:val="a8"/>
        <w:jc w:val="center"/>
      </w:pPr>
      <w:r>
        <w:rPr>
          <w:rFonts w:ascii="바탕" w:hAnsi="바탕" w:eastAsia="바탕"/>
          <w:b w:val="0"/>
          <w:i/>
          <w:sz w:val="16"/>
        </w:rPr>
        <w:t>[Fig4 placeholder — to be rendered]</w:t>
      </w:r>
    </w:p>
    <w:p>
      <w:pPr>
        <w:pStyle w:val="a8"/>
        <w:jc w:val="center"/>
      </w:pPr>
      <w:r>
        <w:rPr>
          <w:rFonts w:ascii="바탕" w:hAnsi="바탕" w:eastAsia="바탕"/>
          <w:b w:val="0"/>
          <w:i w:val="0"/>
          <w:sz w:val="16"/>
        </w:rPr>
        <w:t>Fig. 4. 300 nm pads: contact-probability process window over anneal T × time for a clean surface (main) and an oxidised surface (sensitivity); hatched cells change within the uncertainty set b × τ₀ × Q.</w:t>
      </w:r>
    </w:p>
    <w:p>
      <w:pPr>
        <w:pStyle w:val="a5"/>
      </w:pPr>
      <w:r>
        <w:rPr>
          <w:rFonts w:ascii="바탕" w:hAnsi="바탕" w:eastAsia="바탕"/>
          <w:b/>
          <w:i w:val="0"/>
          <w:sz w:val="20"/>
        </w:rPr>
        <w:t>IV. 한계와 결론</w:t>
      </w:r>
    </w:p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Table 3에 모델 부분별 상태를 정리했다. 한계: (1) 0.54 µm 탄성 오차 +46 %의 원인은 원 데이터(Okudur 2017[11]) 부재로 미상이며, 결정 민감도 시험에서 산화 표면 경계 2셀만 영향을 받았다. (2) 300 nm 돌출 실측은 없어 300 nm는 예측이다(확산 항은 같은 크기에서 ≥250 °C 실측 점검). (3) 200 °C 확산 동역학과 미세구조(도금 후 어닐 유무) 변수가 모델에 없다. (4) 연결 단계 접촉 FEM은 Lhostis[12]의 패드 두께 효과를 재현하지 못한다. (5) 오버레이는 범위 밖이다[1]. (6) 크리프·장시간 계면 완화는 미결이다.</w:t>
      </w:r>
    </w:p>
    <w:p>
      <w:pPr>
        <w:jc w:val="center"/>
      </w:pPr>
      <w:r>
        <w:rPr>
          <w:rFonts w:ascii="바탕" w:hAnsi="바탕" w:eastAsia="바탕"/>
          <w:b/>
          <w:i w:val="0"/>
          <w:sz w:val="16"/>
        </w:rPr>
        <w:t>Table 3 Status of each model part.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12"/>
        <w:gridCol w:w="3212"/>
        <w:gridCol w:w="3212"/>
      </w:tblGrid>
      <w:tr>
        <w:tc>
          <w:tcPr>
            <w:tcW w:type="dxa" w:w="3212"/>
          </w:tcPr>
          <w:p>
            <w:r/>
            <w:r>
              <w:rPr>
                <w:rFonts w:ascii="바탕" w:hAnsi="바탕" w:eastAsia="바탕"/>
                <w:b/>
                <w:sz w:val="15"/>
              </w:rPr>
              <w:t>Part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/>
                <w:sz w:val="15"/>
              </w:rPr>
              <w:t>Status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/>
                <w:sz w:val="15"/>
              </w:rPr>
              <w:t>Evidence (commit)</w:t>
            </w:r>
          </w:p>
        </w:tc>
      </w:tr>
      <w:tr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Elastic u, ≥ 1 µm, bonded sidewall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validated (pre-registered)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33a8f5c → B/Br runs</w:t>
            </w:r>
          </w:p>
        </w:tc>
      </w:tr>
      <w:tr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Elastic u, 0.54 µm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not validated (+46 %, athermal); decision sensitivity OPEN (2 boundary cells, oxidised)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2acfd92 / 5c1e819</w:t>
            </w:r>
          </w:p>
        </w:tc>
      </w:tr>
      <w:tr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Diffusion h_d, fixed form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not validated (2/17)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9c6bc29 / 5fa0e05</w:t>
            </w:r>
          </w:p>
        </w:tc>
      </w:tr>
      <w:tr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Diffusion h_d, revision 1 (θ_eff)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not validated by rule (11/17); 10/10 at ≥ 250 °C, PPA-Cu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eb347c1 / 5221d33</w:t>
            </w:r>
          </w:p>
        </w:tc>
      </w:tr>
      <w:tr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Orientation amplitude f(ω)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exploratory round 2: IQR 10/17 reproduced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6696562 / d722e67</w:t>
            </w:r>
          </w:p>
        </w:tc>
      </w:tr>
      <w:tr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Ayoub ε′zz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3 µm sign agrees; 300 nm sign disagrees (interface hypothesis)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63869bb / f7818ad</w:t>
            </w:r>
          </w:p>
        </w:tc>
      </w:tr>
      <w:tr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Connection stage contact FEM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Lhostis thickness test failed twice; ratio test undetermined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6696562 / dced86f / 46924cc</w:t>
            </w:r>
          </w:p>
        </w:tc>
      </w:tr>
      <w:tr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300 nm window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prediction with uncertainty</w:t>
            </w:r>
          </w:p>
        </w:tc>
        <w:tc>
          <w:tcPr>
            <w:tcW w:type="dxa" w:w="3212"/>
          </w:tcPr>
          <w:p>
            <w:r/>
            <w:r>
              <w:rPr>
                <w:rFonts w:ascii="바탕" w:hAnsi="바탕" w:eastAsia="바탕"/>
                <w:b w:val="0"/>
                <w:sz w:val="15"/>
              </w:rPr>
              <w:t>80389d5 / 9dbd0c0</w:t>
            </w:r>
          </w:p>
        </w:tc>
      </w:tr>
    </w:tbl>
    <w:p/>
    <w:p>
      <w:pPr>
        <w:pStyle w:val="a4"/>
      </w:pPr>
      <w:r>
        <w:rPr>
          <w:rFonts w:ascii="바탕" w:hAnsi="바탕" w:eastAsia="바탕"/>
          <w:b w:val="0"/>
          <w:i w:val="0"/>
          <w:sz w:val="18"/>
        </w:rPr>
        <w:t>결론: 1 µm 아래에서 Cu 하이브리드 본딩의 접촉은 열탄성 팽창이 아니라 표면확산이 결정하며(전환 ≈0.7 µm), 레시피 변수는 어닐 온도·시간·표면 상태·라이너·결정 방위로 옮겨간다. 사전등록 V&amp;V로 평가한 모델은 300 nm 패드에 대해 청정 표면 250 °C × 2 h 또는 300 °C × 30 min의 창, recess 허용 합 7.5–11.5 nm, 방위에 의한 미접촉 하한 10⁻³을 제시한다. 주장 수위는 "검증된 레시피"가 아니라 "검증 통과 범위의 탄성 모델 + 실측으로 점검한 확산 모델로 본 공정창 예측(불확실도 포함)"이다.</w:t>
      </w:r>
    </w:p>
    <w:p>
      <w:pPr>
        <w:pStyle w:val="a5"/>
      </w:pPr>
      <w:r>
        <w:rPr>
          <w:rFonts w:ascii="바탕" w:hAnsi="바탕" w:eastAsia="바탕"/>
          <w:b/>
          <w:i w:val="0"/>
          <w:sz w:val="20"/>
        </w:rPr>
        <w:t>REFERENCES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[1] S. Van Huylenbroeck et al., "Wafer-to-Wafer Hybrid Bonding Technology with 200nm Interconnect Pitch," in Proc. IEEE ECTC, 2026.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[2] J. De Messemaeker et al., "New Cu 'bulge-out' mechanism supporting sub-micron scaling of hybrid wafer-to-wafer bonding," in Proc. IEEE ECTC, pp. 1042–1049, 2023.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[3] J. De Messemaeker et al., "Understanding scaling and temperature limits in Cu bulge-out mechanism for hybrid wafer-to-wafer bonding," in Proc. IEEE ECTC, pp. 2158–2162, 2026, doi:10.1109/ECTC51846.2026.00355.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[4] B. Ayoub et al., "In-situ characterization of thermomechanical behavior of copper nano-interconnect for 3D integration," Microelectron. Eng., vol. 261, 111809, 2022.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[5] H.-E. Lin et al., "Revealing challenges of downscaling effects on Cu thermal expansion in advanced hybrid bonding using in-situ AFM," Appl. Surf. Sci., vol. 689, 162539, 2025.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[6] P.-L. Chen et al., in Proc. IEEE ECTC, 2025, doi:10.1109/ECTC51687.2025.00329.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[7] J. De Messemaeker et al., "Simulation of bulge-out mechanism enabling sub-0.5 µm scaling of hybrid wafer-to-wafer bonding," in Proc. IEEE ECTC, 2024.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[8] Y. W. Tsau et al., Microelectron. Reliab., 2022.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[9] D. B. Butrymowicz, J. R. Manning, and M. E. Read, "Diffusion in copper and copper alloys, Part I," J. Phys. Chem. Ref. Data, vol. 2, pp. 643–655, 1973.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[10] S. Van Huylenbroeck et al., in Proc. IEEE IRPS, 2026, doi:10.1109/IRPS61424.2026.11499286.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[11] O. O. Okudur et al., "Thermomechanical aspects of wafer-to-wafer copper-dielectric hybrid bonding for 3D integrated circuits," Int. Conf. Wafer Bonding, Leuven, 2017.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[12] S. Lhostis et al., "Contact resistivity of submicron hybrid bonding pads down to 400 nm," J. Electron. Mater., vol. 53, pp. 4421–4431, 2024.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[13] ASME V&amp;V 10-2019, Standard for Verification and Validation in Computational Solid Mechanics, ASME, 2019.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[14] B. Ayoub, PhD thesis, Univ. Bordeaux, 2023, HAL tel-04437757.</w:t>
      </w:r>
    </w:p>
    <w:p>
      <w:pPr>
        <w:pStyle w:val="af5"/>
      </w:pPr>
      <w:r>
        <w:rPr>
          <w:rFonts w:ascii="바탕" w:hAnsi="바탕" w:eastAsia="바탕"/>
          <w:b w:val="0"/>
          <w:i w:val="0"/>
          <w:sz w:val="16"/>
        </w:rPr>
        <w:t>[15] C. Okoro et al. (Cu σ_y(T) used for the isotropic plasticity of the connection stage) — 보고서 문헌 목록 참조.</w:t>
      </w:r>
    </w:p>
    <w:sectPr w:rsidR="00A77F1A">
      <w:headerReference w:type="default" r:id="rId10"/>
      <w:footerReference w:type="default" r:id="rId11"/>
      <w:footnotePr>
        <w:numFmt w:val="lowerRoman"/>
        <w:numRestart w:val="eachPage"/>
      </w:footnotePr>
      <w:endnotePr>
        <w:numFmt w:val="decimal"/>
      </w:endnotePr>
      <w:pgSz w:w="11906" w:h="16838"/>
      <w:pgMar w:top="1984" w:right="1135" w:bottom="1138" w:left="1134" w:header="1134" w:footer="571" w:gutter="0"/>
      <w:cols w:num="2" w:space="51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F58E3" w:rsidRDefault="00CF58E3">
      <w:pPr>
        <w:spacing w:after="0" w:line="240" w:lineRule="auto"/>
      </w:pPr>
      <w:r>
        <w:separator/>
      </w:r>
    </w:p>
  </w:endnote>
  <w:endnote w:type="continuationSeparator" w:id="0">
    <w:p w:rsidR="00CF58E3" w:rsidRDefault="00CF58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맑은 고딕">
    <w:panose1 w:val="020B0503020000020004"/>
    <w:charset w:val="81"/>
    <w:family w:val="modern"/>
    <w:pitch w:val="variable"/>
    <w:sig w:usb0="900002AF" w:usb1="0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HY중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한양중고딕">
    <w:altName w:val="바탕"/>
    <w:panose1 w:val="00000000000000000000"/>
    <w:charset w:val="81"/>
    <w:family w:val="roman"/>
    <w:notTrueType/>
    <w:pitch w:val="default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한양견고딕">
    <w:panose1 w:val="00000000000000000000"/>
    <w:charset w:val="81"/>
    <w:family w:val="roman"/>
    <w:notTrueType/>
    <w:pitch w:val="default"/>
  </w:font>
  <w:font w:name="한양견명조">
    <w:altName w:val="바탕"/>
    <w:panose1 w:val="00000000000000000000"/>
    <w:charset w:val="81"/>
    <w:family w:val="roman"/>
    <w:notTrueType/>
    <w:pitch w:val="default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77F1A" w:rsidRDefault="00A77F1A">
    <w:pPr>
      <w:pStyle w:val="a3"/>
      <w:wordWrap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F58E3" w:rsidRDefault="00CF58E3">
      <w:pPr>
        <w:spacing w:after="0" w:line="240" w:lineRule="auto"/>
      </w:pPr>
      <w:r>
        <w:separator/>
      </w:r>
    </w:p>
  </w:footnote>
  <w:footnote w:type="continuationSeparator" w:id="0">
    <w:p w:rsidR="00CF58E3" w:rsidRDefault="00CF58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77F1A" w:rsidRDefault="00CF58E3">
    <w:pPr>
      <w:pStyle w:val="af"/>
      <w:tabs>
        <w:tab w:val="center" w:pos="5150"/>
        <w:tab w:val="right" w:pos="10150"/>
      </w:tabs>
      <w:jc w:val="right"/>
    </w:pPr>
    <w:r>
      <w:fldChar w:fldCharType="begin"/>
    </w:r>
    <w:r>
      <w:instrText>PAGE  \* ARABIC</w:instrText>
    </w:r>
    <w:r>
      <w:fldChar w:fldCharType="separate"/>
    </w:r>
    <w:r w:rsidR="00451151">
      <w:rPr>
        <w:noProof/>
      </w:rPr>
      <w:t>1</w:t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5"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hdrShapeDefaults>
    <o:shapedefaults v:ext="edit" spidmax="2049"/>
  </w:hdrShapeDefaults>
  <w:footnotePr>
    <w:numFmt w:val="lowerRoman"/>
    <w:numRestart w:val="eachPage"/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A77F1A"/>
    <w:rsid w:val="00451151"/>
    <w:rsid w:val="00A77F1A"/>
    <w:rsid w:val="00CF5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577"/>
      </w:tabs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  <w:spacing w:val="-5"/>
      <w:w w:val="95"/>
    </w:rPr>
  </w:style>
  <w:style w:type="paragraph" w:styleId="a4">
    <w:name w:val="Body Text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firstLine="200"/>
      <w:textAlignment w:val="baseline"/>
    </w:pPr>
    <w:rPr>
      <w:rFonts w:ascii="한양신명조" w:eastAsia="한양신명조"/>
      <w:color w:val="000000"/>
      <w:spacing w:val="-5"/>
      <w:w w:val="95"/>
    </w:rPr>
  </w:style>
  <w:style w:type="paragraph" w:customStyle="1" w:styleId="a5">
    <w:name w:val="각 장 제목"/>
    <w:uiPriority w:val="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300" w:line="384" w:lineRule="auto"/>
      <w:jc w:val="center"/>
      <w:textAlignment w:val="baseline"/>
    </w:pPr>
    <w:rPr>
      <w:rFonts w:ascii="HY중고딕" w:eastAsia="HY중고딕"/>
      <w:b/>
      <w:color w:val="000000"/>
      <w:spacing w:val="-11"/>
      <w:sz w:val="22"/>
    </w:rPr>
  </w:style>
  <w:style w:type="paragraph" w:customStyle="1" w:styleId="a6">
    <w:name w:val="각 절 제목"/>
    <w:uiPriority w:val="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577"/>
      </w:tabs>
      <w:wordWrap w:val="0"/>
      <w:autoSpaceDE w:val="0"/>
      <w:autoSpaceDN w:val="0"/>
      <w:snapToGrid w:val="0"/>
      <w:spacing w:after="0" w:line="384" w:lineRule="auto"/>
      <w:ind w:firstLine="200"/>
      <w:textAlignment w:val="baseline"/>
    </w:pPr>
    <w:rPr>
      <w:rFonts w:ascii="HY중고딕" w:eastAsia="HY중고딕"/>
      <w:color w:val="000000"/>
      <w:spacing w:val="-5"/>
      <w:w w:val="95"/>
      <w:sz w:val="22"/>
    </w:rPr>
  </w:style>
  <w:style w:type="paragraph" w:customStyle="1" w:styleId="a7">
    <w:name w:val="각 항 제목"/>
    <w:uiPriority w:val="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577"/>
      </w:tabs>
      <w:wordWrap w:val="0"/>
      <w:autoSpaceDE w:val="0"/>
      <w:autoSpaceDN w:val="0"/>
      <w:snapToGrid w:val="0"/>
      <w:spacing w:after="0" w:line="384" w:lineRule="auto"/>
      <w:ind w:firstLine="200"/>
      <w:textAlignment w:val="baseline"/>
    </w:pPr>
    <w:rPr>
      <w:rFonts w:ascii="HY중고딕" w:eastAsia="HY중고딕"/>
      <w:color w:val="000000"/>
      <w:spacing w:val="-5"/>
      <w:w w:val="95"/>
    </w:rPr>
  </w:style>
  <w:style w:type="paragraph" w:customStyle="1" w:styleId="a8">
    <w:name w:val="그림/표 제목"/>
    <w:uiPriority w:val="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408"/>
        <w:tab w:val="left" w:pos="686"/>
        <w:tab w:val="left" w:pos="756"/>
      </w:tabs>
      <w:wordWrap w:val="0"/>
      <w:autoSpaceDE w:val="0"/>
      <w:autoSpaceDN w:val="0"/>
      <w:snapToGrid w:val="0"/>
      <w:spacing w:after="0" w:line="312" w:lineRule="auto"/>
      <w:ind w:left="680" w:hanging="680"/>
      <w:textAlignment w:val="baseline"/>
    </w:pPr>
    <w:rPr>
      <w:rFonts w:ascii="한양중고딕" w:eastAsia="한양중고딕"/>
      <w:color w:val="000000"/>
      <w:spacing w:val="-5"/>
      <w:w w:val="95"/>
    </w:rPr>
  </w:style>
  <w:style w:type="paragraph" w:customStyle="1" w:styleId="a9">
    <w:name w:val="한글제목"/>
    <w:uiPriority w:val="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before="360" w:after="160" w:line="384" w:lineRule="auto"/>
      <w:jc w:val="center"/>
      <w:textAlignment w:val="baseline"/>
    </w:pPr>
    <w:rPr>
      <w:rFonts w:ascii="한양신명조" w:eastAsia="한양신명조"/>
      <w:color w:val="000000"/>
      <w:spacing w:val="-20"/>
      <w:w w:val="90"/>
      <w:sz w:val="40"/>
    </w:rPr>
  </w:style>
  <w:style w:type="paragraph" w:customStyle="1" w:styleId="aa">
    <w:name w:val="영문제목"/>
    <w:uiPriority w:val="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280" w:line="312" w:lineRule="auto"/>
      <w:ind w:left="200" w:right="200"/>
      <w:jc w:val="center"/>
      <w:textAlignment w:val="baseline"/>
    </w:pPr>
    <w:rPr>
      <w:rFonts w:ascii="한양신명조" w:eastAsia="한양신명조"/>
      <w:color w:val="000000"/>
      <w:w w:val="90"/>
      <w:sz w:val="30"/>
    </w:rPr>
  </w:style>
  <w:style w:type="paragraph" w:customStyle="1" w:styleId="ab">
    <w:name w:val="한글저자"/>
    <w:uiPriority w:val="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160" w:line="408" w:lineRule="auto"/>
      <w:jc w:val="center"/>
      <w:textAlignment w:val="baseline"/>
    </w:pPr>
    <w:rPr>
      <w:rFonts w:ascii="한양신명조" w:eastAsia="한양신명조"/>
      <w:color w:val="000000"/>
      <w:sz w:val="24"/>
    </w:rPr>
  </w:style>
  <w:style w:type="paragraph" w:customStyle="1" w:styleId="ac">
    <w:name w:val="영문저자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280" w:line="408" w:lineRule="auto"/>
      <w:jc w:val="center"/>
      <w:textAlignment w:val="baseline"/>
    </w:pPr>
    <w:rPr>
      <w:rFonts w:ascii="한양신명조" w:eastAsia="한양신명조"/>
      <w:color w:val="000000"/>
      <w:spacing w:val="-11"/>
      <w:sz w:val="22"/>
    </w:rPr>
  </w:style>
  <w:style w:type="paragraph" w:customStyle="1" w:styleId="ad">
    <w:name w:val="요약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140" w:line="408" w:lineRule="auto"/>
      <w:jc w:val="center"/>
      <w:textAlignment w:val="baseline"/>
    </w:pPr>
    <w:rPr>
      <w:rFonts w:ascii="한양중고딕" w:eastAsia="한양중고딕"/>
      <w:color w:val="000000"/>
    </w:rPr>
  </w:style>
  <w:style w:type="paragraph" w:customStyle="1" w:styleId="ae">
    <w:name w:val="요약본문"/>
    <w:uiPriority w:val="1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320" w:line="312" w:lineRule="auto"/>
      <w:ind w:left="340" w:right="340" w:firstLine="200"/>
      <w:textAlignment w:val="baseline"/>
    </w:pPr>
    <w:rPr>
      <w:rFonts w:ascii="한양신명조" w:eastAsia="한양신명조"/>
      <w:color w:val="000000"/>
      <w:spacing w:val="-4"/>
      <w:w w:val="95"/>
      <w:sz w:val="18"/>
    </w:rPr>
  </w:style>
  <w:style w:type="paragraph" w:customStyle="1" w:styleId="Abstract">
    <w:name w:val="Abstract"/>
    <w:uiPriority w:val="1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140" w:line="408" w:lineRule="auto"/>
      <w:ind w:left="500" w:right="500"/>
      <w:jc w:val="center"/>
      <w:textAlignment w:val="baseline"/>
    </w:pPr>
    <w:rPr>
      <w:rFonts w:ascii="바탕" w:eastAsia="바탕"/>
      <w:b/>
      <w:color w:val="000000"/>
    </w:rPr>
  </w:style>
  <w:style w:type="paragraph" w:customStyle="1" w:styleId="af">
    <w:name w:val="머릿말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center" w:pos="3972"/>
        <w:tab w:val="right" w:pos="8568"/>
      </w:tabs>
      <w:autoSpaceDE w:val="0"/>
      <w:autoSpaceDN w:val="0"/>
      <w:snapToGrid w:val="0"/>
      <w:spacing w:after="0" w:line="312" w:lineRule="auto"/>
      <w:jc w:val="center"/>
      <w:textAlignment w:val="baseline"/>
    </w:pPr>
    <w:rPr>
      <w:rFonts w:ascii="HY중고딕" w:eastAsia="HY중고딕"/>
      <w:color w:val="000000"/>
      <w:w w:val="90"/>
      <w:sz w:val="18"/>
    </w:rPr>
  </w:style>
  <w:style w:type="paragraph" w:customStyle="1" w:styleId="af0">
    <w:name w:val="꼬리말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12" w:lineRule="auto"/>
      <w:jc w:val="center"/>
      <w:textAlignment w:val="baseline"/>
    </w:pPr>
    <w:rPr>
      <w:rFonts w:ascii="한양중고딕" w:eastAsia="한양중고딕"/>
      <w:color w:val="000000"/>
      <w:spacing w:val="4"/>
      <w:w w:val="90"/>
      <w:sz w:val="16"/>
    </w:rPr>
  </w:style>
  <w:style w:type="paragraph" w:customStyle="1" w:styleId="af1">
    <w:name w:val="쪽 번호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견고딕" w:eastAsia="한양견고딕"/>
      <w:color w:val="000000"/>
    </w:rPr>
  </w:style>
  <w:style w:type="paragraph" w:customStyle="1" w:styleId="af2">
    <w:name w:val="각주내용"/>
    <w:uiPriority w:val="1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textAlignment w:val="baseline"/>
    </w:pPr>
    <w:rPr>
      <w:rFonts w:ascii="한양신명조" w:eastAsia="한양신명조"/>
      <w:color w:val="000000"/>
      <w:sz w:val="18"/>
    </w:rPr>
  </w:style>
  <w:style w:type="paragraph" w:customStyle="1" w:styleId="af3">
    <w:name w:val="논문번호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577"/>
      </w:tabs>
      <w:autoSpaceDE w:val="0"/>
      <w:autoSpaceDN w:val="0"/>
      <w:snapToGrid w:val="0"/>
      <w:spacing w:line="240" w:lineRule="auto"/>
      <w:jc w:val="left"/>
      <w:textAlignment w:val="baseline"/>
    </w:pPr>
    <w:rPr>
      <w:rFonts w:ascii="HY중고딕" w:eastAsia="HY중고딕"/>
      <w:color w:val="000000"/>
      <w:spacing w:val="5"/>
      <w:w w:val="95"/>
    </w:rPr>
  </w:style>
  <w:style w:type="character" w:customStyle="1" w:styleId="Keywords">
    <w:name w:val="Keywords제목"/>
    <w:uiPriority w:val="18"/>
    <w:rPr>
      <w:rFonts w:ascii="한양견명조" w:eastAsia="한양견명조"/>
      <w:color w:val="000000"/>
      <w:w w:val="95"/>
      <w:sz w:val="18"/>
    </w:rPr>
  </w:style>
  <w:style w:type="character" w:customStyle="1" w:styleId="Keywords0">
    <w:name w:val="Keywords내용"/>
    <w:uiPriority w:val="19"/>
    <w:rPr>
      <w:rFonts w:ascii="한양신명조" w:eastAsia="한양신명조"/>
      <w:color w:val="000000"/>
      <w:w w:val="95"/>
      <w:sz w:val="18"/>
    </w:rPr>
  </w:style>
  <w:style w:type="character" w:customStyle="1" w:styleId="af4">
    <w:name w:val="참고문헌번호"/>
    <w:uiPriority w:val="20"/>
    <w:rPr>
      <w:rFonts w:ascii="돋움" w:eastAsia="돋움"/>
      <w:color w:val="000000"/>
      <w:sz w:val="18"/>
      <w:vertAlign w:val="superscript"/>
    </w:rPr>
  </w:style>
  <w:style w:type="paragraph" w:customStyle="1" w:styleId="af5">
    <w:name w:val="참고문헌내용"/>
    <w:uiPriority w:val="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360" w:hanging="360"/>
      <w:textAlignment w:val="baseline"/>
    </w:pPr>
    <w:rPr>
      <w:rFonts w:ascii="한양신명조" w:eastAsia="한양신명조"/>
      <w:color w:val="000000"/>
      <w:spacing w:val="-5"/>
      <w:w w:val="95"/>
    </w:rPr>
  </w:style>
  <w:style w:type="character" w:customStyle="1" w:styleId="-">
    <w:name w:val="저자소개-이름"/>
    <w:uiPriority w:val="22"/>
    <w:rPr>
      <w:rFonts w:ascii="한양중고딕" w:eastAsia="한양중고딕"/>
      <w:color w:val="000000"/>
      <w:sz w:val="22"/>
    </w:rPr>
  </w:style>
  <w:style w:type="paragraph" w:customStyle="1" w:styleId="-0">
    <w:name w:val="저자소개-약력"/>
    <w:uiPriority w:val="2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textAlignment w:val="baseline"/>
    </w:pPr>
    <w:rPr>
      <w:rFonts w:ascii="한양신명조" w:eastAsia="한양신명조"/>
      <w:color w:val="000000"/>
    </w:rPr>
  </w:style>
  <w:style w:type="paragraph" w:customStyle="1" w:styleId="af6">
    <w:name w:val="수식번호"/>
    <w:uiPriority w:val="2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408"/>
        <w:tab w:val="left" w:pos="686"/>
        <w:tab w:val="left" w:pos="756"/>
      </w:tabs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  <w:spacing w:val="-5"/>
      <w:w w:val="95"/>
      <w:sz w:val="2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347</Words>
  <Characters>1984</Characters>
  <Application>Microsoft Office Word</Application>
  <DocSecurity>0</DocSecurity>
  <Lines>16</Lines>
  <Paragraphs>4</Paragraphs>
  <ScaleCrop>false</ScaleCrop>
  <Company>Hewlett-Packard Company</Company>
  <LinksUpToDate>false</LinksUpToDate>
  <CharactersWithSpaces>2327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김현경 외</dc:title>
  <dc:subject>논문 정리</dc:subject>
  <dc:creator>대한전자공학회 차장 한창호</dc:creator>
  <cp:lastModifiedBy>Hewlett-Packard Company</cp:lastModifiedBy>
  <cp:revision>2</cp:revision>
  <dcterms:created xsi:type="dcterms:W3CDTF">2002-02-07T08:08:00Z</dcterms:created>
  <dcterms:modified xsi:type="dcterms:W3CDTF">2021-07-30T01:40:00Z</dcterms:modified>
</cp:coreProperties>
</file>