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A9706" w14:textId="0776FAE3" w:rsidR="0017394B" w:rsidRDefault="009D2173" w:rsidP="009D2173">
      <w:r w:rsidRPr="009D2173">
        <w:t>Project Overview: Credit Card Fraud Detection</w:t>
      </w:r>
      <w:r w:rsidRPr="009D2173">
        <w:br/>
        <w:t>Dataset Details</w:t>
      </w:r>
      <w:r w:rsidRPr="009D2173">
        <w:br/>
        <w:t>Dataset of 120,091 transactions, each described by 30 numerical features and the 'class' label - 1 for fraud</w:t>
      </w:r>
      <w:r w:rsidRPr="009D2173">
        <w:br/>
        <w:t>Skewed dataset since there are 249 fraud cases out of a total of 120,901 transactions.</w:t>
      </w:r>
      <w:r w:rsidRPr="009D2173">
        <w:br/>
        <w:t>Machine Learning Approach Data Preprocessing:</w:t>
      </w:r>
      <w:r w:rsidRPr="009D2173">
        <w:br/>
        <w:t>• Missing values: Some records had missing values in V25, V26, V27, V28, and Amt. They were treated prior to training of model</w:t>
      </w:r>
      <w:r w:rsidRPr="009D2173">
        <w:br/>
        <w:t>• Scaling features : standard scaler for normalization.</w:t>
      </w:r>
      <w:r w:rsidRPr="009D2173">
        <w:br/>
        <w:t>• Imbalance Handling - SMOTE - Synthetic Minority Over-sampling Technique was used for balancing the dataset.</w:t>
      </w:r>
      <w:r w:rsidRPr="009D2173">
        <w:br/>
      </w:r>
      <w:r w:rsidRPr="009D2173">
        <w:br/>
        <w:t>• A random forest classifier with 100 trees was used.</w:t>
      </w:r>
      <w:r w:rsidRPr="009D2173">
        <w:br/>
        <w:t>• The model was trained on a subset of 10,000 samples for faster training.</w:t>
      </w:r>
      <w:r w:rsidRPr="009D2173">
        <w:br/>
        <w:t>• It is done on an 80-20 train test ratio.</w:t>
      </w:r>
      <w:r w:rsidRPr="009D2173">
        <w:br/>
      </w:r>
      <w:r w:rsidRPr="009D2173">
        <w:br/>
        <w:t>Accuracy: 99.5%</w:t>
      </w:r>
      <w:r w:rsidRPr="009D2173">
        <w:br/>
        <w:t>Precision &amp; Recall: The model performed well in identifying fraud cases.</w:t>
      </w:r>
      <w:r w:rsidRPr="009D2173">
        <w:br/>
        <w:t>Confusion Matrix:</w:t>
      </w:r>
      <w:r w:rsidRPr="009D2173">
        <w:br/>
        <w:t>Low number of false positives and false negatives.</w:t>
      </w:r>
      <w:r w:rsidRPr="009D2173">
        <w:br/>
        <w:t>Fraudulent transactions mostly fell under a correct classification</w:t>
      </w:r>
      <w:r w:rsidRPr="009D2173">
        <w:br/>
      </w:r>
      <w:r w:rsidRPr="009D2173">
        <w:br/>
        <w:t xml:space="preserve">SMOTE greatly enhances the model's performance by balancing the fraud to normal transaction ratio. The Random Forest Classifier showed high accuracy but can be further optimized by hyperparameter tuning. </w:t>
      </w:r>
      <w:proofErr w:type="gramStart"/>
      <w:r w:rsidRPr="009D2173">
        <w:t>Feature importance analysis</w:t>
      </w:r>
      <w:proofErr w:type="gramEnd"/>
      <w:r w:rsidRPr="009D2173">
        <w:t xml:space="preserve"> could help identify key transaction patterns indicative of fraud.</w:t>
      </w:r>
    </w:p>
    <w:sectPr w:rsidR="0017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1037D"/>
    <w:multiLevelType w:val="multilevel"/>
    <w:tmpl w:val="1848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23D66"/>
    <w:multiLevelType w:val="multilevel"/>
    <w:tmpl w:val="55EE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64B84"/>
    <w:multiLevelType w:val="multilevel"/>
    <w:tmpl w:val="783E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847736">
    <w:abstractNumId w:val="1"/>
  </w:num>
  <w:num w:numId="2" w16cid:durableId="1365525044">
    <w:abstractNumId w:val="2"/>
  </w:num>
  <w:num w:numId="3" w16cid:durableId="200300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B"/>
    <w:rsid w:val="0017394B"/>
    <w:rsid w:val="009D2173"/>
    <w:rsid w:val="00B919A7"/>
    <w:rsid w:val="00E41F2E"/>
    <w:rsid w:val="00EB472A"/>
    <w:rsid w:val="00F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DDC1"/>
  <w15:chartTrackingRefBased/>
  <w15:docId w15:val="{D6D3BC98-C62A-4991-9785-84D46F73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SHINDE</dc:creator>
  <cp:keywords/>
  <dc:description/>
  <cp:lastModifiedBy>POOJA SHINDE</cp:lastModifiedBy>
  <cp:revision>2</cp:revision>
  <dcterms:created xsi:type="dcterms:W3CDTF">2025-01-30T04:41:00Z</dcterms:created>
  <dcterms:modified xsi:type="dcterms:W3CDTF">2025-01-30T04:41:00Z</dcterms:modified>
</cp:coreProperties>
</file>