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77777777" w:rsidR="00290CD9" w:rsidRPr="009B438A" w:rsidRDefault="00290CD9" w:rsidP="00290CD9">
      <w:pPr>
        <w:pStyle w:val="BodyText"/>
        <w:tabs>
          <w:tab w:val="left" w:leader="dot" w:pos="9639"/>
        </w:tabs>
        <w:spacing w:before="120" w:line="288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w w:val="105"/>
          <w:sz w:val="24"/>
          <w:szCs w:val="24"/>
        </w:rPr>
        <w:t>DOANH NGHIỆP TƯ NHÂN THĂNG LONG H.N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7AAC0440" w14:textId="77777777" w:rsidR="00290CD9" w:rsidRDefault="00290CD9" w:rsidP="00290CD9">
      <w:pPr>
        <w:pStyle w:val="BodyText"/>
        <w:tabs>
          <w:tab w:val="left" w:leader="dot" w:pos="9639"/>
        </w:tabs>
        <w:spacing w:before="120" w:line="288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77777777" w:rsidR="00290CD9" w:rsidRPr="001F5084" w:rsidRDefault="00290CD9" w:rsidP="00290CD9">
      <w:pPr>
        <w:pStyle w:val="BodyText"/>
        <w:tabs>
          <w:tab w:val="left" w:leader="dot" w:pos="9639"/>
        </w:tabs>
        <w:spacing w:before="120" w:line="288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>
        <w:rPr>
          <w:rFonts w:ascii="Times New Roman" w:hAnsi="Times New Roman"/>
          <w:w w:val="105"/>
          <w:sz w:val="24"/>
          <w:szCs w:val="24"/>
        </w:rPr>
        <w:t>143/28 Tân Hương, Phường Tân Quý, Quận Tân Phú,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9ABE849" w14:textId="77777777" w:rsidR="00290CD9" w:rsidRPr="009B438A" w:rsidRDefault="00290CD9" w:rsidP="00290CD9">
      <w:pPr>
        <w:pStyle w:val="BodyText"/>
        <w:tabs>
          <w:tab w:val="left" w:leader="dot" w:pos="9639"/>
        </w:tabs>
        <w:spacing w:before="120" w:line="288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7777777" w:rsidR="00290CD9" w:rsidRDefault="00290CD9" w:rsidP="00290CD9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>
        <w:rPr>
          <w:rFonts w:ascii="Times New Roman" w:hAnsi="Times New Roman"/>
          <w:b/>
          <w:bCs/>
          <w:w w:val="105"/>
          <w:sz w:val="24"/>
          <w:szCs w:val="24"/>
        </w:rPr>
        <w:t>0310439855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77777777" w:rsidR="00290CD9" w:rsidRDefault="00290CD9" w:rsidP="00290CD9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>
        <w:rPr>
          <w:rFonts w:ascii="Times New Roman" w:hAnsi="Times New Roman"/>
          <w:w w:val="105"/>
          <w:sz w:val="24"/>
          <w:szCs w:val="24"/>
        </w:rPr>
        <w:t>BÙI THỊ PHƯƠNG THẢO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77777777" w:rsidR="00290CD9" w:rsidRDefault="00290CD9" w:rsidP="00290CD9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77777777" w:rsidR="00290CD9" w:rsidRDefault="00290CD9" w:rsidP="00290CD9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290CD9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77777777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Pr="005E036F">
        <w:rPr>
          <w:b/>
          <w:bCs/>
          <w:w w:val="105"/>
        </w:rPr>
        <w:t>BÙI THỊ PHƯƠNG THẢO</w:t>
      </w:r>
    </w:p>
    <w:sectPr w:rsidR="005A4FEA" w:rsidRPr="00290CD9" w:rsidSect="00AA6877">
      <w:headerReference w:type="default" r:id="rId6"/>
      <w:footerReference w:type="even" r:id="rId7"/>
      <w:footerReference w:type="default" r:id="rId8"/>
      <w:pgSz w:w="11900" w:h="16840" w:code="9"/>
      <w:pgMar w:top="1440" w:right="1080" w:bottom="1440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0B2B7B" w14:textId="77777777" w:rsidR="00D62693" w:rsidRDefault="00D62693">
      <w:r>
        <w:separator/>
      </w:r>
    </w:p>
  </w:endnote>
  <w:endnote w:type="continuationSeparator" w:id="0">
    <w:p w14:paraId="7CB17A54" w14:textId="77777777" w:rsidR="00D62693" w:rsidRDefault="00D6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D62693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26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B6459" w14:textId="77777777" w:rsidR="00D62693" w:rsidRDefault="00D62693">
      <w:r>
        <w:separator/>
      </w:r>
    </w:p>
  </w:footnote>
  <w:footnote w:type="continuationSeparator" w:id="0">
    <w:p w14:paraId="6444DE0F" w14:textId="77777777" w:rsidR="00D62693" w:rsidRDefault="00D62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25" name="Picture 25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</w:t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>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D62693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D6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dcterms:created xsi:type="dcterms:W3CDTF">2020-11-20T08:29:00Z</dcterms:created>
  <dcterms:modified xsi:type="dcterms:W3CDTF">2021-03-04T06:43:00Z</dcterms:modified>
</cp:coreProperties>
</file>