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CỔ PHẦN DỊCH VỤ BẢO VỆ MẠNH TRUNG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77777777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30 Đường số 53, Phường 10, Quận 6,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ĐỨC HẬU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58365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19591451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08753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</w:t>
      </w:r>
      <w:sdt>
        <w:sdtPr>
          <w:rPr>
            <w:color w:val="323E4F" w:themeColor="text2" w:themeShade="BF"/>
            <w:sz w:val="22"/>
            <w:szCs w:val="22"/>
          </w:rPr>
          <w:id w:val="370733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sdt>
        <w:sdtPr>
          <w:rPr>
            <w:color w:val="323E4F" w:themeColor="text2" w:themeShade="BF"/>
            <w:sz w:val="22"/>
            <w:szCs w:val="22"/>
          </w:rPr>
          <w:id w:val="-1749032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sdt>
        <w:sdtPr>
          <w:rPr>
            <w:color w:val="323E4F" w:themeColor="text2" w:themeShade="BF"/>
            <w:sz w:val="22"/>
            <w:szCs w:val="22"/>
          </w:rPr>
          <w:id w:val="7873196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Ngày………tháng………..năm…………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ĐỨC HẬU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A9D5" w14:textId="77777777" w:rsidR="00207AE5" w:rsidRDefault="00207AE5" w:rsidP="00DB5939">
      <w:pPr>
        <w:spacing w:before="0" w:after="0"/>
      </w:pPr>
      <w:r>
        <w:separator/>
      </w:r>
    </w:p>
  </w:endnote>
  <w:endnote w:type="continuationSeparator" w:id="0">
    <w:p w14:paraId="3F08C4B1" w14:textId="77777777" w:rsidR="00207AE5" w:rsidRDefault="00207AE5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CD135" w14:textId="77777777" w:rsidR="00207AE5" w:rsidRDefault="00207AE5" w:rsidP="00DB5939">
      <w:pPr>
        <w:spacing w:before="0" w:after="0"/>
      </w:pPr>
      <w:r>
        <w:separator/>
      </w:r>
    </w:p>
  </w:footnote>
  <w:footnote w:type="continuationSeparator" w:id="0">
    <w:p w14:paraId="0DD67DAB" w14:textId="77777777" w:rsidR="00207AE5" w:rsidRDefault="00207AE5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2022-09-16T10:16:00Z</dcterms:modified>
</cp:coreProperties>
</file>